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Verificación</w:t>
      </w:r>
    </w:p>
    <w:p>
      <w:pPr>
        <w:spacing w:after="288"/>
        <w:jc w:val="center"/>
      </w:pPr>
      <w:r>
        <w:rPr>
          <w:b/>
        </w:rPr>
        <w:t>Tipo de alerta: Venta Vehiculo</w:t>
        <w:br/>
      </w:r>
      <w:r>
        <w:t>Monto (USD): 15,000.00</w:t>
        <w:br/>
      </w:r>
      <w:r>
        <w:t>Fecha de alerta: 2025-09-03</w:t>
        <w:br/>
      </w:r>
      <w:r>
        <w:t>Job ID: 3e1f4ec2907c428c9e8cadce3a08375a</w:t>
        <w:br/>
      </w:r>
      <w:r>
        <w:t>Generado: 2025-09-08 10:26:29</w:t>
      </w:r>
    </w:p>
    <w:p>
      <w:r>
        <w:br w:type="page"/>
      </w:r>
    </w:p>
    <w:p>
      <w:pPr>
        <w:pStyle w:val="Heading1"/>
      </w:pPr>
      <w:r>
        <w:t>Fuente: ruc</w:t>
      </w:r>
    </w:p>
    <w:p>
      <w:r>
        <w:t>Se revisó la fuente 'ruc'. Análisis en relación al monto USD 15,000.00.</w:t>
      </w:r>
    </w:p>
    <w:p>
      <w:r>
        <w:drawing>
          <wp:inline xmlns:a="http://schemas.openxmlformats.org/drawingml/2006/main" xmlns:pic="http://schemas.openxmlformats.org/drawingml/2006/picture">
            <wp:extent cx="5943600" cy="4776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i_ruc_1703537439001_20250908_1026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Conclusión</w:t>
      </w:r>
    </w:p>
    <w:p>
      <w:r>
        <w:t>Considerando las evidencias de cada consulta y el monto transaccionado, no se observaron discrepancias evidentes que contradigan el escenario de la alerta. Se recomienda conservar este informe como respaldo y, de ser necesario, complementar con fuentes adicionales.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