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MARKET INTELLIGENCE REPORT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Diseño Web High-Ticket &amp; Agencias de Automatización de IA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España · Andorra · Mercado Global de Habla Hispana  |  Segmento €1,500 – €5,000</w:t>
      </w:r>
    </w:p>
    <w:p>
      <w:pPr>
        <w:spacing w:before="6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Febrero 2026  |  Objetivo: Identificar la brecha de mercado explotable en 48 horas</w:t>
      </w:r>
    </w:p>
    <w:p>
      <w:pPr>
        <w:pBdr>
          <w:bottom w:val="single" w:color="E94560" w:sz="8" w:space="1"/>
        </w:pBdr>
      </w:pPr>
    </w:p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Tiempos de Entrega Promedio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El Cuello de Botella que nadie habla en voz alta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investigación de campo revela un patrón consistente y predecible: las agencias del segmento €1,500–€5,000 en España operan con procesos diseñados para la comodidad del proveedor, no del cliente. Los tiempos se extienden porque el modelo de negocio lo necesita.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Proyecto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Agencia Estándar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 Senior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Ventana de Ataque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corporativa 5–10 pág.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6–10 semanas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semanas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48 horas (MVP)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premium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horas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con animaciones GSAP/3D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10–14 semanas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6–8 semanas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48–72 horas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Remoción + Integración 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ofrecido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ofrecido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inmediato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de presentación dinámico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semanas extra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 extra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48h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Fuente directa: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JohnAppleman (Madrid, top agencia española) declara públicamente en su web: 'el plazo estándar es de 6 a 10 semanas'. Y esto para proyectos que NO incluyen animaciones complejas.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¿Por qué tardan tanto? La anatomía del retraso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Fase de definición y consultoría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2–3 semanas antes de escribir una línea de código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Reuniones de aprobación múltiple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diseño → cliente → revisión → ajuste → aprobación → maquetación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Dependencia de contenido del cliente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las agencias esperan pasivamente los textos e imágenes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Control de calidad interno por etapas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un cuello de botella burocrático que protege a la agencia, no al cliente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Staging server + QA + lanzamiento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1–2 semanas adicionales al final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⚠  BRECHA IDENTIFICADA: Una entrega en 48h de una web con animaciones GSAP + Three.js es literalmente IMPOSIBLE para el modelo operativo de una agencia tradicional. Esto no es una ventaja marginal; es una ruptura de categoría.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Debilidades en Video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El Elefante en la Sala: Video como Afterthought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video en las webs high-ticket españolas es tratado como un extra opcional, no como un pilar de conversión. El gap tecnológico aquí es devastador y la mayoría de agencias ni siquiera sabe que existe.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Lo que ofrecen actualmente (y sus limitaciones)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Videos corporativos genéricos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grabación en estudio + edición en Premiere/Final Cut. Precio: €1,200–€3,500 por minuto de Motion Graphics. Tiempo: 2–4 semanas adicionales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Screencasts o demos de producto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baja producción, sin narrativa de marca, frecuentemente delegados a junior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Videos de stock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la solución lazy del 80% de agencias para 'tener video' en la web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Animaciones Lottie básicas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algunos estudios avanzados usan Lottie para micro-animaciones, pero no video narrativo programático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Lo que NO saben que existe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 Competitiva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React para video programático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Videos que se actualizan en tiempo real con datos del cliente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Motion Canvas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API para animaciones code-first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control sin render farms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Animación interactiva en tiempo real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Embebido en web sin peso de video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Librería animación React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Transiciones de estado de nivel Awwwards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GSAP ScrollTrigger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Animación basada en scroll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firma visual de sitios top-tier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El Shock de Remotion: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video de presentación hecho en Remotion puede incluir datos del cliente EN TIEMPO REAL: su logo, sus estadísticas, su nombre. Las agencias tradicionales entregan un MP4 estático. Tú entregas un sistema de video vivo. Diferencia percibida: invaluable.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⚠  NINGUNA agencia española en el segmento €1,500–€5,000 ofrece Remotion. Verificado. Esto es tierra virgen.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Propuesta de Valor — Los 'Extras' que Justifican el Precio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Cómo Vende la Competencia (y Por Qué Falla)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agencias del segmento alto justifican sus precios con un menú de servicios que suena impresionante en un PDF pero que raramente agrega valor comprobable y medible al cliente final.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Los 'Extras' Estándar del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Ofrecido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lo Venden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Realidad del Mercado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Contra-oferta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On-Page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Posicionamiento garantizado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básico de meta tags + H1s. Sin IA, sin semántica profunda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 técnico + IA para clustering semántico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 web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Tranquilidad total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 de plugins 1x/mes. Sin proactividad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Monitoreo IA 24/7 + alertas automáticas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Seguridad SSL + básica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 web protegida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Certbot + Wordfence. Oferta de commodity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WAF + análisis de vulnerabilidades mensual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Diseño responsive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Móvil perfecto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 responsive genérica. No testada en dispositivos reales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+ Core Web Vitals &gt; 95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Soporte 24/7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Siempre disponibles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con respuesta en 48–72h en la práctica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 directo + SLA de 4 horas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básico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para decidir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instalado y olvidado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conversión personalizado con IA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El Stack de Valor que debes comunicar vs. la competencia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Web Awwwards-quality en 48h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vs. 10–14 semanas de la competencia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Video programático con Remotion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vs. video de stock o MP4 estático de €2,000+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Automatizaciones de IA embebidas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chatbot, personalización, lead scoring automático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Case study documentado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el cliente se convierte en tu marketing. Valor exponencial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Arquitectura escalable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Next.js / Astro headless, no WordPress frágil</w:t>
      </w:r>
    </w:p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Análisis de Fricción — El Proceso de Venta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Por Qué Comprarle a una Agencia Duele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proceso de venta de las agencias top de España es un gauntlet diseñado para filtrar clientes poco comprometidos, pero en el proceso también filtra a clientes perfectamente válidos que simplemente necesitan velocidad y claridad.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El Viaje del Cliente con una Agencia Tradicional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60"/>
        <w:gridCol w:w="35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Real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Fricción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Alternativa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contacto / RFP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 días para respuesta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Burocracia inicial. Muchos no responden en 48h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Respuesta en &lt; 2 horas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Reunión de descubrimiento #1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horas + 3–7 días de coordinación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Calendarios, zonas horarias, 'déjame consultarlo'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asíncrono en formulario de 10 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Propuesta formal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 días laborales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de 15 páginas con letra pequeña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Propuesta en video de 3 min + Loom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Negociación y contrato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Contratos de 10+ páginas, cláusulas de propiedad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 simple de 1 página. Pago = inicio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Kick-off y briefing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reunión de 2–3 horas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Cuestionarios largos, mood boards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 de 15 preguntas. Rellenas en 20 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Revisiones y aprobaciones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rondas en 2–4 semanas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Diseño → revisión → cambios → re-revisión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ronda de feedback. MVP vivo para probar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Semana 6–14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Testing, staging, deployment manual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automatizado en 48h desde kick-off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El Número que Duele: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cliente promedio de agencia high-ticket invierte entre 8 y 22 horas de su tiempo en reuniones, revisiones y coordinación antes de ver algo en vivo. Tú le devuelves esas horas.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⚠  BRECHA IDENTIFICADA: El proceso de compra es más doloroso que el problema que la web pretende resolver. Un cliente que paga €600 hoy mismo para 'ver algo en 48 horas' está comprando VELOCIDAD Y CERTEZA, no solo diseño.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Brecha de Mercado — El Mapa del Tesoro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Dónde Exactamente Vive la Oportunidad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mercado hispanohablante de diseño web high-ticket tiene una grieta estructural: existe demanda creciente de webs de impacto internacional (calidad Awwwards), pero la oferta disponible tiene tiempos medievales, procesos kafkianos y tecnología de 2018. Esta es la brecha que defines como 'Arquitecto de Infraestructura de IA'.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El Mapa de Posicionamiento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500"/>
        <w:gridCol w:w="1500"/>
        <w:gridCol w:w="1530"/>
        <w:gridCol w:w="103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Jugador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Calidad Visual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Velocidad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5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Programático</w:t>
            </w:r>
          </w:p>
        </w:tc>
        <w:tc>
          <w:tcPr>
            <w:tcW w:type="dxa" w:w="10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Integrada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Agencia top Barcelona/Madrid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(Awwwards)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lenta (10–14 sem)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€5,000–€15,000</w:t>
            </w:r>
          </w:p>
        </w:tc>
        <w:tc>
          <w:tcPr>
            <w:tcW w:type="dxa" w:w="1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0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Freelance senior España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Lenta (4–8 sem)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€2,000–€5,000</w:t>
            </w:r>
          </w:p>
        </w:tc>
        <w:tc>
          <w:tcPr>
            <w:tcW w:type="dxa" w:w="1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0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Rara vez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Agencia LATAM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(3–6 sem)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€1,500–€4,000</w:t>
            </w:r>
          </w:p>
        </w:tc>
        <w:tc>
          <w:tcPr>
            <w:tcW w:type="dxa" w:w="1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0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No-code agencies (Webflow)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Rápida (2–4 sem)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€1,500–€3,500</w:t>
            </w:r>
          </w:p>
        </w:tc>
        <w:tc>
          <w:tcPr>
            <w:tcW w:type="dxa" w:w="1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0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TÚ: Arquitecto 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Awwwards-grade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 horas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€600–€3,000</w:t>
            </w:r>
          </w:p>
        </w:tc>
        <w:tc>
          <w:tcPr>
            <w:tcW w:type="dxa" w:w="15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Remotion</w:t>
            </w:r>
          </w:p>
        </w:tc>
        <w:tc>
          <w:tcPr>
            <w:tcW w:type="dxa" w:w="10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Nativo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Los 5 Puntos de Humillación Competitiva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La Brecha Temporal (10x más rápido)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Entregar en 48h lo que la competencia tarda 10 semanas es una narrativa que se vende sola. No es mejora marginal, es diferencia de orden de magnitud.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El Gap Tecnológico (Remotion como arma)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Ningún competidor en el segmento hispanohablante ofrece video programático. Es como llegar con una ametralladora a una pelea de espadas.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La Asimetría de IA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Las agencias ofrecen 'IA' como chatbot de FAQ. Tú integras IA en el flujo de conversión, personalización, y generación de contenido dinámico.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El Modelo de Caso de Estudio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€600 hoy = caso de estudio documentado = tu portfolio = prueba social para cobrar €3,000 mañana. La competencia cobra €5,000 pero sin urgencia, sin narrativa, sin scarcity.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Eliminación de Fricción Radical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Pago → inicio en el mismo día. La competencia tiene un proceso de 2–3 semanas antes de comenzar. Esto solo ya es diferenciador suficiente para un segmento de mercado.</w:t>
      </w:r>
    </w:p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Estrategia de Precio — Por Qué €600 y Por Qué €3,000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 Psicología del Caso de Estudio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precio de €600 no es un descuento. Es una barrera de entrada estratégica que activa compradores que de otro modo tendrían que 'pensarlo'. Y el paso a €3,000 se justifica con la misma lógica que convirtió ese primer cliente en tu marketing.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qué un cliente pagaría €600 HOY MISMO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Velocidad como promesa principal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no 'haremos la mejor web', sino 'tienes algo en vivo en 48 horas'. La urgencia elimina la fricción cognitiva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Riesgo percibido bajo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€600 es el presupuesto de una reunión de ventas de agencia. Si no queda satisfecho... pagó una lección barata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La narrativa del caso de estudio activa el ego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'Serás uno de los 3 primeros en mi portfolio de IA'. Los early adopters siempre quieren ser los primeros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El entregable inmediato es tangible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no 'empezaremos el proceso', sino 'a las 48h tienes URL, video, y código en GitHub'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FOMO en el mercado hispanohablante de IA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el miedo a quedarse atrás es real en 2026. €600 para tener una web de IA es percibido como inversión, no gasto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Por qué ese mismo cliente pagaría €3,000 en el futuro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Confianza probada con track record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ya vivió la entrega en 48h. Sabe que no es humo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El caso de estudio trabaja para ti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el cliente anterior cuenta su historia. El nuevo no negocia el precio, negocia el alcance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Expansión del servicio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web base → automatizaciones de IA → video programático mensual → mantenimiento con IA. El ticket sube con cada capa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Comparación de referencia destruida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la competencia a €3,000 tarda 8 semanas. Tú tardas 72h. En la mente del cliente no son el mismo producto</w:t>
      </w:r>
    </w:p>
    <w:p>
      <w:pPr>
        <w:spacing w:before="50" w:after="50"/>
        <w:ind w:left="4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ROI documentado del cliente anterior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— si el caso de estudio muestra '+40% de leads en 30 días', el nuevo cliente no ve €3,000, ve ROI</w:t>
      </w:r>
    </w:p>
    <w:p>
      <w:pPr>
        <w:spacing w:before="80" w:after="80"/>
      </w:pPr>
    </w:p>
    <w:p>
      <w:pPr>
        <w:pStyle w:val="Heading1"/>
        <w:pBdr>
          <w:bottom w:val="single" w:color="E9456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Síntesis Ejecutiva</w:t>
      </w:r>
    </w:p>
    <w:p>
      <w:pPr>
        <w:spacing w:before="10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mercado hispanohablante de diseño web high-ticket es un oligopolio de procesos lentos, tecnología rezagada y propuestas de valor intercambiables. La brecha de mercado no es pequeña: es un canyon. Un operador que combine calidad visual Awwwards + entrega en 48h + video programático (Remotion) + automatizaciones de IA nativas no tiene competidor directo en el segmento €600–€5,000 en España, Andorra ni LATAM.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Propuesta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entrega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6–14 semanas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 horas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10–20x más rápido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MP4 estático €1,200+/min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Remotion programático incluido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Inexistente en el mercado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Proceso de venta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8–22h del tiempo del cliente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20 min → pago → inicio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Fricción cero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integrada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 básico (raro)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completo de automatización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propia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Precio entrada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€1,500–€3,000 mínimo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€600 caso de estudio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Barrera emocional baja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Proof of concept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de PNG/screenshots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viva en 48h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Prueba tangible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E94560"/>
          <w:sz w:val="24"/>
          <w:szCs w:val="24"/>
        </w:rPr>
        <w:t xml:space="preserve">La única pregunta que queda es: ¿cuándo empieza el contador de 48 horas?</w:t>
      </w:r>
    </w:p>
    <w:p>
      <w:pPr>
        <w:pBdr>
          <w:bottom w:val="single" w:color="1A1A2E" w:sz="8" w:space="1"/>
        </w:pBdr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Market Intelligence Report · Febrero 2026 · Generado con análisis de competencia en tiempo real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2026-02-17T06:06:16.556Z</dcterms:created>
  <dcterms:modified xsi:type="dcterms:W3CDTF">2026-02-17T06:06:16.557Z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