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ESTATUTOS DE FERRETERÍA EL TORNILLO S.A.S.</w:t>
      </w:r>
    </w:p>
    <w:p>
      <w:r>
        <w:t>Documento ficticio, generado para la demostración de la aplicación. No corresponde a ninguna empresa real.</w:t>
      </w:r>
    </w:p>
    <w:p>
      <w:r>
        <w:t>En el municipio de Buga, a los veintidós (22) días del mes de agosto del año dos mil diecisiete (2017), los accionistas abajo firmantes constituyen, por DOCUMENTO PRIVADO No. 017, una sociedad por acciones simplificada.</w:t>
      </w:r>
    </w:p>
    <w:p>
      <w:r>
        <w:t>ARTÍCULO 1. Nombre. La sociedad se denominará FERRETERÍA EL TORNILLO S.A.S. y podrá usar la sigla "EL TORNILLO".</w:t>
      </w:r>
    </w:p>
    <w:p>
      <w:r>
        <w:t>ARTÍCULO 2. Domicilio. El domicilio principal de la sociedad será el municipio de Buga Valle. La dirección para notificaciones judiciales será Carrera 14 No. 5-62 barrio El Carmen; correo eltornillo.demo@example.com, teléfono 3166543210.</w:t>
      </w:r>
    </w:p>
    <w:p>
      <w:r>
        <w:t>ARTÍCULO 3. Objeto social: el comercio al por menor y al por mayor de artículos de ferretería, pinturas y materiales de construcción. Actividades económicas CIIU 4752 y 4663.</w:t>
      </w:r>
    </w:p>
    <w:p>
      <w:r>
        <w:t>ARTÍCULO 4. Capital. El capital autorizado de la sociedad es de $200.000.000 M/cte. El capital suscrito y pagado es de $160.000.000 M/cte. dividido en ciento sesenta mil (160.000) acciones con valor nominal de mil pesos ($1.000) cada una.</w:t>
      </w:r>
    </w:p>
    <w:p>
      <w:r>
        <w:t>ARTÍCULO 5. Representación legal. Los accionistas designan a HERNAN DARIO SALAZAR CORREA, identificada con la cédula de ciudadanía No. 14.892.334, como representante legal principal, y GLORIA AMPARO CORREA VELEZ como representante legal suplente con cédula No. 29.123.678.</w:t>
      </w:r>
    </w:p>
    <w:p>
      <w:r>
        <w:t>ARTÍCULO 6. Revisoría fiscal. La revisoría fiscal solo será provista cuando la ley lo exija.</w:t>
      </w:r>
    </w:p>
    <w:p>
      <w:r>
        <w:t>Composición accionaria: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CÉDULA</w:t>
            </w:r>
          </w:p>
        </w:tc>
        <w:tc>
          <w:tcPr>
            <w:tcW w:type="dxa" w:w="1728"/>
          </w:tcPr>
          <w:p>
            <w:r>
              <w:t>ACCIONES</w:t>
            </w:r>
          </w:p>
        </w:tc>
        <w:tc>
          <w:tcPr>
            <w:tcW w:type="dxa" w:w="1728"/>
          </w:tcPr>
          <w:p>
            <w:r>
              <w:t>VALOR TOTAL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HERNAN DARIO SALAZAR CORREA</w:t>
            </w:r>
          </w:p>
        </w:tc>
        <w:tc>
          <w:tcPr>
            <w:tcW w:type="dxa" w:w="1728"/>
          </w:tcPr>
          <w:p>
            <w:r>
              <w:t>14.892.334</w:t>
            </w:r>
          </w:p>
        </w:tc>
        <w:tc>
          <w:tcPr>
            <w:tcW w:type="dxa" w:w="1728"/>
          </w:tcPr>
          <w:p>
            <w:r>
              <w:t>96.000</w:t>
            </w:r>
          </w:p>
        </w:tc>
        <w:tc>
          <w:tcPr>
            <w:tcW w:type="dxa" w:w="1728"/>
          </w:tcPr>
          <w:p>
            <w:r>
              <w:t>96.000.000</w:t>
            </w:r>
          </w:p>
        </w:tc>
        <w:tc>
          <w:tcPr>
            <w:tcW w:type="dxa" w:w="1728"/>
          </w:tcPr>
          <w:p>
            <w:r>
              <w:t>60%</w:t>
            </w:r>
          </w:p>
        </w:tc>
      </w:tr>
      <w:tr>
        <w:tc>
          <w:tcPr>
            <w:tcW w:type="dxa" w:w="1728"/>
          </w:tcPr>
          <w:p>
            <w:r>
              <w:t>GLORIA AMPARO CORREA VELEZ</w:t>
            </w:r>
          </w:p>
        </w:tc>
        <w:tc>
          <w:tcPr>
            <w:tcW w:type="dxa" w:w="1728"/>
          </w:tcPr>
          <w:p>
            <w:r>
              <w:t>29.123.678</w:t>
            </w:r>
          </w:p>
        </w:tc>
        <w:tc>
          <w:tcPr>
            <w:tcW w:type="dxa" w:w="1728"/>
          </w:tcPr>
          <w:p>
            <w:r>
              <w:t>64.000</w:t>
            </w:r>
          </w:p>
        </w:tc>
        <w:tc>
          <w:tcPr>
            <w:tcW w:type="dxa" w:w="1728"/>
          </w:tcPr>
          <w:p>
            <w:r>
              <w:t>64.000.000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</w:tbl>
    <w:p>
      <w:r>
        <w:t>Firman los accionistas en constancia.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