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00" w:after="2200"/>
        <w:jc w:val="center"/>
      </w:pPr>
      <w:r>
        <w:rPr>
          <w:sz w:val="56"/>
        </w:rPr>
        <w:t>(통합사회2) 공개수업</w:t>
        <w:br/>
        <w:t>지도안</w:t>
      </w:r>
    </w:p>
    <w:tbl>
      <w:tblPr>
        <w:tblStyle w:val="TableGrid"/>
        <w:tblW w:type="auto" w:w="0"/>
        <w:tblLook w:firstColumn="1" w:firstRow="1" w:lastColumn="0" w:lastRow="0" w:noHBand="0" w:noVBand="1" w:val="04A0"/>
      </w:tblPr>
      <w:tblGrid>
        <w:gridCol w:w="1871"/>
        <w:gridCol w:w="7370"/>
      </w:tblGrid>
      <w:tr>
        <w:tc>
          <w:tcPr>
            <w:tcW w:type="dxa" w:w="1871"/>
          </w:tcPr>
          <w:p>
            <w:pPr>
              <w:spacing w:before="160" w:after="160"/>
              <w:jc w:val="center"/>
            </w:pPr>
            <w:r>
              <w:t>일    시</w:t>
            </w:r>
          </w:p>
        </w:tc>
        <w:tc>
          <w:tcPr>
            <w:tcW w:type="dxa" w:w="7370"/>
          </w:tcPr>
          <w:p>
            <w:pPr>
              <w:spacing w:before="160" w:after="160"/>
              <w:jc w:val="center"/>
            </w:pPr>
            <w:r>
              <w:t>____. __. __. __교시</w:t>
            </w:r>
          </w:p>
        </w:tc>
      </w:tr>
      <w:tr>
        <w:tc>
          <w:tcPr>
            <w:tcW w:type="dxa" w:w="1871"/>
          </w:tcPr>
          <w:p>
            <w:pPr>
              <w:spacing w:before="160" w:after="160"/>
              <w:jc w:val="center"/>
            </w:pPr>
            <w:r>
              <w:t>장    소</w:t>
            </w:r>
          </w:p>
        </w:tc>
        <w:tc>
          <w:tcPr>
            <w:tcW w:type="dxa" w:w="7370"/>
          </w:tcPr>
          <w:p>
            <w:pPr>
              <w:spacing w:before="160" w:after="160"/>
              <w:jc w:val="center"/>
            </w:pPr>
            <w:r>
              <w:t>__학년 __반 교실</w:t>
            </w:r>
          </w:p>
        </w:tc>
      </w:tr>
      <w:tr>
        <w:tc>
          <w:tcPr>
            <w:tcW w:type="dxa" w:w="1871"/>
          </w:tcPr>
          <w:p>
            <w:pPr>
              <w:spacing w:before="160" w:after="160"/>
              <w:jc w:val="center"/>
            </w:pPr>
            <w:r>
              <w:t>단    원</w:t>
            </w:r>
          </w:p>
        </w:tc>
        <w:tc>
          <w:tcPr>
            <w:tcW w:type="dxa" w:w="7370"/>
          </w:tcPr>
          <w:p>
            <w:pPr>
              <w:spacing w:before="160" w:after="160"/>
              <w:jc w:val="center"/>
            </w:pPr>
            <w:r>
              <w:t>5. 미래와 지속가능한 삶</w:t>
              <w:br/>
              <w:t>인구 문제와 해결 방안</w:t>
            </w:r>
          </w:p>
        </w:tc>
      </w:tr>
      <w:tr>
        <w:tc>
          <w:tcPr>
            <w:tcW w:type="dxa" w:w="1871"/>
          </w:tcPr>
          <w:p>
            <w:pPr>
              <w:spacing w:before="160" w:after="160"/>
              <w:jc w:val="center"/>
            </w:pPr>
            <w:r>
              <w:t>대    상</w:t>
            </w:r>
          </w:p>
        </w:tc>
        <w:tc>
          <w:tcPr>
            <w:tcW w:type="dxa" w:w="7370"/>
          </w:tcPr>
          <w:p>
            <w:pPr>
              <w:spacing w:before="160" w:after="160"/>
              <w:jc w:val="center"/>
            </w:pPr>
            <w:r>
              <w:t>__학년 __반 학생</w:t>
            </w:r>
          </w:p>
        </w:tc>
      </w:tr>
      <w:tr>
        <w:tc>
          <w:tcPr>
            <w:tcW w:type="dxa" w:w="1871"/>
          </w:tcPr>
          <w:p>
            <w:pPr>
              <w:spacing w:before="160" w:after="160"/>
              <w:jc w:val="center"/>
            </w:pPr>
            <w:r>
              <w:t>지도교사</w:t>
            </w:r>
          </w:p>
        </w:tc>
        <w:tc>
          <w:tcPr>
            <w:tcW w:type="dxa" w:w="7370"/>
          </w:tcPr>
          <w:p>
            <w:pPr>
              <w:spacing w:before="160" w:after="160"/>
              <w:jc w:val="center"/>
            </w:pPr>
            <w:r>
              <w:t>____________</w:t>
            </w:r>
          </w:p>
        </w:tc>
      </w:tr>
    </w:tbl>
    <w:p>
      <w:r>
        <w:br w:type="page"/>
      </w:r>
    </w:p>
    <w:p>
      <w:pPr>
        <w:jc w:val="center"/>
      </w:pPr>
      <w:r>
        <w:rPr>
          <w:sz w:val="34"/>
        </w:rPr>
        <w:t>본시 교수-학습 과정안</w:t>
      </w:r>
    </w:p>
    <w:tbl>
      <w:tblPr>
        <w:tblStyle w:val="TableGrid"/>
        <w:tblW w:type="auto" w:w="0"/>
        <w:tblLook w:firstColumn="1" w:firstRow="1" w:lastColumn="0" w:lastRow="0" w:noHBand="0" w:noVBand="1" w:val="04A0"/>
      </w:tblPr>
      <w:tblGrid>
        <w:gridCol w:w="2608"/>
        <w:gridCol w:w="2608"/>
        <w:gridCol w:w="2608"/>
        <w:gridCol w:w="2608"/>
      </w:tblGrid>
      <w:tr>
        <w:tc>
          <w:tcPr>
            <w:tcW w:type="dxa" w:w="2608"/>
          </w:tcPr>
          <w:p>
            <w:r>
              <w:t>대단원</w:t>
            </w:r>
          </w:p>
        </w:tc>
        <w:tc>
          <w:tcPr>
            <w:tcW w:type="dxa" w:w="7824"/>
            <w:gridSpan w:val="3"/>
          </w:tcPr>
          <w:p>
            <w:r>
              <w:t>5. 미래와 지속가능한 삶</w:t>
            </w:r>
          </w:p>
        </w:tc>
      </w:tr>
      <w:tr>
        <w:tc>
          <w:tcPr>
            <w:tcW w:type="dxa" w:w="2608"/>
          </w:tcPr>
          <w:p>
            <w:r>
              <w:t>소단원</w:t>
            </w:r>
          </w:p>
        </w:tc>
        <w:tc>
          <w:tcPr>
            <w:tcW w:type="dxa" w:w="2608"/>
          </w:tcPr>
          <w:p>
            <w:r>
              <w:t>인구 문제와 해결 방안</w:t>
              <w:br/>
              <w:t>(도시 운영 모형으로 정책 탐구)</w:t>
            </w:r>
          </w:p>
        </w:tc>
        <w:tc>
          <w:tcPr>
            <w:tcW w:type="dxa" w:w="2608"/>
          </w:tcPr>
          <w:p>
            <w:r>
              <w:t>차시</w:t>
            </w:r>
          </w:p>
        </w:tc>
        <w:tc>
          <w:tcPr>
            <w:tcW w:type="dxa" w:w="2608"/>
          </w:tcPr>
          <w:p>
            <w:r>
              <w:t>적용·탐구 차시</w:t>
              <w:br/>
              <w:t>단원 내 순서 확인 필요</w:t>
            </w:r>
          </w:p>
        </w:tc>
      </w:tr>
      <w:tr>
        <w:tc>
          <w:tcPr>
            <w:tcW w:type="dxa" w:w="2608"/>
          </w:tcPr>
          <w:p>
            <w:r>
              <w:t>학습 목표</w:t>
            </w:r>
          </w:p>
        </w:tc>
        <w:tc>
          <w:tcPr>
            <w:tcW w:type="dxa" w:w="7824"/>
            <w:gridSpan w:val="3"/>
          </w:tcPr>
          <w:p>
            <w:r>
              <w:t>1. 인구 변화와 지역별 생활 여건을 근거로 도시의 주요 문제를 설명할 수 있다.</w:t>
              <w:br/>
              <w:t>2. 정책 선택 전후의 지표를 비교하여 정책의 효과와 제한 조건을 설명할 수 있다.</w:t>
              <w:br/>
              <w:t>3. 인구 증가와 생활 여건 개선을 구분하여 지속가능한 도시 운영 방안을 제안할 수 있다.</w:t>
            </w:r>
          </w:p>
        </w:tc>
      </w:tr>
    </w:tbl>
    <w:p/>
    <w:tbl>
      <w:tblPr>
        <w:tblStyle w:val="TableGrid"/>
        <w:tblW w:type="auto" w:w="0"/>
        <w:tblLayout w:type="fixed"/>
        <w:tblLook w:firstColumn="1" w:firstRow="1" w:lastColumn="0" w:lastRow="0" w:noHBand="0" w:noVBand="1" w:val="04A0"/>
      </w:tblPr>
      <w:tblGrid>
        <w:gridCol w:w="907"/>
        <w:gridCol w:w="1247"/>
        <w:gridCol w:w="2721"/>
        <w:gridCol w:w="2721"/>
        <w:gridCol w:w="1020"/>
        <w:gridCol w:w="1814"/>
      </w:tblGrid>
      <w:tr>
        <w:trPr>
          <w:cantSplit/>
        </w:trPr>
        <w:tc>
          <w:tcPr>
            <w:tcW w:type="dxa" w:w="1739"/>
            <w:vMerge w:val="restart"/>
          </w:tcPr>
          <w:p>
            <w:r>
              <w:t>학습 단계</w:t>
            </w:r>
          </w:p>
        </w:tc>
        <w:tc>
          <w:tcPr>
            <w:tcW w:type="dxa" w:w="1739"/>
            <w:vMerge w:val="restart"/>
          </w:tcPr>
          <w:p>
            <w:r>
              <w:t>수업내용</w:t>
            </w:r>
          </w:p>
        </w:tc>
        <w:tc>
          <w:tcPr>
            <w:tcW w:type="dxa" w:w="3478"/>
            <w:gridSpan w:val="2"/>
          </w:tcPr>
          <w:p>
            <w:r>
              <w:t>교수학습활동</w:t>
            </w:r>
          </w:p>
        </w:tc>
        <w:tc>
          <w:tcPr>
            <w:tcW w:type="dxa" w:w="1739"/>
            <w:vMerge w:val="restart"/>
          </w:tcPr>
          <w:p>
            <w:r>
              <w:t>자료</w:t>
            </w:r>
          </w:p>
        </w:tc>
        <w:tc>
          <w:tcPr>
            <w:tcW w:type="dxa" w:w="1739"/>
            <w:vMerge w:val="restart"/>
          </w:tcPr>
          <w:p>
            <w:r>
              <w:t>유의점</w:t>
            </w:r>
          </w:p>
        </w:tc>
      </w:tr>
      <w:tr>
        <w:trPr>
          <w:cantSplit/>
        </w:trPr>
        <w:tc>
          <w:tcPr>
            <w:tcW w:type="dxa" w:w="1739"/>
            <w:vMerge/>
          </w:tcPr>
          <w:p/>
        </w:tc>
        <w:tc>
          <w:tcPr>
            <w:tcW w:type="dxa" w:w="1739"/>
            <w:vMerge/>
          </w:tcPr>
          <w:p/>
        </w:tc>
        <w:tc>
          <w:tcPr>
            <w:tcW w:type="dxa" w:w="1739"/>
          </w:tcPr>
          <w:p>
            <w:r>
              <w:t>교수활동</w:t>
            </w:r>
          </w:p>
        </w:tc>
        <w:tc>
          <w:tcPr>
            <w:tcW w:type="dxa" w:w="1739"/>
          </w:tcPr>
          <w:p>
            <w:r>
              <w:t>학습활동</w:t>
            </w:r>
          </w:p>
        </w:tc>
        <w:tc>
          <w:tcPr>
            <w:tcW w:type="dxa" w:w="1739"/>
            <w:vMerge/>
          </w:tcPr>
          <w:p/>
        </w:tc>
        <w:tc>
          <w:tcPr>
            <w:tcW w:type="dxa" w:w="1739"/>
            <w:vMerge/>
          </w:tcPr>
          <w:p/>
        </w:tc>
      </w:tr>
      <w:tr>
        <w:trPr>
          <w:cantSplit/>
        </w:trPr>
        <w:tc>
          <w:tcPr>
            <w:tcW w:type="dxa" w:w="907"/>
          </w:tcPr>
          <w:p>
            <w:pPr>
              <w:spacing w:after="0"/>
            </w:pPr>
            <w:r>
              <w:rPr>
                <w:sz w:val="16"/>
              </w:rPr>
              <w:t>도입</w:t>
              <w:br/>
              <w:t>5분</w:t>
            </w:r>
          </w:p>
        </w:tc>
        <w:tc>
          <w:tcPr>
            <w:tcW w:type="dxa" w:w="1247"/>
          </w:tcPr>
          <w:p>
            <w:pPr>
              <w:spacing w:after="0"/>
            </w:pPr>
            <w:r>
              <w:rPr>
                <w:sz w:val="16"/>
              </w:rPr>
              <w:t>문제 인식</w:t>
              <w:br/>
              <w:t>학습 목표 확인</w:t>
            </w:r>
          </w:p>
        </w:tc>
        <w:tc>
          <w:tcPr>
            <w:tcW w:type="dxa" w:w="2721"/>
          </w:tcPr>
          <w:p>
            <w:pPr>
              <w:spacing w:after="0"/>
            </w:pPr>
            <w:r>
              <w:rPr>
                <w:sz w:val="16"/>
              </w:rPr>
              <w:t>• “인구가 줄면 반드시 살기 나빠질까?”를 제시한다.</w:t>
              <w:br/>
              <w:t>• 저출생·고령화·인구 이동과 지역 격차를 연결해 전시 내용을 확인한다.</w:t>
              <w:br/>
              <w:t>• 오늘의 목표와 역할을 안내한다.</w:t>
            </w:r>
          </w:p>
        </w:tc>
        <w:tc>
          <w:tcPr>
            <w:tcW w:type="dxa" w:w="2721"/>
          </w:tcPr>
          <w:p>
            <w:pPr>
              <w:spacing w:after="0"/>
            </w:pPr>
            <w:r>
              <w:rPr>
                <w:sz w:val="16"/>
              </w:rPr>
              <w:t>• 인구 감소와 삶의 질에 대한 생각을 말한다.</w:t>
              <w:br/>
              <w:t>• 자연적 증감과 사회적 증감을 구분한다.</w:t>
              <w:br/>
              <w:t>• 운영자·분석가 역할을 나눈다.</w:t>
            </w:r>
          </w:p>
        </w:tc>
        <w:tc>
          <w:tcPr>
            <w:tcW w:type="dxa" w:w="1020"/>
          </w:tcPr>
          <w:p>
            <w:pPr>
              <w:spacing w:after="0"/>
            </w:pPr>
            <w:r>
              <w:rPr>
                <w:sz w:val="16"/>
              </w:rPr>
              <w:t>사전 학습 자료</w:t>
              <w:br/>
              <w:t>도시 화면</w:t>
            </w:r>
          </w:p>
        </w:tc>
        <w:tc>
          <w:tcPr>
            <w:tcW w:type="dxa" w:w="1814"/>
          </w:tcPr>
          <w:p>
            <w:pPr>
              <w:spacing w:after="0"/>
            </w:pPr>
            <w:r>
              <w:rPr>
                <w:sz w:val="16"/>
              </w:rPr>
              <w:t>인구수만으로 도시의 성패를 판단하지 않도록 한다.</w:t>
            </w:r>
          </w:p>
        </w:tc>
      </w:tr>
      <w:tr>
        <w:trPr>
          <w:cantSplit/>
        </w:trPr>
        <w:tc>
          <w:tcPr>
            <w:tcW w:type="dxa" w:w="907"/>
            <w:vMerge w:val="restart"/>
          </w:tcPr>
          <w:p>
            <w:r>
              <w:t>전개</w:t>
              <w:br/>
              <w:t>40분</w:t>
            </w:r>
          </w:p>
        </w:tc>
        <w:tc>
          <w:tcPr>
            <w:tcW w:type="dxa" w:w="1247"/>
          </w:tcPr>
          <w:p>
            <w:pPr>
              <w:spacing w:after="0"/>
            </w:pPr>
            <w:r>
              <w:rPr>
                <w:sz w:val="16"/>
              </w:rPr>
              <w:t>게임 안내·</w:t>
              <w:br/>
              <w:t>문제 발견</w:t>
              <w:br/>
              <w:t>7분</w:t>
            </w:r>
          </w:p>
        </w:tc>
        <w:tc>
          <w:tcPr>
            <w:tcW w:type="dxa" w:w="2721"/>
          </w:tcPr>
          <w:p>
            <w:pPr>
              <w:spacing w:after="0"/>
            </w:pPr>
            <w:r>
              <w:rPr>
                <w:sz w:val="16"/>
              </w:rPr>
              <w:t>• 참가 코드로 조별 접속을 안내한다.</w:t>
              <w:br/>
              <w:t>• 같은 도시·목표·시드를 제시하고 지역 선택→정책 검토→시행→결산을 짧게 시연한다.</w:t>
              <w:br/>
              <w:t>• 예산/연간 수지, 공급/실제 이용의 차이를 강조한다.</w:t>
            </w:r>
          </w:p>
        </w:tc>
        <w:tc>
          <w:tcPr>
            <w:tcW w:type="dxa" w:w="2721"/>
          </w:tcPr>
          <w:p>
            <w:pPr>
              <w:spacing w:after="0"/>
            </w:pPr>
            <w:r>
              <w:rPr>
                <w:sz w:val="16"/>
              </w:rPr>
              <w:t>• 조 이름으로 참가하고 목표를 확인한다.</w:t>
              <w:br/>
              <w:t>• 생활권별 주택·일자리·서비스 문제를 찾는다.</w:t>
              <w:br/>
              <w:t>• 해결할 문제와 첫 정책의 이유를 합의한다.</w:t>
            </w:r>
          </w:p>
        </w:tc>
        <w:tc>
          <w:tcPr>
            <w:tcW w:type="dxa" w:w="1020"/>
          </w:tcPr>
          <w:p>
            <w:pPr>
              <w:spacing w:after="0"/>
            </w:pPr>
            <w:r>
              <w:rPr>
                <w:sz w:val="16"/>
              </w:rPr>
              <w:t>교사 PC 서버</w:t>
              <w:br/>
              <w:t>조별 기기</w:t>
              <w:br/>
              <w:t>게임 안내표</w:t>
            </w:r>
          </w:p>
        </w:tc>
        <w:tc>
          <w:tcPr>
            <w:tcW w:type="dxa" w:w="1814"/>
          </w:tcPr>
          <w:p>
            <w:pPr>
              <w:spacing w:after="0"/>
            </w:pPr>
            <w:r>
              <w:rPr>
                <w:sz w:val="16"/>
              </w:rPr>
              <w:t>조당 기기 1대. 초기 조건을 통일하고 최적 정책 순서를 미리 제시하지 않는다.</w:t>
            </w:r>
          </w:p>
        </w:tc>
      </w:tr>
      <w:tr>
        <w:trPr>
          <w:cantSplit/>
        </w:trPr>
        <w:tc>
          <w:tcPr>
            <w:tcW w:type="dxa" w:w="907"/>
            <w:vMerge/>
          </w:tcPr>
          <w:p/>
        </w:tc>
        <w:tc>
          <w:tcPr>
            <w:tcW w:type="dxa" w:w="1247"/>
          </w:tcPr>
          <w:p>
            <w:pPr>
              <w:spacing w:after="0"/>
            </w:pPr>
            <w:r>
              <w:rPr>
                <w:sz w:val="16"/>
              </w:rPr>
              <w:t>정책 선택·</w:t>
              <w:br/>
              <w:t>도시 운영</w:t>
              <w:br/>
              <w:t>23분</w:t>
            </w:r>
          </w:p>
        </w:tc>
        <w:tc>
          <w:tcPr>
            <w:tcW w:type="dxa" w:w="2721"/>
          </w:tcPr>
          <w:p>
            <w:pPr>
              <w:spacing w:after="0"/>
            </w:pPr>
            <w:r>
              <w:rPr>
                <w:sz w:val="16"/>
              </w:rPr>
              <w:t>• 수업을 시작하고 조별 진행을 살핀다.</w:t>
              <w:br/>
              <w:t>• “효과가 나타나려면 어떤 조건이 필요할까?”를 발문한다.</w:t>
              <w:br/>
              <w:t>• 4턴 무렵 역할 교대를 안내한다.</w:t>
              <w:br/>
              <w:t>• 중요한 선택 2회만 기록하게 한다.</w:t>
            </w:r>
          </w:p>
        </w:tc>
        <w:tc>
          <w:tcPr>
            <w:tcW w:type="dxa" w:w="2721"/>
          </w:tcPr>
          <w:p>
            <w:pPr>
              <w:spacing w:after="0"/>
            </w:pPr>
            <w:r>
              <w:rPr>
                <w:sz w:val="16"/>
              </w:rPr>
              <w:t>• 비용·기간·유지비를 비교해 정책과 대상을 선택한다.</w:t>
              <w:br/>
              <w:t>• 시간 진행과 사건 대응 후 지도·지표 변화를 확인한다.</w:t>
              <w:br/>
              <w:t>• 전후 수치와 예상과 다른 이유를 기록한다.</w:t>
              <w:br/>
              <w:t>• 4턴 이후 역할을 바꾼다.</w:t>
            </w:r>
          </w:p>
        </w:tc>
        <w:tc>
          <w:tcPr>
            <w:tcW w:type="dxa" w:w="1020"/>
          </w:tcPr>
          <w:p>
            <w:pPr>
              <w:spacing w:after="0"/>
            </w:pPr>
            <w:r>
              <w:rPr>
                <w:sz w:val="16"/>
              </w:rPr>
              <w:t>게임</w:t>
              <w:br/>
              <w:t>선택 기록 활동지</w:t>
              <w:br/>
              <w:t>실시간 현황</w:t>
            </w:r>
          </w:p>
        </w:tc>
        <w:tc>
          <w:tcPr>
            <w:tcW w:type="dxa" w:w="1814"/>
          </w:tcPr>
          <w:p>
            <w:pPr>
              <w:spacing w:after="0"/>
            </w:pPr>
            <w:r>
              <w:rPr>
                <w:sz w:val="16"/>
              </w:rPr>
              <w:t>목표는 8턴 운영. 진행이 느린 조는 현재 턴을 기록한다. 정책 수치는 교육용 가정이며 특정 집단을 문제로 단정하지 않는다.</w:t>
            </w:r>
          </w:p>
        </w:tc>
      </w:tr>
      <w:tr>
        <w:trPr>
          <w:cantSplit/>
        </w:trPr>
        <w:tc>
          <w:tcPr>
            <w:tcW w:type="dxa" w:w="907"/>
            <w:vMerge/>
          </w:tcPr>
          <w:p/>
        </w:tc>
        <w:tc>
          <w:tcPr>
            <w:tcW w:type="dxa" w:w="1247"/>
          </w:tcPr>
          <w:p>
            <w:pPr>
              <w:spacing w:after="0"/>
            </w:pPr>
            <w:r>
              <w:rPr>
                <w:sz w:val="16"/>
              </w:rPr>
              <w:t>결과 비교·</w:t>
              <w:br/>
              <w:t>원인 설명</w:t>
              <w:br/>
              <w:t>10분</w:t>
            </w:r>
          </w:p>
        </w:tc>
        <w:tc>
          <w:tcPr>
            <w:tcW w:type="dxa" w:w="2721"/>
          </w:tcPr>
          <w:p>
            <w:pPr>
              <w:spacing w:after="0"/>
            </w:pPr>
            <w:r>
              <w:rPr>
                <w:sz w:val="16"/>
              </w:rPr>
              <w:t>• 필요 시 전체 일시정지한다.</w:t>
              <w:br/>
              <w:t>• 차트에서 같은 지표·같은 턴의 2~3개 조를 비교한다.</w:t>
              <w:br/>
              <w:t>• “공급 개선 때문인가, 수요 변화 때문인가?”를 묻는다.</w:t>
              <w:br/>
              <w:t>• 인구 감소 중 생활 여건 개선도 성과로 다룬다.</w:t>
            </w:r>
          </w:p>
        </w:tc>
        <w:tc>
          <w:tcPr>
            <w:tcW w:type="dxa" w:w="2721"/>
          </w:tcPr>
          <w:p>
            <w:pPr>
              <w:spacing w:after="0"/>
            </w:pPr>
            <w:r>
              <w:rPr>
                <w:sz w:val="16"/>
              </w:rPr>
              <w:t>• 초기 조건과 비교 턴을 확인한다.</w:t>
              <w:br/>
              <w:t>• 정책 선택→조건 변화→결과의 순서로 설명한다.</w:t>
              <w:br/>
              <w:t>• 다른 조와 차이를 만든 투자 위치·순서를 찾는다.</w:t>
              <w:br/>
              <w:t>• 개선점과 남은 문제를 함께 말한다.</w:t>
            </w:r>
          </w:p>
        </w:tc>
        <w:tc>
          <w:tcPr>
            <w:tcW w:type="dxa" w:w="1020"/>
          </w:tcPr>
          <w:p>
            <w:pPr>
              <w:spacing w:after="0"/>
            </w:pPr>
            <w:r>
              <w:rPr>
                <w:sz w:val="16"/>
              </w:rPr>
              <w:t>교사 집계 차트</w:t>
              <w:br/>
              <w:t>비교 활동지</w:t>
            </w:r>
          </w:p>
        </w:tc>
        <w:tc>
          <w:tcPr>
            <w:tcW w:type="dxa" w:w="1814"/>
          </w:tcPr>
          <w:p>
            <w:pPr>
              <w:spacing w:after="0"/>
            </w:pPr>
            <w:r>
              <w:rPr>
                <w:sz w:val="16"/>
              </w:rPr>
              <w:t>다른 턴의 현재 수치를 단순 비교하지 않는다. 목표 달성·인구 증가량만으로 평가하지 않는다.</w:t>
            </w:r>
          </w:p>
        </w:tc>
      </w:tr>
      <w:tr>
        <w:trPr>
          <w:cantSplit/>
        </w:trPr>
        <w:tc>
          <w:tcPr>
            <w:tcW w:type="dxa" w:w="907"/>
          </w:tcPr>
          <w:p>
            <w:pPr>
              <w:spacing w:after="0"/>
            </w:pPr>
            <w:r>
              <w:rPr>
                <w:sz w:val="16"/>
              </w:rPr>
              <w:t>정리·</w:t>
              <w:br/>
              <w:t>차시 예고</w:t>
              <w:br/>
              <w:t>5분</w:t>
            </w:r>
          </w:p>
        </w:tc>
        <w:tc>
          <w:tcPr>
            <w:tcW w:type="dxa" w:w="1247"/>
          </w:tcPr>
          <w:p>
            <w:pPr>
              <w:spacing w:after="0"/>
            </w:pPr>
            <w:r>
              <w:rPr>
                <w:sz w:val="16"/>
              </w:rPr>
              <w:t>개념 정리</w:t>
              <w:br/>
              <w:t>형성 평가</w:t>
              <w:br/>
              <w:t>차시 안내</w:t>
            </w:r>
          </w:p>
        </w:tc>
        <w:tc>
          <w:tcPr>
            <w:tcW w:type="dxa" w:w="2721"/>
          </w:tcPr>
          <w:p>
            <w:pPr>
              <w:spacing w:after="0"/>
            </w:pPr>
            <w:r>
              <w:rPr>
                <w:sz w:val="16"/>
              </w:rPr>
              <w:t>• 주거·일자리·서비스·재정의 연결을 정리한다.</w:t>
              <w:br/>
              <w:t>• 게임이 충분히 표현하지 못한 현실 조건을 묻는다.</w:t>
              <w:br/>
              <w:t>• 개인 정리 문장을 확인하고 다음 탐구를 안내한다.</w:t>
            </w:r>
          </w:p>
        </w:tc>
        <w:tc>
          <w:tcPr>
            <w:tcW w:type="dxa" w:w="2721"/>
          </w:tcPr>
          <w:p>
            <w:pPr>
              <w:spacing w:after="0"/>
            </w:pPr>
            <w:r>
              <w:rPr>
                <w:sz w:val="16"/>
              </w:rPr>
              <w:t>• 개선 근거와 정책의 한계를 한 문장씩 작성한다.</w:t>
              <w:br/>
              <w:t>• 일·생활 균형, 돌봄 분담, 세대 간 책임 등 현실 조건을 제시한다.</w:t>
              <w:br/>
              <w:t>• 다음 탐구 질문을 적는다.</w:t>
            </w:r>
          </w:p>
        </w:tc>
        <w:tc>
          <w:tcPr>
            <w:tcW w:type="dxa" w:w="1020"/>
          </w:tcPr>
          <w:p>
            <w:pPr>
              <w:spacing w:after="0"/>
            </w:pPr>
            <w:r>
              <w:rPr>
                <w:sz w:val="16"/>
              </w:rPr>
              <w:t>활동지</w:t>
              <w:br/>
              <w:t>개별 정리 문항</w:t>
            </w:r>
          </w:p>
        </w:tc>
        <w:tc>
          <w:tcPr>
            <w:tcW w:type="dxa" w:w="1814"/>
          </w:tcPr>
          <w:p>
            <w:pPr>
              <w:spacing w:after="0"/>
            </w:pPr>
            <w:r>
              <w:rPr>
                <w:sz w:val="16"/>
              </w:rPr>
              <w:t>차시 예고: 실제 지역 인구 자료와 정책 사례를 비교하고 모형의 한계를 보완하는 대안을 탐구한다.</w:t>
            </w:r>
          </w:p>
        </w:tc>
      </w:tr>
    </w:tbl>
    <w:p>
      <w:r>
        <w:rPr>
          <w:sz w:val="16"/>
        </w:rPr>
        <w:t>운영·대응 — 수업 운영 기준: 50분, 학생 약 20명, 2인 1조(약 10개 도시). 수업 전 학생 기기 1대로 접속·정책·차트 갱신을 확인한다. 접속 장애 시 교사 시연 화면과 준비된 비교 자료를 활용한 모둠 토의로 전환한다.</w:t>
      </w:r>
    </w:p>
    <w:p>
      <w:r>
        <w:rPr>
          <w:sz w:val="16"/>
        </w:rPr>
        <w:t>평가 — 관찰·활동지 평가: 문제 발견의 근거, 비용과 효과 조건의 고려, 전후 수치에 근거한 인과 설명, 현실의 지속가능성에 대한 제안. 게임 승패 자체는 평가 점수로 사용하지 않는다.</w:t>
      </w:r>
    </w:p>
    <w:p>
      <w:r>
        <w:rPr>
          <w:sz w:val="16"/>
        </w:rPr>
        <w:t>작성 확인 — 확인 사항: 단원 내 차시 번호는 수업 진도에 맞게 기입. 첨부 교과서 PDF는 전송 용량 제한으로 원문 미대조이며, 소단원명은 제공 사진의 “인구 문제와 해결 방안”을 본시 주제로 사용함. 단원 성취기준 코드는 확인되지 않아 임의로 기재하지 않음.</w:t>
      </w:r>
    </w:p>
    <w:sectPr w:rsidR="00FC693F" w:rsidRPr="0006063C" w:rsidSect="00034616">
      <w:pgSz w:w="11906" w:h="16838"/>
      <w:pgMar w:top="850" w:right="737" w:bottom="850"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