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사전 학습 01</w:t>
      </w:r>
    </w:p>
    <w:p>
      <w:pPr>
        <w:pStyle w:val="Title"/>
      </w:pPr>
      <w:r>
        <w:t>인구가 줄어도, 살기 좋은 도시일까?</w:t>
      </w:r>
    </w:p>
    <w:p>
      <w:r>
        <w:t>여러분은 다온시의 운영자입니다. 같은 도시에서 출발하지만, 어디에 무엇을 먼저 투자하는지 에 따라 서로 다른 미래를 만듭니다.</w:t>
      </w:r>
    </w:p>
    <w:p>
      <w:r>
        <w:t>오늘의 학습 목표 ① 인구 문제의 원인과 지역별 차이를 설명한다. ② 정책의 효과와 한계를 주거·일자리·서비스·재정의 관계로 설명한다. ③ 인구 증가와 생활 여건 개선을 구분해 지속가능한 도시를 평가한다.</w:t>
      </w:r>
    </w:p>
    <w:p>
      <w:pPr>
        <w:pStyle w:val="Heading2"/>
      </w:pPr>
      <w:r>
        <w:t>인구 변화는 두 흐름의 합</w:t>
      </w:r>
    </w:p>
    <w:p>
      <w:r>
        <w:t>인구 증감 = 자연적 증감 + 사회적 증감 자연적 증감: 출생 − 사망　｜　사회적 증감: 전입 − 전출</w:t>
      </w:r>
    </w:p>
    <w:p>
      <w:r>
        <w:t>출생이 사망보다 적어도 전입이 많으면 인구가 늘 수 있습니다. 반대로 출생이 있어도 더 많은 사람이 다른 지역으로 떠나면 인구가 줄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개념</w:t>
            </w:r>
          </w:p>
        </w:tc>
        <w:tc>
          <w:tcPr>
            <w:tcW w:type="dxa" w:w="5213"/>
          </w:tcPr>
          <w:p>
            <w:r>
              <w:t>뜻과 살펴볼 점</w:t>
            </w:r>
          </w:p>
        </w:tc>
      </w:tr>
      <w:tr>
        <w:tc>
          <w:tcPr>
            <w:tcW w:type="dxa" w:w="5213"/>
          </w:tcPr>
          <w:p>
            <w:r>
              <w:t>저출생</w:t>
            </w:r>
          </w:p>
        </w:tc>
        <w:tc>
          <w:tcPr>
            <w:tcW w:type="dxa" w:w="5213"/>
          </w:tcPr>
          <w:p>
            <w:r>
              <w:t>출생 규모가 낮은 현상. 합계출산율은 현재 연령별 출산 수준이 유지된다고 가정할 때 여성 1명이 평생 낳을 것으로 예상되는 평균 출생아 수이며, 출생아 수 자체와 다릅니다.</w:t>
            </w:r>
          </w:p>
        </w:tc>
      </w:tr>
      <w:tr>
        <w:tc>
          <w:tcPr>
            <w:tcW w:type="dxa" w:w="5213"/>
          </w:tcPr>
          <w:p>
            <w:r>
              <w:t>고령화</w:t>
            </w:r>
          </w:p>
        </w:tc>
        <w:tc>
          <w:tcPr>
            <w:tcW w:type="dxa" w:w="5213"/>
          </w:tcPr>
          <w:p>
            <w:r>
              <w:t>전체 인구에서 고령 인구가 차지하는 비중이 높아지는 현상. 기대수명 증가와 낮은 출생 수준 등이 함께 영향을 줍니다.</w:t>
            </w:r>
          </w:p>
        </w:tc>
      </w:tr>
      <w:tr>
        <w:tc>
          <w:tcPr>
            <w:tcW w:type="dxa" w:w="5213"/>
          </w:tcPr>
          <w:p>
            <w:r>
              <w:t>인구 이동·지역 격차</w:t>
            </w:r>
          </w:p>
        </w:tc>
        <w:tc>
          <w:tcPr>
            <w:tcW w:type="dxa" w:w="5213"/>
          </w:tcPr>
          <w:p>
            <w:r>
              <w:t>일자리·주거·교육·서비스 등을 고려한 이동이 지역별 인구와 생활 여건의 차이와 연결됩니다.</w:t>
            </w:r>
          </w:p>
        </w:tc>
      </w:tr>
      <w:tr>
        <w:tc>
          <w:tcPr>
            <w:tcW w:type="dxa" w:w="5213"/>
          </w:tcPr>
          <w:p>
            <w:r>
              <w:t>인구 과잉</w:t>
            </w:r>
          </w:p>
        </w:tc>
        <w:tc>
          <w:tcPr>
            <w:tcW w:type="dxa" w:w="5213"/>
          </w:tcPr>
          <w:p>
            <w:r>
              <w:t>빠른 인구 증가에 식량·일자리·기반 시설·주택 공급이 충분히 대응하지 못하는 문제를 살펴봅니다. 사람 수만으로 생활 여건을 판단하지 않습니다.</w:t>
            </w:r>
          </w:p>
        </w:tc>
      </w:tr>
    </w:tbl>
    <w:p>
      <w:pPr>
        <w:pStyle w:val="Heading2"/>
      </w:pPr>
      <w:r>
        <w:t>선택하기 전에 던질 질문</w:t>
      </w:r>
    </w:p>
    <w:p>
      <w:r>
        <w:t>이 도시의 문제는 사람의 수 일까요, 일자리·주택·서비스의 배치와 이용 조건 일까요? 두 문제가 어떻게 연결되는지 찾아봅시다.</w:t>
      </w:r>
    </w:p>
    <w:p>
      <w:r>
        <w:t>기억할 문장 시설을 지었다는 사실과 주민이 실제로 이용할 수 있다는 사실은 다릅니다.</w:t>
      </w:r>
    </w:p>
    <w:p>
      <w:r>
        <w:br w:type="page"/>
      </w:r>
    </w:p>
    <w:p>
      <w:r>
        <w:t>사전 학습 02</w:t>
      </w:r>
    </w:p>
    <w:p>
      <w:pPr>
        <w:pStyle w:val="Title"/>
      </w:pPr>
      <w:r>
        <w:t>문제와 해결을 함께 읽기</w:t>
      </w:r>
    </w:p>
    <w:p>
      <w:r>
        <w:t>제공된 사진의 인구 문제와 해결 방안을 수업용으로 재구성했습니다. 국가·지역의 상황은 다양하므로 아래 설명을 모든 지역에 똑같이 적용하지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r>
              <w:t>문제</w:t>
            </w:r>
          </w:p>
        </w:tc>
        <w:tc>
          <w:tcPr>
            <w:tcW w:type="dxa" w:w="3475"/>
          </w:tcPr>
          <w:p>
            <w:r>
              <w:t>원인과 영향</w:t>
            </w:r>
          </w:p>
        </w:tc>
        <w:tc>
          <w:tcPr>
            <w:tcW w:type="dxa" w:w="3475"/>
          </w:tcPr>
          <w:p>
            <w:r>
              <w:t>대응 방향</w:t>
            </w:r>
          </w:p>
        </w:tc>
      </w:tr>
      <w:tr>
        <w:tc>
          <w:tcPr>
            <w:tcW w:type="dxa" w:w="3475"/>
          </w:tcPr>
          <w:p>
            <w:r>
              <w:t>빠른 인구 증가·도시 집중</w:t>
            </w:r>
          </w:p>
        </w:tc>
        <w:tc>
          <w:tcPr>
            <w:tcW w:type="dxa" w:w="3475"/>
          </w:tcPr>
          <w:p>
            <w:r>
              <w:t>공급 속도보다 수요가 빠르게 늘면 식량·일자리·주택·시설 부족이 나타날 수 있습니다.</w:t>
            </w:r>
          </w:p>
        </w:tc>
        <w:tc>
          <w:tcPr>
            <w:tcW w:type="dxa" w:w="3475"/>
          </w:tcPr>
          <w:p>
            <w:r>
              <w:t>인구 부양력(자원·기술·생산 조건이 지탱할 수 있는 인구 규모) 개선, 기반 시설 확충, 중소 도시·농촌의 생활 여건 개선.</w:t>
            </w:r>
          </w:p>
        </w:tc>
      </w:tr>
      <w:tr>
        <w:tc>
          <w:tcPr>
            <w:tcW w:type="dxa" w:w="3475"/>
          </w:tcPr>
          <w:p>
            <w:r>
              <w:t>저출생</w:t>
            </w:r>
          </w:p>
        </w:tc>
        <w:tc>
          <w:tcPr>
            <w:tcW w:type="dxa" w:w="3475"/>
          </w:tcPr>
          <w:p>
            <w:r>
              <w:t>양육·주거·교육 부담, 일과 돌봄의 병행 어려움, 고용 여건과 가족·삶에 대한 가치관 변화 등이 복합적으로 작용합니다.</w:t>
            </w:r>
          </w:p>
        </w:tc>
        <w:tc>
          <w:tcPr>
            <w:tcW w:type="dxa" w:w="3475"/>
          </w:tcPr>
          <w:p>
            <w:r>
              <w:t>양육 지원, 보육 확충, 출산·육아휴직과 일·생활 균형, 성평등한 돌봄 분담 등.</w:t>
            </w:r>
          </w:p>
        </w:tc>
      </w:tr>
      <w:tr>
        <w:tc>
          <w:tcPr>
            <w:tcW w:type="dxa" w:w="3475"/>
          </w:tcPr>
          <w:p>
            <w:r>
              <w:t>고령화</w:t>
            </w:r>
          </w:p>
        </w:tc>
        <w:tc>
          <w:tcPr>
            <w:tcW w:type="dxa" w:w="3475"/>
          </w:tcPr>
          <w:p>
            <w:r>
              <w:t>노동 공급과 돌봄·의료 수요, 사회 보장 지출의 구성이 달라집니다.</w:t>
            </w:r>
          </w:p>
        </w:tc>
        <w:tc>
          <w:tcPr>
            <w:tcW w:type="dxa" w:w="3475"/>
          </w:tcPr>
          <w:p>
            <w:r>
              <w:t>의료·이동 접근성, 연금 등 노후 소득 보장, 정년·고용 제도와 직업 훈련, 지역 돌봄과 시설 재편.</w:t>
            </w:r>
          </w:p>
        </w:tc>
      </w:tr>
      <w:tr>
        <w:tc>
          <w:tcPr>
            <w:tcW w:type="dxa" w:w="3475"/>
          </w:tcPr>
          <w:p>
            <w:r>
              <w:t>지역 인구 격차</w:t>
            </w:r>
          </w:p>
        </w:tc>
        <w:tc>
          <w:tcPr>
            <w:tcW w:type="dxa" w:w="3475"/>
          </w:tcPr>
          <w:p>
            <w:r>
              <w:t>일자리·교육·서비스의 지역 차이와 이동이 맞물립니다. 집중 지역에는 주거비·교통 부담, 유출 지역에는 시설 유지의 어려움이 생길 수 있습니다.</w:t>
            </w:r>
          </w:p>
        </w:tc>
        <w:tc>
          <w:tcPr>
            <w:tcW w:type="dxa" w:w="3475"/>
          </w:tcPr>
          <w:p>
            <w:r>
              <w:t>지역 일자리와 정주 여건, 교육·의료·이동 서비스, 인구 규모에 맞춘 시설 배치 개선.</w:t>
            </w:r>
          </w:p>
        </w:tc>
      </w:tr>
    </w:tbl>
    <w:p>
      <w:pPr>
        <w:pStyle w:val="Heading2"/>
      </w:pPr>
      <w:r>
        <w:t>사진 속 표현을 읽을 때 주의할 점</w:t>
      </w:r>
    </w:p>
    <w:p>
      <w:pPr>
        <w:pStyle w:val="ListBullet"/>
      </w:pPr>
      <w:r>
        <w:t>사진은 인구 과잉을 일부 개발도상 지역, 저출생·고령화를 일부 선진 지역의 경향과 연결합니다. 국가별 차이가 있으므로 고정된 구분은 아닙니다.</w:t>
      </w:r>
    </w:p>
    <w:p>
      <w:pPr>
        <w:pStyle w:val="ListBullet"/>
      </w:pPr>
      <w:r>
        <w:t>사진의 “2018년 고령 사회 진입”은 과거 시점의 서술입니다. 오늘의 단계·비율은 별도의 최신 통계 확인이 필요합니다.</w:t>
      </w:r>
    </w:p>
    <w:p>
      <w:pPr>
        <w:pStyle w:val="ListBullet"/>
      </w:pPr>
      <w:r>
        <w:t>저출생을 여성의 사회 참여 탓으로 단정하지 않습니다. 일과 돌봄을 함께 할 수 있는 제도와 부담의 분담을 살펴봅니다.</w:t>
      </w:r>
    </w:p>
    <w:p>
      <w:pPr>
        <w:pStyle w:val="ListBullet"/>
      </w:pPr>
      <w:r>
        <w:t>인구 증가 억제 정책이 소개되더라도 개인의 재생산에 관한 권리와 선택을 함께 고려해야 합니다.</w:t>
      </w:r>
    </w:p>
    <w:p>
      <w:r>
        <w:t>정책을 판단하는 기준 세대 간 정의: 현재와 미래 세대의 부담·혜택을 함께 고려하기. 양성평등·일생활 균형: 돌봄 책임을 특정 성별에만 맡기지 않기. 노인의 사회 참여: 고령 주민을 부담으로만 보지 않고 경험·권리·참여를 존중하기.</w:t>
      </w:r>
    </w:p>
    <w:p>
      <w:r>
        <w:br w:type="page"/>
      </w:r>
    </w:p>
    <w:p>
      <w:r>
        <w:t>게임 안내 03</w:t>
      </w:r>
    </w:p>
    <w:p>
      <w:pPr>
        <w:pStyle w:val="Title"/>
      </w:pPr>
      <w:r>
        <w:t>접속부터 첫 결과까지</w:t>
      </w:r>
    </w:p>
    <w:p>
      <w:r>
        <w:t>학년·반 __________　조 이름 __________　운영자 __________　분석가 __________</w:t>
      </w:r>
    </w:p>
    <w:p>
      <w:pPr>
        <w:pStyle w:val="ListNumber"/>
      </w:pPr>
      <w:r>
        <w:t>교사가 알려 준 접속 주소 를 엽니다. 기존 개인용 게임 주소와 다릅니다.</w:t>
      </w:r>
    </w:p>
    <w:p>
      <w:pPr>
        <w:pStyle w:val="ListNumber"/>
      </w:pPr>
      <w:r>
        <w:t>참가 코드와 조 이름을 입력합니다. 실명 대신 “1조”처럼 씁니다.</w:t>
      </w:r>
    </w:p>
    <w:p>
      <w:pPr>
        <w:pStyle w:val="ListNumber"/>
      </w:pPr>
      <w:r>
        <w:t>교사가 수업을 시작하면 목표와 지역의 문제를 확인합니다.</w:t>
      </w:r>
    </w:p>
    <w:p>
      <w:pPr>
        <w:pStyle w:val="ListNumber"/>
      </w:pPr>
      <w:r>
        <w:t>생활권 선택 → 정책 검토 → 시행 → 다음 해 → 결산 순서로 운영합니다.</w:t>
      </w:r>
    </w:p>
    <w:p>
      <w:pPr>
        <w:pStyle w:val="ListNumber"/>
      </w:pPr>
      <w:r>
        <w:t>사건이 나오면 대응을 선택합니다. 8턴 뒤 결과를 비교합니다.</w:t>
      </w:r>
    </w:p>
    <w:p>
      <w:r>
        <w:drawing>
          <wp:inline xmlns:a="http://schemas.openxmlformats.org/drawingml/2006/main" xmlns:pic="http://schemas.openxmlformats.org/drawingml/2006/picture">
            <wp:extent cx="5400000" cy="3609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c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92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어디를 볼까?</w:t>
            </w:r>
          </w:p>
        </w:tc>
        <w:tc>
          <w:tcPr>
            <w:tcW w:type="dxa" w:w="5213"/>
          </w:tcPr>
          <w:p>
            <w:r>
              <w:t>어떻게 읽을까?</w:t>
            </w:r>
          </w:p>
        </w:tc>
      </w:tr>
      <w:tr>
        <w:tc>
          <w:tcPr>
            <w:tcW w:type="dxa" w:w="5213"/>
          </w:tcPr>
          <w:p>
            <w:r>
              <w:t>상단 핵심 정보</w:t>
            </w:r>
          </w:p>
        </w:tc>
        <w:tc>
          <w:tcPr>
            <w:tcW w:type="dxa" w:w="5213"/>
          </w:tcPr>
          <w:p>
            <w:r>
              <w:t>보유 예산은 현재 가진 돈, 연간 수지는 1년의 수입−지출입니다.</w:t>
            </w:r>
          </w:p>
        </w:tc>
      </w:tr>
      <w:tr>
        <w:tc>
          <w:tcPr>
            <w:tcW w:type="dxa" w:w="5213"/>
          </w:tcPr>
          <w:p>
            <w:r>
              <w:t>생활권과 시설 정보</w:t>
            </w:r>
          </w:p>
        </w:tc>
        <w:tc>
          <w:tcPr>
            <w:tcW w:type="dxa" w:w="5213"/>
          </w:tcPr>
          <w:p>
            <w:r>
              <w:t>주택 공급≠실제 입주, 일자리 수≠실제 취업, 시설 정원≠실제 이용입니다.</w:t>
            </w:r>
          </w:p>
        </w:tc>
      </w:tr>
      <w:tr>
        <w:tc>
          <w:tcPr>
            <w:tcW w:type="dxa" w:w="5213"/>
          </w:tcPr>
          <w:p>
            <w:r>
              <w:t>정책 검토 창</w:t>
            </w:r>
          </w:p>
        </w:tc>
        <w:tc>
          <w:tcPr>
            <w:tcW w:type="dxa" w:w="5213"/>
          </w:tcPr>
          <w:p>
            <w:r>
              <w:t>투자비·유지비·완공 시점·직접 효과·효과의 조건을 확인한 뒤 시행합니다.</w:t>
            </w:r>
          </w:p>
        </w:tc>
      </w:tr>
      <w:tr>
        <w:tc>
          <w:tcPr>
            <w:tcW w:type="dxa" w:w="5213"/>
          </w:tcPr>
          <w:p>
            <w:r>
              <w:t>결산과 지도</w:t>
            </w:r>
          </w:p>
        </w:tc>
        <w:tc>
          <w:tcPr>
            <w:tcW w:type="dxa" w:w="5213"/>
          </w:tcPr>
          <w:p>
            <w:r>
              <w:t>공사→완공→운영 변화와 지표가 함께 달라지는지 확인합니다.</w:t>
            </w:r>
          </w:p>
        </w:tc>
      </w:tr>
    </w:tbl>
    <w:p>
      <w:r>
        <w:t>한 조에 조작 기기 하나를 사용합니다. 운영자는 조작과 제안, 분석가는 비용·조건·결과 확인을 맡고 4턴 뒤 교대합니다. 접속이 끊기면 서버 기록으로 복원될 때까지 기다립니다. 수업 중 “참가 정보 지우기”는 누르지 마세요.</w:t>
      </w:r>
    </w:p>
    <w:p>
      <w:r>
        <w:br w:type="page"/>
      </w:r>
    </w:p>
    <w:p>
      <w:r>
        <w:t>게임 안내 04</w:t>
      </w:r>
    </w:p>
    <w:p>
      <w:pPr>
        <w:pStyle w:val="Title"/>
      </w:pPr>
      <w:r>
        <w:t>정책은 효과와 조건을 함께 비교</w:t>
      </w:r>
    </w:p>
    <w:p>
      <w:r>
        <w:t>아래 비용·기간은 게임 규칙 입니다. 실제 정책 비용이나 효과를 뜻하지 않습니다. 1턴은 1년, 한 판은 8년입니다.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</w:tcPr>
          <w:p>
            <w:r>
              <w:t>정책 / 범위</w:t>
            </w:r>
          </w:p>
        </w:tc>
        <w:tc>
          <w:tcPr>
            <w:tcW w:type="dxa" w:w="2085"/>
          </w:tcPr>
          <w:p>
            <w:r>
              <w:t>투자</w:t>
            </w:r>
          </w:p>
        </w:tc>
        <w:tc>
          <w:tcPr>
            <w:tcW w:type="dxa" w:w="2085"/>
          </w:tcPr>
          <w:p>
            <w:r>
              <w:t>준비</w:t>
            </w:r>
          </w:p>
        </w:tc>
        <w:tc>
          <w:tcPr>
            <w:tcW w:type="dxa" w:w="2085"/>
          </w:tcPr>
          <w:p>
            <w:r>
              <w:t>연간 유지</w:t>
            </w:r>
          </w:p>
        </w:tc>
        <w:tc>
          <w:tcPr>
            <w:tcW w:type="dxa" w:w="2085"/>
          </w:tcPr>
          <w:p>
            <w:r>
              <w:t>직접 변화와 조건</w:t>
            </w:r>
          </w:p>
        </w:tc>
      </w:tr>
      <w:tr>
        <w:tc>
          <w:tcPr>
            <w:tcW w:type="dxa" w:w="2085"/>
          </w:tcPr>
          <w:p>
            <w:r>
              <w:t>빈집 정비와 주거 지원 선택 생활권</w:t>
            </w:r>
          </w:p>
        </w:tc>
        <w:tc>
          <w:tcPr>
            <w:tcW w:type="dxa" w:w="2085"/>
          </w:tcPr>
          <w:p>
            <w:r>
              <w:t>22억</w:t>
            </w:r>
          </w:p>
        </w:tc>
        <w:tc>
          <w:tcPr>
            <w:tcW w:type="dxa" w:w="2085"/>
          </w:tcPr>
          <w:p>
            <w:r>
              <w:t>2년</w:t>
            </w:r>
          </w:p>
        </w:tc>
        <w:tc>
          <w:tcPr>
            <w:tcW w:type="dxa" w:w="2085"/>
          </w:tcPr>
          <w:p>
            <w:r>
              <w:t>1억</w:t>
            </w:r>
          </w:p>
        </w:tc>
        <w:tc>
          <w:tcPr>
            <w:tcW w:type="dxa" w:w="2085"/>
          </w:tcPr>
          <w:p>
            <w:r>
              <w:t>주거 가능 공간 증가. 입주는 일자리·정착 조건에 따라 달라짐.</w:t>
            </w:r>
          </w:p>
        </w:tc>
      </w:tr>
      <w:tr>
        <w:tc>
          <w:tcPr>
            <w:tcW w:type="dxa" w:w="2085"/>
          </w:tcPr>
          <w:p>
            <w:r>
              <w:t>지역 일자리·직업 교육 선택 생활권</w:t>
            </w:r>
          </w:p>
        </w:tc>
        <w:tc>
          <w:tcPr>
            <w:tcW w:type="dxa" w:w="2085"/>
          </w:tcPr>
          <w:p>
            <w:r>
              <w:t>18억</w:t>
            </w:r>
          </w:p>
        </w:tc>
        <w:tc>
          <w:tcPr>
            <w:tcW w:type="dxa" w:w="2085"/>
          </w:tcPr>
          <w:p>
            <w:r>
              <w:t>1년</w:t>
            </w:r>
          </w:p>
        </w:tc>
        <w:tc>
          <w:tcPr>
            <w:tcW w:type="dxa" w:w="2085"/>
          </w:tcPr>
          <w:p>
            <w:r>
              <w:t>2억</w:t>
            </w:r>
          </w:p>
        </w:tc>
        <w:tc>
          <w:tcPr>
            <w:tcW w:type="dxa" w:w="2085"/>
          </w:tcPr>
          <w:p>
            <w:r>
              <w:t>일자리와 돌봄 인력 여건 개선. 노동 공급이 한도.</w:t>
            </w:r>
          </w:p>
        </w:tc>
      </w:tr>
      <w:tr>
        <w:tc>
          <w:tcPr>
            <w:tcW w:type="dxa" w:w="2085"/>
          </w:tcPr>
          <w:p>
            <w:r>
              <w:t>복합 돌봄센터 전환 선택 생활권</w:t>
            </w:r>
          </w:p>
        </w:tc>
        <w:tc>
          <w:tcPr>
            <w:tcW w:type="dxa" w:w="2085"/>
          </w:tcPr>
          <w:p>
            <w:r>
              <w:t>24억</w:t>
            </w:r>
          </w:p>
        </w:tc>
        <w:tc>
          <w:tcPr>
            <w:tcW w:type="dxa" w:w="2085"/>
          </w:tcPr>
          <w:p>
            <w:r>
              <w:t>1년</w:t>
            </w:r>
          </w:p>
        </w:tc>
        <w:tc>
          <w:tcPr>
            <w:tcW w:type="dxa" w:w="2085"/>
          </w:tcPr>
          <w:p>
            <w:r>
              <w:t>3억</w:t>
            </w:r>
          </w:p>
        </w:tc>
        <w:tc>
          <w:tcPr>
            <w:tcW w:type="dxa" w:w="2085"/>
          </w:tcPr>
          <w:p>
            <w:r>
              <w:t>돌봄 정원 증가·시설 전환. 인력·접근성·수요가 이용을 제한.</w:t>
            </w:r>
          </w:p>
        </w:tc>
      </w:tr>
      <w:tr>
        <w:tc>
          <w:tcPr>
            <w:tcW w:type="dxa" w:w="2085"/>
          </w:tcPr>
          <w:p>
            <w:r>
              <w:t>의료·이동 연결 도시 전체</w:t>
            </w:r>
          </w:p>
        </w:tc>
        <w:tc>
          <w:tcPr>
            <w:tcW w:type="dxa" w:w="2085"/>
          </w:tcPr>
          <w:p>
            <w:r>
              <w:t>10억</w:t>
            </w:r>
          </w:p>
        </w:tc>
        <w:tc>
          <w:tcPr>
            <w:tcW w:type="dxa" w:w="2085"/>
          </w:tcPr>
          <w:p>
            <w:r>
              <w:t>즉시</w:t>
            </w:r>
          </w:p>
        </w:tc>
        <w:tc>
          <w:tcPr>
            <w:tcW w:type="dxa" w:w="2085"/>
          </w:tcPr>
          <w:p>
            <w:r>
              <w:t>2억</w:t>
            </w:r>
          </w:p>
        </w:tc>
        <w:tc>
          <w:tcPr>
            <w:tcW w:type="dxa" w:w="2085"/>
          </w:tcPr>
          <w:p>
            <w:r>
              <w:t>의료·돌봄 접근과 이웃 생활권 연결 개선.</w:t>
            </w:r>
          </w:p>
        </w:tc>
      </w:tr>
      <w:tr>
        <w:tc>
          <w:tcPr>
            <w:tcW w:type="dxa" w:w="2085"/>
          </w:tcPr>
          <w:p>
            <w:r>
              <w:t>이주민 정착·지역사회 연결 도시 전체</w:t>
            </w:r>
          </w:p>
        </w:tc>
        <w:tc>
          <w:tcPr>
            <w:tcW w:type="dxa" w:w="2085"/>
          </w:tcPr>
          <w:p>
            <w:r>
              <w:t>8억</w:t>
            </w:r>
          </w:p>
        </w:tc>
        <w:tc>
          <w:tcPr>
            <w:tcW w:type="dxa" w:w="2085"/>
          </w:tcPr>
          <w:p>
            <w:r>
              <w:t>즉시</w:t>
            </w:r>
          </w:p>
        </w:tc>
        <w:tc>
          <w:tcPr>
            <w:tcW w:type="dxa" w:w="2085"/>
          </w:tcPr>
          <w:p>
            <w:r>
              <w:t>1억</w:t>
            </w:r>
          </w:p>
        </w:tc>
        <w:tc>
          <w:tcPr>
            <w:tcW w:type="dxa" w:w="2085"/>
          </w:tcPr>
          <w:p>
            <w:r>
              <w:t>정착 연결 개선. 빈 주택과 일자리 없이는 유입 제한.</w:t>
            </w:r>
          </w:p>
        </w:tc>
      </w:tr>
      <w:tr>
        <w:tc>
          <w:tcPr>
            <w:tcW w:type="dxa" w:w="2085"/>
          </w:tcPr>
          <w:p>
            <w:r>
              <w:t>저이용 시설 재편 선택 생활권</w:t>
            </w:r>
          </w:p>
        </w:tc>
        <w:tc>
          <w:tcPr>
            <w:tcW w:type="dxa" w:w="2085"/>
          </w:tcPr>
          <w:p>
            <w:r>
              <w:t>16억</w:t>
            </w:r>
          </w:p>
        </w:tc>
        <w:tc>
          <w:tcPr>
            <w:tcW w:type="dxa" w:w="2085"/>
          </w:tcPr>
          <w:p>
            <w:r>
              <w:t>1년</w:t>
            </w:r>
          </w:p>
        </w:tc>
        <w:tc>
          <w:tcPr>
            <w:tcW w:type="dxa" w:w="2085"/>
          </w:tcPr>
          <w:p>
            <w:r>
              <w:t>2억 절감</w:t>
            </w:r>
          </w:p>
        </w:tc>
        <w:tc>
          <w:tcPr>
            <w:tcW w:type="dxa" w:w="2085"/>
          </w:tcPr>
          <w:p>
            <w:r>
              <w:t>기존 시설 재편, 접근·인력 여건 개선과 비용 절감. 정원 축소에 유의.</w:t>
            </w:r>
          </w:p>
        </w:tc>
      </w:tr>
    </w:tbl>
    <w:p>
      <w:pPr>
        <w:pStyle w:val="Heading2"/>
      </w:pPr>
      <w:r>
        <w:t>운영 규칙</w:t>
      </w:r>
    </w:p>
    <w:p>
      <w:pPr>
        <w:pStyle w:val="ListBullet"/>
      </w:pPr>
      <w:r>
        <w:t>한 해에 신규 사업은 1개. 건설 사업은 동시에 1개만 진행합니다.</w:t>
      </w:r>
    </w:p>
    <w:p>
      <w:pPr>
        <w:pStyle w:val="ListBullet"/>
      </w:pPr>
      <w:r>
        <w:t>투자비는 시행 때 지출합니다. 운영 가능한 사업의 유지비는 이후 연간 결산에 반영됩니다.</w:t>
      </w:r>
    </w:p>
    <w:p>
      <w:pPr>
        <w:pStyle w:val="ListBullet"/>
      </w:pPr>
      <w:r>
        <w:t>같은 정책·같은 대상에는 중복 투자할 수 없습니다. 일부 운영 정책은 중지·재개할 수 있지만 투자비는 돌려받지 못합니다.</w:t>
      </w:r>
    </w:p>
    <w:p>
      <w:pPr>
        <w:pStyle w:val="ListBullet"/>
      </w:pPr>
      <w:r>
        <w:t>게임 종료 전에 완공할 수 없는 사업은 시행할 수 없습니다. 뒤늦은 장기 투자는 결과를 관찰할 시간이 짧습니다.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교사가 선택한 목표</w:t>
            </w:r>
          </w:p>
        </w:tc>
        <w:tc>
          <w:tcPr>
            <w:tcW w:type="dxa" w:w="5213"/>
          </w:tcPr>
          <w:p>
            <w:r>
              <w:t>목표를 확인할 때</w:t>
            </w:r>
          </w:p>
        </w:tc>
      </w:tr>
      <w:tr>
        <w:tc>
          <w:tcPr>
            <w:tcW w:type="dxa" w:w="5213"/>
          </w:tcPr>
          <w:p>
            <w:r>
              <w:t>정착 기반</w:t>
            </w:r>
          </w:p>
        </w:tc>
        <w:tc>
          <w:tcPr>
            <w:tcW w:type="dxa" w:w="5213"/>
          </w:tcPr>
          <w:p>
            <w:r>
              <w:t>누적 순이동 +80명, 취업 +40명 이상. 인구 총수 증가와 같은 뜻은 아닙니다.</w:t>
            </w:r>
          </w:p>
        </w:tc>
      </w:tr>
      <w:tr>
        <w:tc>
          <w:tcPr>
            <w:tcW w:type="dxa" w:w="5213"/>
          </w:tcPr>
          <w:p>
            <w:r>
              <w:t>생활 여건</w:t>
            </w:r>
          </w:p>
        </w:tc>
        <w:tc>
          <w:tcPr>
            <w:tcW w:type="dxa" w:w="5213"/>
          </w:tcPr>
          <w:p>
            <w:r>
              <w:t>돌봄 충족 85%, 의료 접근 78% 이상. 인구 증가 자체가 필수 조건은 아닙니다.</w:t>
            </w:r>
          </w:p>
        </w:tc>
      </w:tr>
      <w:tr>
        <w:tc>
          <w:tcPr>
            <w:tcW w:type="dxa" w:w="5213"/>
          </w:tcPr>
          <w:p>
            <w:r>
              <w:t>공통 기본 조건</w:t>
            </w:r>
          </w:p>
        </w:tc>
        <w:tc>
          <w:tcPr>
            <w:tcW w:type="dxa" w:w="5213"/>
          </w:tcPr>
          <w:p>
            <w:r>
              <w:t>예비금 3억 이상, 확정 사업의 유지비를 반영한 연간 수지 0 이상, 운영비 전액 지급, 기본 돌봄 충족 40% 이상.</w:t>
            </w:r>
          </w:p>
        </w:tc>
      </w:tr>
    </w:tbl>
    <w:p>
      <w:r>
        <w:t>결과를 해석하는 방법 고정된 출생·이동 가정과 단순한 접근성 규칙을 사용합니다. 의료 접근성은 모형의 지표이며 실제 조사 비율이 아닙니다. 시민·차량은 보조 연출입니다. 게임 목표 달성 여부만으로 수업 성취를 평가하지 않습니다.</w:t>
      </w:r>
    </w:p>
    <w:p>
      <w:r>
        <w:br w:type="page"/>
      </w:r>
    </w:p>
    <w:p>
      <w:r>
        <w:t>활동지 05</w:t>
      </w:r>
    </w:p>
    <w:p>
      <w:pPr>
        <w:pStyle w:val="Title"/>
      </w:pPr>
      <w:r>
        <w:t>우리 조의 선택과 중간 점검</w:t>
      </w:r>
    </w:p>
    <w:p>
      <w:r>
        <w:t>조 이름 __________　시나리오 __________　목표 __________　시드 __________</w:t>
      </w:r>
    </w:p>
    <w:p>
      <w:pPr>
        <w:pStyle w:val="Heading2"/>
      </w:pPr>
      <w:r>
        <w:t>시작: 해결할 문제 하나를 정하자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r>
              <w:t>선택한 생활권</w:t>
            </w:r>
          </w:p>
        </w:tc>
        <w:tc>
          <w:tcPr>
            <w:tcW w:type="dxa" w:w="3475"/>
          </w:tcPr>
          <w:p>
            <w:r>
              <w:t>문제를 보여주는 지표·지도 상태</w:t>
            </w:r>
          </w:p>
        </w:tc>
        <w:tc>
          <w:tcPr>
            <w:tcW w:type="dxa" w:w="3475"/>
          </w:tcPr>
          <w:p>
            <w:r>
              <w:t>먼저 해결할 이유</w:t>
            </w:r>
          </w:p>
        </w:tc>
      </w:tr>
      <w:tr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</w:tbl>
    <w:p>
      <w:r>
        <w:t>우리의 첫 가설: __________ 정책을 __________ 생활권에 시행하면, __________ 조건이 개선되어 __________ 지표가 달라질 것이다.</w:t>
      </w:r>
    </w:p>
    <w:p>
      <w:r>
        <w:t>________________________________________________________________</w:t>
      </w:r>
    </w:p>
    <w:p>
      <w:pPr>
        <w:pStyle w:val="Heading2"/>
      </w:pPr>
      <w:r>
        <w:t>중요한 선택 두 번만 기록하자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r>
              <w:t>확인할 것</w:t>
            </w:r>
          </w:p>
        </w:tc>
        <w:tc>
          <w:tcPr>
            <w:tcW w:type="dxa" w:w="3475"/>
          </w:tcPr>
          <w:p>
            <w:r>
              <w:t>첫 번째 선택</w:t>
            </w:r>
          </w:p>
        </w:tc>
        <w:tc>
          <w:tcPr>
            <w:tcW w:type="dxa" w:w="3475"/>
          </w:tcPr>
          <w:p>
            <w:r>
              <w:t>두 번째 선택</w:t>
            </w:r>
          </w:p>
        </w:tc>
      </w:tr>
      <w:tr>
        <w:tc>
          <w:tcPr>
            <w:tcW w:type="dxa" w:w="3475"/>
          </w:tcPr>
          <w:p>
            <w:r>
              <w:t>선택한 턴 / 정책 / 대상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  <w:tr>
        <w:tc>
          <w:tcPr>
            <w:tcW w:type="dxa" w:w="3475"/>
          </w:tcPr>
          <w:p>
            <w:r>
              <w:t>정책 전 문제를 보여주는 수치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  <w:tr>
        <w:tc>
          <w:tcPr>
            <w:tcW w:type="dxa" w:w="3475"/>
          </w:tcPr>
          <w:p>
            <w:r>
              <w:t>투자비 / 유지비 / 완료 시점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  <w:tr>
        <w:tc>
          <w:tcPr>
            <w:tcW w:type="dxa" w:w="3475"/>
          </w:tcPr>
          <w:p>
            <w:r>
              <w:t>예상 효과와 필요한 조건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  <w:tr>
        <w:tc>
          <w:tcPr>
            <w:tcW w:type="dxa" w:w="3475"/>
          </w:tcPr>
          <w:p>
            <w:r>
              <w:t>실제 결과: 언제, 무엇이 변했나?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  <w:tr>
        <w:tc>
          <w:tcPr>
            <w:tcW w:type="dxa" w:w="3475"/>
          </w:tcPr>
          <w:p>
            <w:r>
              <w:t>미룬 대안과 이유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</w:tbl>
    <w:p>
      <w:pPr>
        <w:pStyle w:val="Heading2"/>
      </w:pPr>
      <w:r>
        <w:t>4턴: 역할을 바꾸며 점검</w:t>
      </w:r>
    </w:p>
    <w:p>
      <w:r>
        <w:t>예상과 다른 점은? 공급·인력·접근성·수요·주거·일자리·재정 중 어떤 조건이 영향을 주었는가?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 w:type="page"/>
      </w:r>
    </w:p>
    <w:p>
      <w:r>
        <w:t>활동지 06</w:t>
      </w:r>
    </w:p>
    <w:p>
      <w:pPr>
        <w:pStyle w:val="Title"/>
      </w:pPr>
      <w:r>
        <w:t>다른 도시와 비교하고 현실로 돌아가기</w:t>
      </w:r>
    </w:p>
    <w:p>
      <w:r>
        <w:t>우리 조 __________　비교 조 __________　비교한 턴 __________</w:t>
      </w:r>
    </w:p>
    <w:p>
      <w:r>
        <w:t>교사 차트에서 같은 지표·같은 턴 을 비교합니다. 초기 시나리오·목표·시드가 같은지도 확인하세요.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r>
              <w:t>지표</w:t>
            </w:r>
          </w:p>
        </w:tc>
        <w:tc>
          <w:tcPr>
            <w:tcW w:type="dxa" w:w="3475"/>
          </w:tcPr>
          <w:p>
            <w:r>
              <w:t>우리 조 초기 → 비교 턴</w:t>
            </w:r>
          </w:p>
        </w:tc>
        <w:tc>
          <w:tcPr>
            <w:tcW w:type="dxa" w:w="3475"/>
          </w:tcPr>
          <w:p>
            <w:r>
              <w:t>다른 조 같은 턴</w:t>
            </w:r>
          </w:p>
        </w:tc>
      </w:tr>
      <w:tr>
        <w:tc>
          <w:tcPr>
            <w:tcW w:type="dxa" w:w="3475"/>
          </w:tcPr>
          <w:p>
            <w:r>
              <w:t>총인구 / 인구 증감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  <w:tr>
        <w:tc>
          <w:tcPr>
            <w:tcW w:type="dxa" w:w="3475"/>
          </w:tcPr>
          <w:p>
            <w:r>
              <w:t>실제 취업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  <w:tr>
        <w:tc>
          <w:tcPr>
            <w:tcW w:type="dxa" w:w="3475"/>
          </w:tcPr>
          <w:p>
            <w:r>
              <w:t>돌봄 충족 / 의료 접근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  <w:tr>
        <w:tc>
          <w:tcPr>
            <w:tcW w:type="dxa" w:w="3475"/>
          </w:tcPr>
          <w:p>
            <w:r>
              <w:t>보유 예산 / 연간 수지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</w:tbl>
    <w:p>
      <w:pPr>
        <w:pStyle w:val="Heading2"/>
      </w:pPr>
      <w:r>
        <w:t>주장 → 근거 → 이유로 설명하기</w:t>
      </w:r>
    </w:p>
    <w:p>
      <w:r>
        <w:t>주장: 우리 도시는 __________________________ 면에서 개선되었다.</w:t>
      </w:r>
    </w:p>
    <w:p>
      <w:r>
        <w:t>근거: __________턴의 __________ 지표가 __________에서 __________로 변했다.</w:t>
      </w:r>
    </w:p>
    <w:p>
      <w:r>
        <w:t>이유: __________ 선택이 __________ 조건을 바꾸었기 때문이다.</w:t>
      </w:r>
    </w:p>
    <w:p>
      <w:r>
        <w:t>________________________________________________________________</w:t>
      </w:r>
    </w:p>
    <w:p>
      <w:r>
        <w:t>감수한 점: 개선 과정에서 미루거나 해결하지 못한 것은 무엇인가?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공통 질문: 인구가 감소했더라도 생활 여건이 좋아졌다고 판단할 수 있는 근거는?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현실로 확장: 게임에 충분히 나타나지 않은 실제 인구 문제의 원인·해결 조건 한 가지는?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나의 한 문장 정리 지속가능한 인구 정책은 __________________________만 늘리는 것이 아니라, __________________________도 함께 고려해야 한다.</w:t>
      </w:r>
    </w:p>
    <w:sectPr w:rsidR="00FC693F" w:rsidRPr="0006063C" w:rsidSect="00034616">
      <w:footerReference w:type="default" r:id="rId10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사진 기반 검토본 · 교과서 원문 대조 전 · 2026.10.20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