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2D99" w14:textId="77777777" w:rsidR="0036393E" w:rsidRDefault="0053569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胚胎植入前染色体检测报告单</w:t>
      </w:r>
    </w:p>
    <w:tbl>
      <w:tblPr>
        <w:tblStyle w:val="a4"/>
        <w:tblW w:w="10862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2243"/>
        <w:gridCol w:w="1240"/>
        <w:gridCol w:w="2527"/>
        <w:gridCol w:w="1756"/>
        <w:gridCol w:w="1786"/>
      </w:tblGrid>
      <w:tr w:rsidR="0036393E" w14:paraId="030BD3F0" w14:textId="77777777">
        <w:tc>
          <w:tcPr>
            <w:tcW w:w="1310" w:type="dxa"/>
            <w:vAlign w:val="bottom"/>
          </w:tcPr>
          <w:p w14:paraId="4810FD21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送检医院：</w:t>
            </w:r>
          </w:p>
        </w:tc>
        <w:tc>
          <w:tcPr>
            <w:tcW w:w="2243" w:type="dxa"/>
            <w:vAlign w:val="bottom"/>
          </w:tcPr>
          <w:p w14:paraId="4ECBBDD1" w14:textId="77777777" w:rsidR="0036393E" w:rsidRDefault="0036393E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</w:p>
        </w:tc>
        <w:tc>
          <w:tcPr>
            <w:tcW w:w="1240" w:type="dxa"/>
            <w:vAlign w:val="bottom"/>
          </w:tcPr>
          <w:p w14:paraId="793DEB2A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送检科室：</w:t>
            </w:r>
          </w:p>
        </w:tc>
        <w:tc>
          <w:tcPr>
            <w:tcW w:w="2527" w:type="dxa"/>
            <w:vAlign w:val="bottom"/>
          </w:tcPr>
          <w:p w14:paraId="5773AE35" w14:textId="77777777" w:rsidR="0036393E" w:rsidRDefault="0036393E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</w:p>
        </w:tc>
        <w:tc>
          <w:tcPr>
            <w:tcW w:w="1756" w:type="dxa"/>
            <w:vAlign w:val="bottom"/>
          </w:tcPr>
          <w:p w14:paraId="0BEEFC27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住院/门诊号：</w:t>
            </w:r>
          </w:p>
        </w:tc>
        <w:tc>
          <w:tcPr>
            <w:tcW w:w="1786" w:type="dxa"/>
            <w:vAlign w:val="bottom"/>
          </w:tcPr>
          <w:p w14:paraId="6A4C0FED" w14:textId="77777777" w:rsidR="0036393E" w:rsidRDefault="0036393E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</w:p>
        </w:tc>
      </w:tr>
    </w:tbl>
    <w:p w14:paraId="77CE53AF" w14:textId="77777777" w:rsidR="0036393E" w:rsidRDefault="0036393E">
      <w:pPr>
        <w:spacing w:line="20" w:lineRule="exact"/>
      </w:pPr>
    </w:p>
    <w:tbl>
      <w:tblPr>
        <w:tblStyle w:val="a4"/>
        <w:tblW w:w="10862" w:type="dxa"/>
        <w:jc w:val="center"/>
        <w:tblLook w:val="04A0" w:firstRow="1" w:lastRow="0" w:firstColumn="1" w:lastColumn="0" w:noHBand="0" w:noVBand="1"/>
      </w:tblPr>
      <w:tblGrid>
        <w:gridCol w:w="6"/>
        <w:gridCol w:w="1857"/>
        <w:gridCol w:w="26"/>
        <w:gridCol w:w="1834"/>
        <w:gridCol w:w="1860"/>
        <w:gridCol w:w="1860"/>
        <w:gridCol w:w="1861"/>
        <w:gridCol w:w="1558"/>
      </w:tblGrid>
      <w:tr w:rsidR="0036393E" w14:paraId="1A606F67" w14:textId="77777777">
        <w:trPr>
          <w:trHeight w:val="397"/>
          <w:jc w:val="center"/>
        </w:trPr>
        <w:tc>
          <w:tcPr>
            <w:tcW w:w="10862" w:type="dxa"/>
            <w:gridSpan w:val="8"/>
            <w:shd w:val="clear" w:color="auto" w:fill="BFBFBF" w:themeFill="background1" w:themeFillShade="BF"/>
          </w:tcPr>
          <w:p w14:paraId="416D54F1" w14:textId="77777777" w:rsidR="0036393E" w:rsidRDefault="00535697">
            <w:pPr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1.基本信息</w:t>
            </w:r>
          </w:p>
        </w:tc>
      </w:tr>
      <w:tr w:rsidR="0036393E" w14:paraId="0EBE03F0" w14:textId="77777777">
        <w:trPr>
          <w:trHeight w:val="510"/>
          <w:jc w:val="center"/>
        </w:trPr>
        <w:tc>
          <w:tcPr>
            <w:tcW w:w="1863" w:type="dxa"/>
            <w:gridSpan w:val="2"/>
          </w:tcPr>
          <w:p w14:paraId="009E91B2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女方姓名</w:t>
            </w:r>
          </w:p>
        </w:tc>
        <w:tc>
          <w:tcPr>
            <w:tcW w:w="1860" w:type="dxa"/>
            <w:gridSpan w:val="2"/>
            <w:vAlign w:val="center"/>
          </w:tcPr>
          <w:p w14:paraId="5E4813E2" w14:textId="77777777" w:rsidR="0036393E" w:rsidRDefault="0036393E">
            <w:pPr>
              <w:jc w:val="center"/>
            </w:pPr>
          </w:p>
        </w:tc>
        <w:tc>
          <w:tcPr>
            <w:tcW w:w="1860" w:type="dxa"/>
          </w:tcPr>
          <w:p w14:paraId="0E2FA41D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年龄</w:t>
            </w:r>
          </w:p>
        </w:tc>
        <w:tc>
          <w:tcPr>
            <w:tcW w:w="1860" w:type="dxa"/>
            <w:vAlign w:val="center"/>
          </w:tcPr>
          <w:p w14:paraId="54B7B7C3" w14:textId="77777777" w:rsidR="0036393E" w:rsidRDefault="0036393E">
            <w:pPr>
              <w:jc w:val="center"/>
            </w:pPr>
          </w:p>
        </w:tc>
        <w:tc>
          <w:tcPr>
            <w:tcW w:w="1861" w:type="dxa"/>
          </w:tcPr>
          <w:p w14:paraId="27119BC4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活检日期</w:t>
            </w:r>
          </w:p>
        </w:tc>
        <w:tc>
          <w:tcPr>
            <w:tcW w:w="1558" w:type="dxa"/>
            <w:vAlign w:val="center"/>
          </w:tcPr>
          <w:p w14:paraId="69918591" w14:textId="77777777" w:rsidR="0036393E" w:rsidRDefault="0036393E">
            <w:pPr>
              <w:jc w:val="center"/>
            </w:pPr>
          </w:p>
        </w:tc>
      </w:tr>
      <w:tr w:rsidR="0036393E" w14:paraId="1A33FC04" w14:textId="77777777">
        <w:trPr>
          <w:trHeight w:val="510"/>
          <w:jc w:val="center"/>
        </w:trPr>
        <w:tc>
          <w:tcPr>
            <w:tcW w:w="1863" w:type="dxa"/>
            <w:gridSpan w:val="2"/>
          </w:tcPr>
          <w:p w14:paraId="2AA9D61F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男方姓名</w:t>
            </w:r>
          </w:p>
        </w:tc>
        <w:tc>
          <w:tcPr>
            <w:tcW w:w="1860" w:type="dxa"/>
            <w:gridSpan w:val="2"/>
            <w:vAlign w:val="center"/>
          </w:tcPr>
          <w:p w14:paraId="5088251F" w14:textId="77777777" w:rsidR="0036393E" w:rsidRDefault="0036393E">
            <w:pPr>
              <w:jc w:val="center"/>
            </w:pPr>
          </w:p>
        </w:tc>
        <w:tc>
          <w:tcPr>
            <w:tcW w:w="1860" w:type="dxa"/>
          </w:tcPr>
          <w:p w14:paraId="12050981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年龄</w:t>
            </w:r>
          </w:p>
        </w:tc>
        <w:tc>
          <w:tcPr>
            <w:tcW w:w="1860" w:type="dxa"/>
            <w:vAlign w:val="center"/>
          </w:tcPr>
          <w:p w14:paraId="664A5B46" w14:textId="77777777" w:rsidR="0036393E" w:rsidRDefault="0036393E">
            <w:pPr>
              <w:jc w:val="center"/>
            </w:pPr>
          </w:p>
        </w:tc>
        <w:tc>
          <w:tcPr>
            <w:tcW w:w="1861" w:type="dxa"/>
          </w:tcPr>
          <w:p w14:paraId="4D9C7C39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接收日期</w:t>
            </w:r>
          </w:p>
        </w:tc>
        <w:tc>
          <w:tcPr>
            <w:tcW w:w="1558" w:type="dxa"/>
            <w:vAlign w:val="center"/>
          </w:tcPr>
          <w:p w14:paraId="075670D9" w14:textId="77777777" w:rsidR="0036393E" w:rsidRDefault="0036393E">
            <w:pPr>
              <w:jc w:val="center"/>
            </w:pPr>
          </w:p>
        </w:tc>
      </w:tr>
      <w:tr w:rsidR="0036393E" w14:paraId="7731E278" w14:textId="77777777">
        <w:trPr>
          <w:trHeight w:val="510"/>
          <w:jc w:val="center"/>
        </w:trPr>
        <w:tc>
          <w:tcPr>
            <w:tcW w:w="1863" w:type="dxa"/>
            <w:gridSpan w:val="2"/>
          </w:tcPr>
          <w:p w14:paraId="5757EE5B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送检原因</w:t>
            </w:r>
          </w:p>
        </w:tc>
        <w:tc>
          <w:tcPr>
            <w:tcW w:w="8999" w:type="dxa"/>
            <w:gridSpan w:val="6"/>
          </w:tcPr>
          <w:p w14:paraId="63600F25" w14:textId="77777777" w:rsidR="0036393E" w:rsidRDefault="0036393E"/>
        </w:tc>
      </w:tr>
      <w:tr w:rsidR="0036393E" w14:paraId="13C4C6B0" w14:textId="77777777">
        <w:trPr>
          <w:gridBefore w:val="1"/>
          <w:wBefore w:w="6" w:type="dxa"/>
          <w:trHeight w:val="397"/>
          <w:jc w:val="center"/>
        </w:trPr>
        <w:tc>
          <w:tcPr>
            <w:tcW w:w="10856" w:type="dxa"/>
            <w:gridSpan w:val="7"/>
            <w:shd w:val="clear" w:color="auto" w:fill="BFBFBF" w:themeFill="background1" w:themeFillShade="BF"/>
          </w:tcPr>
          <w:p w14:paraId="4FCA023D" w14:textId="77777777" w:rsidR="0036393E" w:rsidRDefault="00535697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2.检测信息</w:t>
            </w:r>
          </w:p>
        </w:tc>
      </w:tr>
      <w:tr w:rsidR="0036393E" w14:paraId="46B86ECC" w14:textId="77777777">
        <w:trPr>
          <w:gridBefore w:val="1"/>
          <w:wBefore w:w="6" w:type="dxa"/>
          <w:trHeight w:val="1244"/>
          <w:jc w:val="center"/>
        </w:trPr>
        <w:tc>
          <w:tcPr>
            <w:tcW w:w="1883" w:type="dxa"/>
            <w:gridSpan w:val="2"/>
          </w:tcPr>
          <w:p w14:paraId="7F071052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检测项目</w:t>
            </w:r>
          </w:p>
        </w:tc>
        <w:tc>
          <w:tcPr>
            <w:tcW w:w="8973" w:type="dxa"/>
            <w:gridSpan w:val="5"/>
          </w:tcPr>
          <w:p w14:paraId="4D0A1771" w14:textId="77777777" w:rsidR="0036393E" w:rsidRDefault="00DC2BA5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sdt>
              <w:sdt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</w:sdtEndPr>
              <w:sdtContent>
                <w:r w:rsidR="00535697">
                  <w:rPr>
                    <w:rFonts w:ascii="Wingdings 2" w:eastAsia="微软雅黑" w:hAnsi="Wingdings 2" w:cs="微软雅黑" w:hint="eastAsia"/>
                    <w:sz w:val="20"/>
                    <w:szCs w:val="20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 w:rsidR="00535697">
              <w:rPr>
                <w:rFonts w:ascii="微软雅黑" w:eastAsia="微软雅黑" w:hAnsi="微软雅黑" w:cs="微软雅黑" w:hint="eastAsia"/>
                <w:sz w:val="20"/>
                <w:szCs w:val="20"/>
              </w:rPr>
              <w:t>PGT-A (PGT for Aneuploidy, 非整倍体)；</w:t>
            </w:r>
          </w:p>
          <w:p w14:paraId="17323B6C" w14:textId="77777777" w:rsidR="0036393E" w:rsidRDefault="00DC2BA5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sdt>
              <w:sdtP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69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☐</w:t>
                </w:r>
              </w:sdtContent>
            </w:sdt>
            <w:r w:rsidR="00535697">
              <w:rPr>
                <w:rFonts w:ascii="微软雅黑" w:eastAsia="微软雅黑" w:hAnsi="微软雅黑" w:cs="微软雅黑" w:hint="eastAsia"/>
                <w:sz w:val="20"/>
                <w:szCs w:val="20"/>
              </w:rPr>
              <w:t>PGT-M (PGT for Monogenic/Single Gene Defects, 单基因遗传病)；</w:t>
            </w:r>
          </w:p>
          <w:p w14:paraId="7D1E4AE3" w14:textId="77777777" w:rsidR="0036393E" w:rsidRDefault="00DC2BA5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sdt>
              <w:sdtP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w:id w:val="172756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69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☐</w:t>
                </w:r>
              </w:sdtContent>
            </w:sdt>
            <w:r w:rsidR="00535697">
              <w:rPr>
                <w:rFonts w:ascii="微软雅黑" w:eastAsia="微软雅黑" w:hAnsi="微软雅黑" w:cs="微软雅黑" w:hint="eastAsia"/>
                <w:sz w:val="20"/>
                <w:szCs w:val="20"/>
              </w:rPr>
              <w:t>PGT-SR (PGT for Chromosomal Structural Rearrangements, 染色体结构异常)；</w:t>
            </w:r>
          </w:p>
          <w:p w14:paraId="0E2BF090" w14:textId="77777777" w:rsidR="0036393E" w:rsidRDefault="00DC2BA5">
            <w:pPr>
              <w:spacing w:line="400" w:lineRule="exact"/>
            </w:pPr>
            <w:sdt>
              <w:sdtP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w:id w:val="1227888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69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☐</w:t>
                </w:r>
              </w:sdtContent>
            </w:sdt>
            <w:r w:rsidR="00535697">
              <w:rPr>
                <w:rFonts w:ascii="微软雅黑" w:eastAsia="微软雅黑" w:hAnsi="微软雅黑" w:cs="微软雅黑" w:hint="eastAsia"/>
                <w:sz w:val="20"/>
                <w:szCs w:val="20"/>
              </w:rPr>
              <w:t>PGT-HLA (PGT for HLA, Human Leukocyte Antigen,  植入前  HLA 配型检测）；</w:t>
            </w:r>
          </w:p>
        </w:tc>
      </w:tr>
      <w:tr w:rsidR="0036393E" w14:paraId="7D15CA36" w14:textId="77777777">
        <w:trPr>
          <w:gridBefore w:val="1"/>
          <w:wBefore w:w="6" w:type="dxa"/>
          <w:trHeight w:val="317"/>
          <w:jc w:val="center"/>
        </w:trPr>
        <w:tc>
          <w:tcPr>
            <w:tcW w:w="1883" w:type="dxa"/>
            <w:gridSpan w:val="2"/>
          </w:tcPr>
          <w:p w14:paraId="2C7F6193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检测方法</w:t>
            </w:r>
          </w:p>
        </w:tc>
        <w:tc>
          <w:tcPr>
            <w:tcW w:w="8973" w:type="dxa"/>
            <w:gridSpan w:val="5"/>
            <w:vAlign w:val="center"/>
          </w:tcPr>
          <w:p w14:paraId="2DCF1999" w14:textId="77777777" w:rsidR="0036393E" w:rsidRDefault="00535697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低深度全基因组高通量测序（NGS）</w:t>
            </w:r>
          </w:p>
        </w:tc>
      </w:tr>
      <w:tr w:rsidR="0036393E" w14:paraId="7765A84E" w14:textId="77777777">
        <w:trPr>
          <w:gridBefore w:val="1"/>
          <w:wBefore w:w="6" w:type="dxa"/>
          <w:trHeight w:val="329"/>
          <w:jc w:val="center"/>
        </w:trPr>
        <w:tc>
          <w:tcPr>
            <w:tcW w:w="1883" w:type="dxa"/>
            <w:gridSpan w:val="2"/>
          </w:tcPr>
          <w:p w14:paraId="47FB6C55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检测内容</w:t>
            </w:r>
          </w:p>
        </w:tc>
        <w:tc>
          <w:tcPr>
            <w:tcW w:w="8973" w:type="dxa"/>
            <w:gridSpan w:val="5"/>
            <w:vAlign w:val="center"/>
          </w:tcPr>
          <w:p w14:paraId="1377D651" w14:textId="77777777" w:rsidR="0036393E" w:rsidRDefault="00535697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 w14:paraId="11F6B219" w14:textId="77777777" w:rsidR="0036393E" w:rsidRDefault="0036393E">
      <w:pPr>
        <w:spacing w:line="20" w:lineRule="exact"/>
      </w:pPr>
    </w:p>
    <w:tbl>
      <w:tblPr>
        <w:tblStyle w:val="a4"/>
        <w:tblW w:w="10862" w:type="dxa"/>
        <w:jc w:val="center"/>
        <w:tblLook w:val="04A0" w:firstRow="1" w:lastRow="0" w:firstColumn="1" w:lastColumn="0" w:noHBand="0" w:noVBand="1"/>
      </w:tblPr>
      <w:tblGrid>
        <w:gridCol w:w="2172"/>
        <w:gridCol w:w="680"/>
        <w:gridCol w:w="3664"/>
        <w:gridCol w:w="2720"/>
        <w:gridCol w:w="1626"/>
      </w:tblGrid>
      <w:tr w:rsidR="0036393E" w14:paraId="6C1AA07F" w14:textId="77777777">
        <w:trPr>
          <w:jc w:val="center"/>
        </w:trPr>
        <w:tc>
          <w:tcPr>
            <w:tcW w:w="10862" w:type="dxa"/>
            <w:gridSpan w:val="5"/>
            <w:shd w:val="clear" w:color="auto" w:fill="BFBFBF" w:themeFill="background1" w:themeFillShade="BF"/>
          </w:tcPr>
          <w:p w14:paraId="401B2300" w14:textId="77777777" w:rsidR="0036393E" w:rsidRDefault="00535697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3.检测结果</w:t>
            </w:r>
          </w:p>
        </w:tc>
      </w:tr>
      <w:tr w:rsidR="0036393E" w14:paraId="665E94E4" w14:textId="77777777" w:rsidTr="00FA3602">
        <w:trPr>
          <w:trHeight w:val="567"/>
          <w:jc w:val="center"/>
        </w:trPr>
        <w:tc>
          <w:tcPr>
            <w:tcW w:w="2172" w:type="dxa"/>
          </w:tcPr>
          <w:p w14:paraId="548C1EBF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样本编号</w:t>
            </w:r>
          </w:p>
        </w:tc>
        <w:tc>
          <w:tcPr>
            <w:tcW w:w="680" w:type="dxa"/>
          </w:tcPr>
          <w:p w14:paraId="1E8473E9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评级</w:t>
            </w:r>
          </w:p>
        </w:tc>
        <w:tc>
          <w:tcPr>
            <w:tcW w:w="3664" w:type="dxa"/>
          </w:tcPr>
          <w:p w14:paraId="5A5F620C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检测结果</w:t>
            </w:r>
          </w:p>
        </w:tc>
        <w:tc>
          <w:tcPr>
            <w:tcW w:w="2720" w:type="dxa"/>
          </w:tcPr>
          <w:p w14:paraId="18414D3D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结果解释</w:t>
            </w:r>
          </w:p>
        </w:tc>
        <w:tc>
          <w:tcPr>
            <w:tcW w:w="1626" w:type="dxa"/>
          </w:tcPr>
          <w:p w14:paraId="1C3CDFB3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36393E" w14:paraId="4B1E5D52" w14:textId="77777777" w:rsidTr="00294EBC">
        <w:trPr>
          <w:trHeight w:val="567"/>
          <w:jc w:val="center"/>
        </w:trPr>
        <w:tc>
          <w:tcPr>
            <w:tcW w:w="2172" w:type="dxa"/>
            <w:vAlign w:val="center"/>
          </w:tcPr>
          <w:p w14:paraId="5582D7E0" w14:textId="77777777" w:rsidR="0036393E" w:rsidRDefault="0036393E" w:rsidP="00294EBC">
            <w:pPr>
              <w:jc w:val="center"/>
            </w:pPr>
          </w:p>
        </w:tc>
        <w:tc>
          <w:tcPr>
            <w:tcW w:w="680" w:type="dxa"/>
            <w:vAlign w:val="center"/>
          </w:tcPr>
          <w:p w14:paraId="17A09F8B" w14:textId="77777777" w:rsidR="0036393E" w:rsidRDefault="0036393E" w:rsidP="00294EBC">
            <w:pPr>
              <w:jc w:val="center"/>
            </w:pPr>
          </w:p>
        </w:tc>
        <w:tc>
          <w:tcPr>
            <w:tcW w:w="3664" w:type="dxa"/>
            <w:vAlign w:val="center"/>
          </w:tcPr>
          <w:p w14:paraId="081551F2" w14:textId="77777777" w:rsidR="0036393E" w:rsidRDefault="0036393E" w:rsidP="00294EBC">
            <w:pPr>
              <w:jc w:val="center"/>
            </w:pPr>
          </w:p>
        </w:tc>
        <w:tc>
          <w:tcPr>
            <w:tcW w:w="2720" w:type="dxa"/>
            <w:vAlign w:val="center"/>
          </w:tcPr>
          <w:p w14:paraId="34F5581A" w14:textId="77777777" w:rsidR="0036393E" w:rsidRDefault="0036393E" w:rsidP="00294EBC">
            <w:pPr>
              <w:jc w:val="center"/>
            </w:pPr>
          </w:p>
        </w:tc>
        <w:tc>
          <w:tcPr>
            <w:tcW w:w="1626" w:type="dxa"/>
            <w:vAlign w:val="center"/>
          </w:tcPr>
          <w:p w14:paraId="4341B736" w14:textId="77777777" w:rsidR="0036393E" w:rsidRDefault="0036393E" w:rsidP="00294EBC">
            <w:pPr>
              <w:jc w:val="center"/>
            </w:pPr>
          </w:p>
        </w:tc>
      </w:tr>
    </w:tbl>
    <w:p w14:paraId="66EEF04C" w14:textId="77777777" w:rsidR="0036393E" w:rsidRDefault="0036393E">
      <w:pPr>
        <w:spacing w:line="20" w:lineRule="exact"/>
      </w:pPr>
    </w:p>
    <w:tbl>
      <w:tblPr>
        <w:tblStyle w:val="a4"/>
        <w:tblW w:w="10862" w:type="dxa"/>
        <w:jc w:val="center"/>
        <w:tblLook w:val="04A0" w:firstRow="1" w:lastRow="0" w:firstColumn="1" w:lastColumn="0" w:noHBand="0" w:noVBand="1"/>
      </w:tblPr>
      <w:tblGrid>
        <w:gridCol w:w="10862"/>
      </w:tblGrid>
      <w:tr w:rsidR="0036393E" w14:paraId="58B878ED" w14:textId="77777777">
        <w:trPr>
          <w:jc w:val="center"/>
        </w:trPr>
        <w:tc>
          <w:tcPr>
            <w:tcW w:w="11316" w:type="dxa"/>
            <w:shd w:val="clear" w:color="auto" w:fill="BFBFBF" w:themeFill="background1" w:themeFillShade="BF"/>
          </w:tcPr>
          <w:p w14:paraId="778587D2" w14:textId="77777777" w:rsidR="0036393E" w:rsidRDefault="00535697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4.结果说明</w:t>
            </w:r>
          </w:p>
        </w:tc>
      </w:tr>
      <w:tr w:rsidR="0036393E" w14:paraId="18328125" w14:textId="77777777">
        <w:trPr>
          <w:jc w:val="center"/>
        </w:trPr>
        <w:tc>
          <w:tcPr>
            <w:tcW w:w="11316" w:type="dxa"/>
          </w:tcPr>
          <w:p w14:paraId="3803FCD5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1、参考基因组为 GRCH37/hg19;</w:t>
            </w:r>
          </w:p>
          <w:p w14:paraId="0C073DF7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2、其中“+”和“dup”分别代表整条染色体水平和片段水平的重复（三体）；</w:t>
            </w:r>
          </w:p>
          <w:p w14:paraId="0CE0E441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  “-”和“del”代表整条染色体水平和片段水平的缺失（单体）；</w:t>
            </w:r>
          </w:p>
          <w:p w14:paraId="2AA15BF2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mos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”表示嵌合，%表示嵌合比例。</w:t>
            </w:r>
          </w:p>
          <w:p w14:paraId="0B510D96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3、"无法判断"表示胚胎 WGA 扩增异常，产生的可能原因为:</w:t>
            </w:r>
          </w:p>
          <w:p w14:paraId="3F82EF96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（1）胚胎活检时包含颗粒细胞影响了扩增反应体系;</w:t>
            </w:r>
          </w:p>
          <w:p w14:paraId="1D2E1AE5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（2）胚胎活检时个别细胞被激光灼伤影响了扩增体系;</w:t>
            </w:r>
          </w:p>
          <w:p w14:paraId="0CCA8F06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（3）细胞洗涤转移时丢失或贴在管壁上无法进入扩增体系造成扩增失败;</w:t>
            </w:r>
          </w:p>
          <w:p w14:paraId="51DD85C3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（4）胚胎活检时取到的细胞本身质量不好影响了扩增体系。</w:t>
            </w:r>
          </w:p>
          <w:p w14:paraId="3A61669A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4、仅有嵌合型胚胎时，嵌合体胚胎的移植选择*：</w:t>
            </w:r>
          </w:p>
          <w:p w14:paraId="45A9F6D7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（1）建议优先移植单倍体/整倍体嵌合型胚胎(45，X 嵌合除外)而非三倍体/整倍体嵌合型胚胎。</w:t>
            </w:r>
          </w:p>
          <w:p w14:paraId="246F683B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（2）若将三倍体/整倍体嵌合型胚胎用于移植, 避免移植存在染色体 13、14、16、18、21 三体嵌合型的胚胎。</w:t>
            </w:r>
          </w:p>
          <w:p w14:paraId="60FE55E8" w14:textId="77777777" w:rsidR="0036393E" w:rsidRDefault="00535697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（PGDIS Newsletter, May 27, 2019）</w:t>
            </w:r>
          </w:p>
        </w:tc>
      </w:tr>
      <w:tr w:rsidR="0036393E" w14:paraId="31E26A43" w14:textId="77777777">
        <w:trPr>
          <w:jc w:val="center"/>
        </w:trPr>
        <w:tc>
          <w:tcPr>
            <w:tcW w:w="11316" w:type="dxa"/>
            <w:shd w:val="clear" w:color="auto" w:fill="BFBFBF" w:themeFill="background1" w:themeFillShade="BF"/>
          </w:tcPr>
          <w:p w14:paraId="64913671" w14:textId="77777777" w:rsidR="0036393E" w:rsidRDefault="00535697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lastRenderedPageBreak/>
              <w:t>5.检测说明</w:t>
            </w:r>
          </w:p>
        </w:tc>
      </w:tr>
      <w:tr w:rsidR="0036393E" w14:paraId="7DD63EB7" w14:textId="77777777">
        <w:trPr>
          <w:jc w:val="center"/>
        </w:trPr>
        <w:tc>
          <w:tcPr>
            <w:tcW w:w="11316" w:type="dxa"/>
          </w:tcPr>
          <w:p w14:paraId="561364AE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1、本检测报告结果仅对本次送检样本负责。</w:t>
            </w:r>
          </w:p>
          <w:p w14:paraId="410A46F8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2、以上结果为实验室检测数据,仅供临床参考，相关解释请咨询遗传咨询门诊临床医生。</w:t>
            </w:r>
          </w:p>
          <w:p w14:paraId="4251772E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3、检测结果将得到严格保密，受检者的个人信息将依法得到保护。</w:t>
            </w:r>
          </w:p>
          <w:p w14:paraId="4A55E671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 w14:paraId="5C7668DF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5、鉴于当前医学检测技术水平、活检情况、个体差异和样本运输等问题，可能存在极少数样本无法检测。</w:t>
            </w:r>
          </w:p>
          <w:p w14:paraId="45A21B76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 w14:paraId="77045FA5" w14:textId="77765B0A" w:rsidR="0036393E" w:rsidRDefault="00535697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7、</w:t>
            </w:r>
            <w:r w:rsidR="005D3F59" w:rsidRPr="005D3F59">
              <w:rPr>
                <w:rFonts w:ascii="微软雅黑" w:eastAsia="微软雅黑" w:hAnsi="微软雅黑" w:cs="微软雅黑" w:hint="eastAsia"/>
                <w:sz w:val="20"/>
                <w:szCs w:val="20"/>
              </w:rPr>
              <w:t>限于目前取材少的限制，检测结果无法保证100%准确，移植后妊娠者均需要做产前诊断，以产前诊断结果为准</w:t>
            </w:r>
            <w:r w:rsidR="005D3F59">
              <w:rPr>
                <w:rFonts w:ascii="微软雅黑" w:eastAsia="微软雅黑" w:hAnsi="微软雅黑" w:cs="微软雅黑" w:hint="eastAsia"/>
                <w:sz w:val="20"/>
                <w:szCs w:val="20"/>
              </w:rPr>
              <w:t>。</w:t>
            </w:r>
          </w:p>
        </w:tc>
      </w:tr>
    </w:tbl>
    <w:p w14:paraId="1F30E366" w14:textId="77777777" w:rsidR="0036393E" w:rsidRDefault="0036393E"/>
    <w:p w14:paraId="31908FB4" w14:textId="77777777" w:rsidR="0036393E" w:rsidRDefault="0036393E"/>
    <w:p w14:paraId="11E5C974" w14:textId="77777777" w:rsidR="0036393E" w:rsidRDefault="00535697">
      <w:r>
        <w:br w:type="page"/>
      </w:r>
    </w:p>
    <w:p w14:paraId="376E318C" w14:textId="77777777" w:rsidR="0036393E" w:rsidRDefault="0053569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检测结果附图</w:t>
      </w:r>
    </w:p>
    <w:tbl>
      <w:tblPr>
        <w:tblStyle w:val="a4"/>
        <w:tblpPr w:leftFromText="180" w:rightFromText="180" w:vertAnchor="text" w:horzAnchor="page" w:tblpX="620" w:tblpY="283"/>
        <w:tblOverlap w:val="never"/>
        <w:tblW w:w="10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2"/>
      </w:tblGrid>
      <w:tr w:rsidR="0036393E" w14:paraId="66FAAB78" w14:textId="77777777" w:rsidTr="00DC2BA5">
        <w:tc>
          <w:tcPr>
            <w:tcW w:w="10862" w:type="dxa"/>
            <w:vAlign w:val="bottom"/>
          </w:tcPr>
          <w:p w14:paraId="196F8980" w14:textId="77777777" w:rsidR="0036393E" w:rsidRDefault="0036393E">
            <w:pPr>
              <w:spacing w:line="400" w:lineRule="exact"/>
            </w:pPr>
          </w:p>
        </w:tc>
      </w:tr>
      <w:tr w:rsidR="0036393E" w14:paraId="0CEF0A9B" w14:textId="77777777" w:rsidTr="00DC2BA5">
        <w:tc>
          <w:tcPr>
            <w:tcW w:w="10862" w:type="dxa"/>
            <w:vAlign w:val="bottom"/>
          </w:tcPr>
          <w:p w14:paraId="39910EBC" w14:textId="77777777" w:rsidR="0036393E" w:rsidRDefault="0036393E">
            <w:pPr>
              <w:spacing w:line="400" w:lineRule="exact"/>
            </w:pPr>
          </w:p>
        </w:tc>
      </w:tr>
      <w:tr w:rsidR="0036393E" w14:paraId="6617B0F0" w14:textId="77777777" w:rsidTr="00DC2BA5">
        <w:tc>
          <w:tcPr>
            <w:tcW w:w="10862" w:type="dxa"/>
            <w:vAlign w:val="bottom"/>
          </w:tcPr>
          <w:p w14:paraId="49769AA6" w14:textId="77777777" w:rsidR="0036393E" w:rsidRDefault="0036393E">
            <w:pPr>
              <w:spacing w:line="400" w:lineRule="exact"/>
            </w:pPr>
          </w:p>
        </w:tc>
      </w:tr>
      <w:tr w:rsidR="0036393E" w14:paraId="32B77FEE" w14:textId="77777777" w:rsidTr="00DC2BA5">
        <w:tc>
          <w:tcPr>
            <w:tcW w:w="10862" w:type="dxa"/>
            <w:vAlign w:val="bottom"/>
          </w:tcPr>
          <w:p w14:paraId="35EBD0D6" w14:textId="77777777" w:rsidR="0036393E" w:rsidRDefault="0036393E"/>
        </w:tc>
      </w:tr>
    </w:tbl>
    <w:p w14:paraId="44B38D4D" w14:textId="77777777" w:rsidR="0036393E" w:rsidRDefault="0036393E"/>
    <w:p w14:paraId="37409385" w14:textId="77777777" w:rsidR="0036393E" w:rsidRDefault="0036393E"/>
    <w:tbl>
      <w:tblPr>
        <w:tblStyle w:val="a4"/>
        <w:tblW w:w="113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1"/>
        <w:gridCol w:w="1675"/>
      </w:tblGrid>
      <w:tr w:rsidR="0036393E" w14:paraId="4B6BF285" w14:textId="77777777">
        <w:trPr>
          <w:jc w:val="center"/>
        </w:trPr>
        <w:tc>
          <w:tcPr>
            <w:tcW w:w="9641" w:type="dxa"/>
          </w:tcPr>
          <w:p w14:paraId="43683945" w14:textId="77777777" w:rsidR="0036393E" w:rsidRDefault="00535697">
            <w:pPr>
              <w:jc w:val="right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报告时间：</w:t>
            </w:r>
          </w:p>
        </w:tc>
        <w:tc>
          <w:tcPr>
            <w:tcW w:w="1675" w:type="dxa"/>
          </w:tcPr>
          <w:p w14:paraId="1069F1BF" w14:textId="77777777" w:rsidR="0036393E" w:rsidRDefault="0036393E">
            <w:pPr>
              <w:jc w:val="righ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</w:p>
        </w:tc>
      </w:tr>
    </w:tbl>
    <w:p w14:paraId="0743B2C2" w14:textId="77777777" w:rsidR="0036393E" w:rsidRDefault="0036393E"/>
    <w:sectPr w:rsidR="0036393E">
      <w:pgSz w:w="11906" w:h="16838"/>
      <w:pgMar w:top="1037" w:right="403" w:bottom="278" w:left="4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3347F9"/>
    <w:rsid w:val="00294EBC"/>
    <w:rsid w:val="0036393E"/>
    <w:rsid w:val="00535697"/>
    <w:rsid w:val="005D3F59"/>
    <w:rsid w:val="007060E3"/>
    <w:rsid w:val="00DC2BA5"/>
    <w:rsid w:val="00FA3602"/>
    <w:rsid w:val="023D46EC"/>
    <w:rsid w:val="04333FF8"/>
    <w:rsid w:val="06C91861"/>
    <w:rsid w:val="079B438E"/>
    <w:rsid w:val="090A3F4C"/>
    <w:rsid w:val="09AA4D5C"/>
    <w:rsid w:val="0AE55920"/>
    <w:rsid w:val="0BFE4EEC"/>
    <w:rsid w:val="0C3E261C"/>
    <w:rsid w:val="0C9E222B"/>
    <w:rsid w:val="0D9442A7"/>
    <w:rsid w:val="0F07055B"/>
    <w:rsid w:val="0F2A7241"/>
    <w:rsid w:val="101C1DE4"/>
    <w:rsid w:val="18990B5B"/>
    <w:rsid w:val="1CB05D8E"/>
    <w:rsid w:val="1E522E75"/>
    <w:rsid w:val="1E876FC3"/>
    <w:rsid w:val="23D5257E"/>
    <w:rsid w:val="243C570C"/>
    <w:rsid w:val="24962E2F"/>
    <w:rsid w:val="2628339E"/>
    <w:rsid w:val="2A1F27A5"/>
    <w:rsid w:val="2D2307FE"/>
    <w:rsid w:val="2DEF248E"/>
    <w:rsid w:val="30B05F05"/>
    <w:rsid w:val="30B12607"/>
    <w:rsid w:val="30B8300C"/>
    <w:rsid w:val="348F0527"/>
    <w:rsid w:val="378D6FA0"/>
    <w:rsid w:val="39E9692C"/>
    <w:rsid w:val="3A726921"/>
    <w:rsid w:val="3DDE450A"/>
    <w:rsid w:val="3EF244DF"/>
    <w:rsid w:val="411627BA"/>
    <w:rsid w:val="4267663F"/>
    <w:rsid w:val="42D92A2D"/>
    <w:rsid w:val="449A71A0"/>
    <w:rsid w:val="44A818BD"/>
    <w:rsid w:val="471A45C8"/>
    <w:rsid w:val="47C91671"/>
    <w:rsid w:val="4819662E"/>
    <w:rsid w:val="4AAF6DD6"/>
    <w:rsid w:val="4AFF5FAF"/>
    <w:rsid w:val="4B8938DF"/>
    <w:rsid w:val="4D1F6494"/>
    <w:rsid w:val="50B27620"/>
    <w:rsid w:val="51E90E1F"/>
    <w:rsid w:val="523347F9"/>
    <w:rsid w:val="52A03BD4"/>
    <w:rsid w:val="52B15DE1"/>
    <w:rsid w:val="530F1F9E"/>
    <w:rsid w:val="54D62902"/>
    <w:rsid w:val="551E72BE"/>
    <w:rsid w:val="573B211D"/>
    <w:rsid w:val="574C432A"/>
    <w:rsid w:val="57517B92"/>
    <w:rsid w:val="57680A38"/>
    <w:rsid w:val="580F7106"/>
    <w:rsid w:val="5B0A443B"/>
    <w:rsid w:val="5B885B4D"/>
    <w:rsid w:val="5E203178"/>
    <w:rsid w:val="5E3E0745"/>
    <w:rsid w:val="601E25DC"/>
    <w:rsid w:val="608A36C4"/>
    <w:rsid w:val="6220088D"/>
    <w:rsid w:val="63147A74"/>
    <w:rsid w:val="648C5D9F"/>
    <w:rsid w:val="6A0960AB"/>
    <w:rsid w:val="6A3D7B02"/>
    <w:rsid w:val="6D254FA9"/>
    <w:rsid w:val="6D321474"/>
    <w:rsid w:val="6E384436"/>
    <w:rsid w:val="6FAC19B2"/>
    <w:rsid w:val="6FE86762"/>
    <w:rsid w:val="716C1173"/>
    <w:rsid w:val="73C31078"/>
    <w:rsid w:val="74B11819"/>
    <w:rsid w:val="76CB0070"/>
    <w:rsid w:val="76DE7335"/>
    <w:rsid w:val="778925D9"/>
    <w:rsid w:val="778C0E7A"/>
    <w:rsid w:val="77C90C27"/>
    <w:rsid w:val="78030C0D"/>
    <w:rsid w:val="799C4845"/>
    <w:rsid w:val="7AAC6D0A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8E4568"/>
  <w15:docId w15:val="{0C5D637F-83ED-3449-8F7E-D196286C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pPr>
      <w:ind w:left="320"/>
    </w:pPr>
    <w:rPr>
      <w:rFonts w:ascii="微软雅黑" w:eastAsia="微软雅黑" w:hAnsi="微软雅黑" w:cs="微软雅黑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7</cp:revision>
  <dcterms:created xsi:type="dcterms:W3CDTF">2022-03-11T07:31:00Z</dcterms:created>
  <dcterms:modified xsi:type="dcterms:W3CDTF">2022-07-15T03:50:00Z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