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52A6" w14:textId="77777777" w:rsidR="00092B09" w:rsidRDefault="00046233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胚胎植入前染色体非整倍体检测（PGT-A）报告</w:t>
      </w:r>
    </w:p>
    <w:tbl>
      <w:tblPr>
        <w:tblStyle w:val="a6"/>
        <w:tblpPr w:leftFromText="180" w:rightFromText="180" w:vertAnchor="text" w:horzAnchor="page" w:tblpX="637" w:tblpY="11"/>
        <w:tblW w:w="10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1860"/>
        <w:gridCol w:w="1860"/>
        <w:gridCol w:w="1860"/>
        <w:gridCol w:w="1861"/>
        <w:gridCol w:w="1558"/>
      </w:tblGrid>
      <w:tr w:rsidR="00092B09" w14:paraId="1BFF97C5" w14:textId="77777777" w:rsidTr="00293C13">
        <w:trPr>
          <w:trHeight w:val="397"/>
        </w:trPr>
        <w:tc>
          <w:tcPr>
            <w:tcW w:w="10862" w:type="dxa"/>
            <w:gridSpan w:val="6"/>
          </w:tcPr>
          <w:p w14:paraId="143DA56A" w14:textId="34BD9BC4" w:rsidR="00092B09" w:rsidRDefault="00092B09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</w:tr>
      <w:tr w:rsidR="00092B09" w14:paraId="17BE3C3F" w14:textId="77777777" w:rsidTr="00293C13">
        <w:trPr>
          <w:trHeight w:val="397"/>
        </w:trPr>
        <w:tc>
          <w:tcPr>
            <w:tcW w:w="10862" w:type="dxa"/>
            <w:gridSpan w:val="6"/>
          </w:tcPr>
          <w:p w14:paraId="376E2640" w14:textId="7CEDBE8E" w:rsidR="00092B09" w:rsidRDefault="00046233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 xml:space="preserve">受检者信息                                                        </w:t>
            </w:r>
            <w:r w:rsidR="00293C13"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样本信息</w:t>
            </w:r>
          </w:p>
        </w:tc>
      </w:tr>
      <w:tr w:rsidR="00092B09" w14:paraId="1ED09F96" w14:textId="77777777" w:rsidTr="00293C13">
        <w:trPr>
          <w:trHeight w:val="510"/>
        </w:trPr>
        <w:tc>
          <w:tcPr>
            <w:tcW w:w="1863" w:type="dxa"/>
          </w:tcPr>
          <w:p w14:paraId="7819EBF0" w14:textId="77777777" w:rsidR="00092B09" w:rsidRPr="0012717E" w:rsidRDefault="00046233" w:rsidP="00293C13">
            <w:pPr>
              <w:spacing w:line="36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受检者（女）：</w:t>
            </w:r>
          </w:p>
        </w:tc>
        <w:tc>
          <w:tcPr>
            <w:tcW w:w="1860" w:type="dxa"/>
          </w:tcPr>
          <w:p w14:paraId="157D5917" w14:textId="77777777" w:rsidR="00092B09" w:rsidRDefault="00046233" w:rsidP="00471468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{女方姓名}</w:t>
            </w:r>
          </w:p>
        </w:tc>
        <w:tc>
          <w:tcPr>
            <w:tcW w:w="1860" w:type="dxa"/>
          </w:tcPr>
          <w:p w14:paraId="04CF876C" w14:textId="77777777" w:rsidR="00092B09" w:rsidRPr="0012717E" w:rsidRDefault="00046233" w:rsidP="00293C13">
            <w:pPr>
              <w:spacing w:line="360" w:lineRule="exact"/>
              <w:jc w:val="left"/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年龄：</w:t>
            </w:r>
          </w:p>
        </w:tc>
        <w:tc>
          <w:tcPr>
            <w:tcW w:w="1860" w:type="dxa"/>
          </w:tcPr>
          <w:p w14:paraId="288AF953" w14:textId="77777777" w:rsidR="00092B09" w:rsidRDefault="00046233" w:rsidP="00471468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{女方年龄}</w:t>
            </w:r>
          </w:p>
        </w:tc>
        <w:tc>
          <w:tcPr>
            <w:tcW w:w="1861" w:type="dxa"/>
          </w:tcPr>
          <w:p w14:paraId="768BBCBE" w14:textId="77777777" w:rsidR="00092B09" w:rsidRPr="0012717E" w:rsidRDefault="00046233" w:rsidP="00293C13">
            <w:pPr>
              <w:spacing w:line="360" w:lineRule="exact"/>
              <w:jc w:val="left"/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送检医院：</w:t>
            </w:r>
          </w:p>
        </w:tc>
        <w:tc>
          <w:tcPr>
            <w:tcW w:w="1558" w:type="dxa"/>
          </w:tcPr>
          <w:p w14:paraId="69D4ABD3" w14:textId="77777777" w:rsidR="00092B09" w:rsidRDefault="00092B09"/>
        </w:tc>
      </w:tr>
      <w:tr w:rsidR="00092B09" w14:paraId="57697ECE" w14:textId="77777777" w:rsidTr="00293C13">
        <w:trPr>
          <w:trHeight w:val="510"/>
        </w:trPr>
        <w:tc>
          <w:tcPr>
            <w:tcW w:w="1863" w:type="dxa"/>
          </w:tcPr>
          <w:p w14:paraId="4487007A" w14:textId="77777777" w:rsidR="00092B09" w:rsidRPr="0012717E" w:rsidRDefault="00046233" w:rsidP="00293C13">
            <w:pPr>
              <w:spacing w:line="36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受检者（男）：</w:t>
            </w:r>
          </w:p>
        </w:tc>
        <w:tc>
          <w:tcPr>
            <w:tcW w:w="1860" w:type="dxa"/>
          </w:tcPr>
          <w:p w14:paraId="0A2A3100" w14:textId="77777777" w:rsidR="00092B09" w:rsidRDefault="00046233" w:rsidP="00471468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{男方姓名}</w:t>
            </w:r>
          </w:p>
        </w:tc>
        <w:tc>
          <w:tcPr>
            <w:tcW w:w="1860" w:type="dxa"/>
          </w:tcPr>
          <w:p w14:paraId="0FA676F7" w14:textId="77777777" w:rsidR="00092B09" w:rsidRPr="0012717E" w:rsidRDefault="00046233" w:rsidP="00293C13">
            <w:pPr>
              <w:spacing w:line="360" w:lineRule="exact"/>
              <w:jc w:val="left"/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年龄：</w:t>
            </w:r>
          </w:p>
        </w:tc>
        <w:tc>
          <w:tcPr>
            <w:tcW w:w="1860" w:type="dxa"/>
          </w:tcPr>
          <w:p w14:paraId="002E8A6C" w14:textId="77777777" w:rsidR="00092B09" w:rsidRDefault="00046233" w:rsidP="00471468">
            <w:pPr>
              <w:jc w:val="lef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{男方年龄}</w:t>
            </w:r>
          </w:p>
        </w:tc>
        <w:tc>
          <w:tcPr>
            <w:tcW w:w="1861" w:type="dxa"/>
          </w:tcPr>
          <w:p w14:paraId="1480F68D" w14:textId="313C745A" w:rsidR="00092B09" w:rsidRPr="0012717E" w:rsidRDefault="00046233" w:rsidP="00293C13">
            <w:pPr>
              <w:spacing w:line="360" w:lineRule="exact"/>
              <w:jc w:val="left"/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样本类型：</w:t>
            </w:r>
          </w:p>
        </w:tc>
        <w:tc>
          <w:tcPr>
            <w:tcW w:w="1558" w:type="dxa"/>
          </w:tcPr>
          <w:p w14:paraId="327F443C" w14:textId="128647BC" w:rsidR="00092B09" w:rsidRDefault="00A97788" w:rsidP="000660EB">
            <w:pPr>
              <w:spacing w:line="360" w:lineRule="exact"/>
              <w:jc w:val="lef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细胞</w:t>
            </w:r>
          </w:p>
        </w:tc>
      </w:tr>
      <w:tr w:rsidR="00092B09" w14:paraId="16C6AA4F" w14:textId="77777777" w:rsidTr="00293C13">
        <w:trPr>
          <w:trHeight w:val="510"/>
        </w:trPr>
        <w:tc>
          <w:tcPr>
            <w:tcW w:w="1863" w:type="dxa"/>
          </w:tcPr>
          <w:p w14:paraId="05327C0E" w14:textId="77777777" w:rsidR="00092B09" w:rsidRPr="0012717E" w:rsidRDefault="00046233" w:rsidP="00293C13">
            <w:pPr>
              <w:spacing w:line="36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样本数目：</w:t>
            </w:r>
          </w:p>
        </w:tc>
        <w:tc>
          <w:tcPr>
            <w:tcW w:w="1860" w:type="dxa"/>
          </w:tcPr>
          <w:p w14:paraId="7CCDE90B" w14:textId="77777777" w:rsidR="00092B09" w:rsidRDefault="00046233" w:rsidP="00471468">
            <w:pPr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{样本数目}</w:t>
            </w:r>
          </w:p>
        </w:tc>
        <w:tc>
          <w:tcPr>
            <w:tcW w:w="1860" w:type="dxa"/>
          </w:tcPr>
          <w:p w14:paraId="02724189" w14:textId="77777777" w:rsidR="00092B09" w:rsidRPr="0012717E" w:rsidRDefault="00046233" w:rsidP="00293C13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接收日期：</w:t>
            </w:r>
          </w:p>
        </w:tc>
        <w:tc>
          <w:tcPr>
            <w:tcW w:w="1860" w:type="dxa"/>
          </w:tcPr>
          <w:p w14:paraId="7448E607" w14:textId="77777777" w:rsidR="00092B09" w:rsidRDefault="00046233" w:rsidP="00471468">
            <w:pPr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{接收日期}</w:t>
            </w:r>
          </w:p>
        </w:tc>
        <w:tc>
          <w:tcPr>
            <w:tcW w:w="1861" w:type="dxa"/>
          </w:tcPr>
          <w:p w14:paraId="2BADA2C4" w14:textId="77777777" w:rsidR="00092B09" w:rsidRDefault="00092B0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3F4A0C4D" w14:textId="77777777" w:rsidR="00092B09" w:rsidRDefault="00092B09">
            <w:pPr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092B09" w14:paraId="33CB9078" w14:textId="77777777" w:rsidTr="00293C13">
        <w:trPr>
          <w:trHeight w:val="510"/>
        </w:trPr>
        <w:tc>
          <w:tcPr>
            <w:tcW w:w="1863" w:type="dxa"/>
          </w:tcPr>
          <w:p w14:paraId="5E806559" w14:textId="555613D8" w:rsidR="00092B09" w:rsidRDefault="00092B0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</w:p>
        </w:tc>
        <w:tc>
          <w:tcPr>
            <w:tcW w:w="8999" w:type="dxa"/>
            <w:gridSpan w:val="5"/>
          </w:tcPr>
          <w:p w14:paraId="7EBD0090" w14:textId="77777777" w:rsidR="00092B09" w:rsidRDefault="00092B09"/>
        </w:tc>
      </w:tr>
    </w:tbl>
    <w:p w14:paraId="237224B0" w14:textId="77777777" w:rsidR="00092B09" w:rsidRDefault="00092B09">
      <w:pPr>
        <w:spacing w:line="20" w:lineRule="exact"/>
      </w:pPr>
    </w:p>
    <w:p w14:paraId="6CF62649" w14:textId="77777777" w:rsidR="00092B09" w:rsidRDefault="00092B09">
      <w:pPr>
        <w:spacing w:line="20" w:lineRule="exact"/>
      </w:pPr>
    </w:p>
    <w:tbl>
      <w:tblPr>
        <w:tblStyle w:val="a4"/>
        <w:tblpPr w:leftFromText="180" w:rightFromText="180" w:vertAnchor="text" w:horzAnchor="page" w:tblpX="632" w:tblpY="1"/>
        <w:tblOverlap w:val="never"/>
        <w:tblW w:w="10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8973"/>
      </w:tblGrid>
      <w:tr w:rsidR="00092B09" w14:paraId="22288CD1" w14:textId="77777777">
        <w:trPr>
          <w:trHeight w:val="397"/>
        </w:trPr>
        <w:tc>
          <w:tcPr>
            <w:tcW w:w="10856" w:type="dxa"/>
            <w:gridSpan w:val="2"/>
            <w:shd w:val="clear" w:color="auto" w:fill="auto"/>
          </w:tcPr>
          <w:p w14:paraId="3A27C11F" w14:textId="77777777" w:rsidR="00092B09" w:rsidRDefault="00046233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检测内容</w:t>
            </w:r>
          </w:p>
        </w:tc>
      </w:tr>
      <w:tr w:rsidR="00092B09" w14:paraId="7B8AAEBE" w14:textId="77777777">
        <w:trPr>
          <w:trHeight w:val="317"/>
        </w:trPr>
        <w:tc>
          <w:tcPr>
            <w:tcW w:w="1883" w:type="dxa"/>
          </w:tcPr>
          <w:p w14:paraId="08AEFD81" w14:textId="77777777" w:rsidR="00092B09" w:rsidRPr="0012717E" w:rsidRDefault="00046233" w:rsidP="00293C13"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检测项目</w:t>
            </w:r>
          </w:p>
        </w:tc>
        <w:tc>
          <w:tcPr>
            <w:tcW w:w="8973" w:type="dxa"/>
            <w:vAlign w:val="center"/>
          </w:tcPr>
          <w:p w14:paraId="3C3FED98" w14:textId="77777777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胚胎植入前染色体非整倍体检测（PGT-A）</w:t>
            </w:r>
          </w:p>
        </w:tc>
      </w:tr>
      <w:tr w:rsidR="00092B09" w14:paraId="3D9B2726" w14:textId="77777777">
        <w:trPr>
          <w:trHeight w:val="317"/>
        </w:trPr>
        <w:tc>
          <w:tcPr>
            <w:tcW w:w="1883" w:type="dxa"/>
          </w:tcPr>
          <w:p w14:paraId="125E96A7" w14:textId="77777777" w:rsidR="00092B09" w:rsidRPr="0012717E" w:rsidRDefault="00046233" w:rsidP="00293C13"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检测方法</w:t>
            </w:r>
          </w:p>
        </w:tc>
        <w:tc>
          <w:tcPr>
            <w:tcW w:w="8973" w:type="dxa"/>
            <w:vAlign w:val="center"/>
          </w:tcPr>
          <w:p w14:paraId="51C6403C" w14:textId="7407636C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高通量测序</w:t>
            </w:r>
            <w:r w:rsidR="004E3D33">
              <w:rPr>
                <w:rFonts w:ascii="微软雅黑" w:eastAsia="微软雅黑" w:hAnsi="微软雅黑" w:cs="微软雅黑" w:hint="eastAsia"/>
                <w:sz w:val="20"/>
                <w:szCs w:val="20"/>
              </w:rPr>
              <w:t>法</w:t>
            </w:r>
          </w:p>
        </w:tc>
      </w:tr>
      <w:tr w:rsidR="00092B09" w14:paraId="7EB9E3C1" w14:textId="77777777">
        <w:trPr>
          <w:trHeight w:val="329"/>
        </w:trPr>
        <w:tc>
          <w:tcPr>
            <w:tcW w:w="1883" w:type="dxa"/>
          </w:tcPr>
          <w:p w14:paraId="04399F1F" w14:textId="77777777" w:rsidR="00092B09" w:rsidRPr="0012717E" w:rsidRDefault="00046233" w:rsidP="00293C13">
            <w:r w:rsidRPr="0012717E"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检测范围</w:t>
            </w:r>
          </w:p>
        </w:tc>
        <w:tc>
          <w:tcPr>
            <w:tcW w:w="8973" w:type="dxa"/>
            <w:vAlign w:val="center"/>
          </w:tcPr>
          <w:p w14:paraId="319A1239" w14:textId="77777777" w:rsidR="00092B09" w:rsidRDefault="00046233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23对染色体非整倍体筛查，10Mb以上片段微缺失/微重复</w:t>
            </w:r>
          </w:p>
        </w:tc>
      </w:tr>
    </w:tbl>
    <w:p w14:paraId="3C635528" w14:textId="77777777" w:rsidR="00092B09" w:rsidRDefault="00092B09">
      <w:pPr>
        <w:spacing w:line="20" w:lineRule="exact"/>
      </w:pPr>
    </w:p>
    <w:tbl>
      <w:tblPr>
        <w:tblStyle w:val="a4"/>
        <w:tblpPr w:leftFromText="180" w:rightFromText="180" w:vertAnchor="text" w:tblpXSpec="center" w:tblpY="239"/>
        <w:tblOverlap w:val="never"/>
        <w:tblW w:w="10862" w:type="dxa"/>
        <w:tblLook w:val="04A0" w:firstRow="1" w:lastRow="0" w:firstColumn="1" w:lastColumn="0" w:noHBand="0" w:noVBand="1"/>
      </w:tblPr>
      <w:tblGrid>
        <w:gridCol w:w="2867"/>
        <w:gridCol w:w="3606"/>
        <w:gridCol w:w="2976"/>
        <w:gridCol w:w="1413"/>
      </w:tblGrid>
      <w:tr w:rsidR="00092B09" w14:paraId="64A8E6E0" w14:textId="77777777"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C6A4B1" w14:textId="77777777" w:rsidR="00092B09" w:rsidRDefault="00046233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检测结果</w:t>
            </w:r>
          </w:p>
        </w:tc>
      </w:tr>
      <w:tr w:rsidR="00092B09" w14:paraId="26D4280B" w14:textId="77777777">
        <w:trPr>
          <w:trHeight w:val="567"/>
        </w:trPr>
        <w:tc>
          <w:tcPr>
            <w:tcW w:w="2839" w:type="dxa"/>
            <w:tcBorders>
              <w:top w:val="single" w:sz="4" w:space="0" w:color="auto"/>
            </w:tcBorders>
          </w:tcPr>
          <w:p w14:paraId="3EAE11A4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样本编号</w:t>
            </w:r>
          </w:p>
        </w:tc>
        <w:tc>
          <w:tcPr>
            <w:tcW w:w="3571" w:type="dxa"/>
            <w:tcBorders>
              <w:top w:val="single" w:sz="4" w:space="0" w:color="auto"/>
            </w:tcBorders>
          </w:tcPr>
          <w:p w14:paraId="36E79A7E" w14:textId="155FBDF7" w:rsidR="00092B09" w:rsidRDefault="00F132A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整倍体</w:t>
            </w:r>
          </w:p>
        </w:tc>
        <w:tc>
          <w:tcPr>
            <w:tcW w:w="2947" w:type="dxa"/>
            <w:tcBorders>
              <w:top w:val="single" w:sz="4" w:space="0" w:color="auto"/>
            </w:tcBorders>
          </w:tcPr>
          <w:p w14:paraId="6E1EAC69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CNV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9C933C7" w14:textId="77777777" w:rsidR="00092B09" w:rsidRDefault="0004623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092B09" w14:paraId="2D599554" w14:textId="77777777" w:rsidTr="002911D6">
        <w:trPr>
          <w:trHeight w:val="567"/>
        </w:trPr>
        <w:tc>
          <w:tcPr>
            <w:tcW w:w="2839" w:type="dxa"/>
          </w:tcPr>
          <w:p w14:paraId="3411042A" w14:textId="77777777" w:rsidR="00092B09" w:rsidRDefault="00046233" w:rsidP="00741FA8">
            <w:pPr>
              <w:jc w:val="center"/>
            </w:pPr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3571" w:type="dxa"/>
          </w:tcPr>
          <w:p w14:paraId="0BD994C1" w14:textId="04C0F580" w:rsidR="00092B09" w:rsidRDefault="00046233" w:rsidP="00741FA8">
            <w:pPr>
              <w:jc w:val="center"/>
            </w:pPr>
            <w:r>
              <w:t>{</w:t>
            </w:r>
            <w:r>
              <w:rPr>
                <w:rFonts w:hint="eastAsia"/>
              </w:rPr>
              <w:t>整倍体</w:t>
            </w:r>
            <w:r>
              <w:rPr>
                <w:rFonts w:hint="eastAsia"/>
              </w:rPr>
              <w:t>}</w:t>
            </w:r>
          </w:p>
        </w:tc>
        <w:tc>
          <w:tcPr>
            <w:tcW w:w="2947" w:type="dxa"/>
          </w:tcPr>
          <w:p w14:paraId="352C6D41" w14:textId="6E9B3AE5" w:rsidR="00092B09" w:rsidRDefault="00046233" w:rsidP="00741FA8">
            <w:pPr>
              <w:jc w:val="center"/>
            </w:pPr>
            <w:r>
              <w:rPr>
                <w:rFonts w:hint="eastAsia"/>
              </w:rPr>
              <w:t>{C</w:t>
            </w:r>
            <w:r>
              <w:t>NV</w:t>
            </w:r>
            <w:r>
              <w:rPr>
                <w:rFonts w:hint="eastAsia"/>
              </w:rPr>
              <w:t>}</w:t>
            </w:r>
          </w:p>
        </w:tc>
        <w:tc>
          <w:tcPr>
            <w:tcW w:w="1399" w:type="dxa"/>
          </w:tcPr>
          <w:p w14:paraId="046838D9" w14:textId="63B1AD12" w:rsidR="00092B09" w:rsidRDefault="00046233" w:rsidP="00741FA8">
            <w:pPr>
              <w:jc w:val="center"/>
            </w:pPr>
            <w:r>
              <w:t>{</w:t>
            </w:r>
            <w:r w:rsidR="005E3EED">
              <w:rPr>
                <w:rFonts w:hint="eastAsia"/>
              </w:rPr>
              <w:t>性染色体</w:t>
            </w:r>
            <w:r>
              <w:t>}</w:t>
            </w:r>
          </w:p>
        </w:tc>
      </w:tr>
    </w:tbl>
    <w:p w14:paraId="60C28FB4" w14:textId="77777777" w:rsidR="00092B09" w:rsidRDefault="00092B09">
      <w:pPr>
        <w:spacing w:line="20" w:lineRule="exact"/>
      </w:pPr>
    </w:p>
    <w:p w14:paraId="230FE494" w14:textId="77777777" w:rsidR="00092B09" w:rsidRDefault="00092B09">
      <w:pPr>
        <w:spacing w:line="24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1532"/>
        <w:gridCol w:w="9330"/>
      </w:tblGrid>
      <w:tr w:rsidR="00092B09" w14:paraId="04FB45EC" w14:textId="77777777">
        <w:trPr>
          <w:trHeight w:val="572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0C2BB" w14:textId="77777777" w:rsidR="00092B09" w:rsidRDefault="00046233">
            <w:pPr>
              <w:spacing w:line="240" w:lineRule="exac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检测结果原始点图</w:t>
            </w:r>
          </w:p>
        </w:tc>
      </w:tr>
      <w:tr w:rsidR="00092B09" w14:paraId="296BA6BC" w14:textId="77777777" w:rsidTr="002911D6">
        <w:trPr>
          <w:trHeight w:val="567"/>
          <w:jc w:val="center"/>
        </w:trPr>
        <w:tc>
          <w:tcPr>
            <w:tcW w:w="1532" w:type="dxa"/>
            <w:tcBorders>
              <w:top w:val="single" w:sz="4" w:space="0" w:color="auto"/>
            </w:tcBorders>
          </w:tcPr>
          <w:p w14:paraId="36B614E0" w14:textId="77777777" w:rsidR="00092B09" w:rsidRDefault="00046233">
            <w:pPr>
              <w:spacing w:line="240" w:lineRule="exact"/>
            </w:pPr>
            <w:r>
              <w:t>{</w:t>
            </w:r>
            <w:r>
              <w:rPr>
                <w:rFonts w:hint="eastAsia"/>
              </w:rPr>
              <w:t>样本编号</w:t>
            </w:r>
            <w:r>
              <w:t>}</w:t>
            </w:r>
          </w:p>
        </w:tc>
        <w:tc>
          <w:tcPr>
            <w:tcW w:w="9330" w:type="dxa"/>
            <w:tcBorders>
              <w:top w:val="single" w:sz="4" w:space="0" w:color="auto"/>
            </w:tcBorders>
            <w:vAlign w:val="center"/>
          </w:tcPr>
          <w:p w14:paraId="024B9A50" w14:textId="77777777" w:rsidR="00092B09" w:rsidRDefault="00092B09">
            <w:pPr>
              <w:spacing w:line="240" w:lineRule="exact"/>
            </w:pPr>
          </w:p>
        </w:tc>
      </w:tr>
    </w:tbl>
    <w:p w14:paraId="21E85291" w14:textId="77777777" w:rsidR="00092B09" w:rsidRDefault="00092B09">
      <w:pPr>
        <w:spacing w:line="240" w:lineRule="exact"/>
      </w:pPr>
    </w:p>
    <w:p w14:paraId="68B44E1A" w14:textId="77777777" w:rsidR="00092B09" w:rsidRDefault="00092B09">
      <w:pPr>
        <w:spacing w:line="240" w:lineRule="exact"/>
      </w:pPr>
    </w:p>
    <w:tbl>
      <w:tblPr>
        <w:tblStyle w:val="a4"/>
        <w:tblpPr w:leftFromText="180" w:rightFromText="180" w:vertAnchor="text" w:tblpXSpec="center" w:tblpY="565"/>
        <w:tblW w:w="10862" w:type="dxa"/>
        <w:tblLook w:val="04A0" w:firstRow="1" w:lastRow="0" w:firstColumn="1" w:lastColumn="0" w:noHBand="0" w:noVBand="1"/>
      </w:tblPr>
      <w:tblGrid>
        <w:gridCol w:w="10862"/>
      </w:tblGrid>
      <w:tr w:rsidR="00092B09" w14:paraId="7779A075" w14:textId="77777777" w:rsidTr="00741FA8">
        <w:tc>
          <w:tcPr>
            <w:tcW w:w="11316" w:type="dxa"/>
          </w:tcPr>
          <w:p w14:paraId="68253BF2" w14:textId="77777777" w:rsidR="00092B09" w:rsidRDefault="00046233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结果说明</w:t>
            </w:r>
          </w:p>
        </w:tc>
      </w:tr>
      <w:tr w:rsidR="00092B09" w14:paraId="1557AEB8" w14:textId="77777777" w:rsidTr="00741FA8">
        <w:tc>
          <w:tcPr>
            <w:tcW w:w="11316" w:type="dxa"/>
          </w:tcPr>
          <w:p w14:paraId="11C9C5DF" w14:textId="6FF1F01E" w:rsidR="00741FA8" w:rsidRPr="00A0526B" w:rsidRDefault="00741FA8" w:rsidP="00741FA8">
            <w:pPr>
              <w:pStyle w:val="a5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参考基因组为GRCH37/hg19;</w:t>
            </w:r>
          </w:p>
          <w:p w14:paraId="08FD13EC" w14:textId="15F4789F" w:rsidR="00741FA8" w:rsidRPr="00A0526B" w:rsidRDefault="00741FA8" w:rsidP="00741FA8">
            <w:pPr>
              <w:pStyle w:val="a5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其中“ +”和“dup”分别代表整条染色体水平和片段水平的重复 ( 三体)；</w:t>
            </w:r>
          </w:p>
          <w:p w14:paraId="1023914A" w14:textId="5EC42B86" w:rsidR="00741FA8" w:rsidRPr="00A0526B" w:rsidRDefault="00741FA8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“ -”和“del”代表整条染色体水平和片段水平的缺失  (单体)。</w:t>
            </w:r>
          </w:p>
          <w:p w14:paraId="14D5780C" w14:textId="43C2DB23" w:rsidR="00741FA8" w:rsidRPr="00A0526B" w:rsidRDefault="00741FA8" w:rsidP="00741FA8">
            <w:pPr>
              <w:pStyle w:val="a5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"mosaic”表示嵌合， %表示嵌合比例，产生的可能原因为：</w:t>
            </w:r>
          </w:p>
          <w:p w14:paraId="5F9E0003" w14:textId="28D806DD" w:rsidR="00741FA8" w:rsidRPr="00A0526B" w:rsidRDefault="00A0526B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（1）</w:t>
            </w:r>
            <w:r w:rsidR="00741FA8"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样本本身为嵌合；</w:t>
            </w:r>
          </w:p>
          <w:p w14:paraId="4B736847" w14:textId="52613AF4" w:rsidR="00741FA8" w:rsidRPr="00A0526B" w:rsidRDefault="00741FA8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（2）</w:t>
            </w: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颗粒细胞污染  (常见于X、Y染色体拷贝数异常)  ；</w:t>
            </w:r>
          </w:p>
          <w:p w14:paraId="257448EE" w14:textId="237B1C22" w:rsidR="00741FA8" w:rsidRPr="00A0526B" w:rsidRDefault="00741FA8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（3）</w:t>
            </w: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目前知识水平有限未及的其他原因。</w:t>
            </w:r>
          </w:p>
          <w:p w14:paraId="38C3EA0F" w14:textId="2939562F" w:rsidR="00741FA8" w:rsidRPr="00A0526B" w:rsidRDefault="00741FA8" w:rsidP="00741FA8">
            <w:pPr>
              <w:pStyle w:val="a5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无法判断"表示胚胎WGA扩增异常，  产生的可能原因为:</w:t>
            </w:r>
          </w:p>
          <w:p w14:paraId="4EF70DE0" w14:textId="505F616E" w:rsidR="00741FA8" w:rsidRPr="00A0526B" w:rsidRDefault="00A0526B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lastRenderedPageBreak/>
              <w:t>（1）</w:t>
            </w:r>
            <w:r w:rsidR="00741FA8"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 xml:space="preserve"> 胚胎活检时包含颗粒细胞影响了扩增反应体系;</w:t>
            </w:r>
          </w:p>
          <w:p w14:paraId="76DC2EB3" w14:textId="2B90B51A" w:rsidR="00741FA8" w:rsidRPr="00A0526B" w:rsidRDefault="00A0526B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（2）</w:t>
            </w:r>
            <w:r w:rsidR="00741FA8"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 xml:space="preserve"> 胚胎活检时个别细胞被激光灼伤影响了扩增体系;</w:t>
            </w:r>
          </w:p>
          <w:p w14:paraId="77F8918B" w14:textId="36BADEF7" w:rsidR="00741FA8" w:rsidRPr="00A0526B" w:rsidRDefault="00A0526B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（3）</w:t>
            </w:r>
            <w:r w:rsidR="00741FA8"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 xml:space="preserve"> 细胞洗涤转移时丢失或贴在管壁上无法进入扩增体系造成扩增失败;</w:t>
            </w:r>
          </w:p>
          <w:p w14:paraId="15F47FE7" w14:textId="6077738A" w:rsidR="00741FA8" w:rsidRPr="00A0526B" w:rsidRDefault="00A0526B" w:rsidP="00A0526B">
            <w:pPr>
              <w:pStyle w:val="a5"/>
              <w:spacing w:line="400" w:lineRule="exact"/>
              <w:ind w:left="360" w:firstLineChars="0" w:firstLine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（4）</w:t>
            </w:r>
            <w:r w:rsidR="00741FA8"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 xml:space="preserve"> 胚胎活检时取到的细胞本身质量不好影响了扩增体系。</w:t>
            </w:r>
          </w:p>
          <w:p w14:paraId="635CDA95" w14:textId="22A22452" w:rsidR="00741FA8" w:rsidRPr="00A0526B" w:rsidRDefault="00741FA8" w:rsidP="00741FA8">
            <w:pPr>
              <w:pStyle w:val="a5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仅有嵌合</w:t>
            </w:r>
            <w:r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型胚胎时</w:t>
            </w:r>
            <w:r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，</w:t>
            </w:r>
            <w:r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嵌合体胚胎的移植选择：</w:t>
            </w:r>
          </w:p>
          <w:p w14:paraId="4CED3055" w14:textId="426412A2" w:rsidR="00A0526B" w:rsidRDefault="00741FA8" w:rsidP="00A0526B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建议优先移植单倍体/整倍体嵌合型胚胎(45</w:t>
            </w:r>
            <w:r w:rsidR="00A0526B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，</w:t>
            </w: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X嵌合除外)而非三倍体/整倍体嵌合型胚胎;</w:t>
            </w:r>
          </w:p>
          <w:p w14:paraId="060EBDCE" w14:textId="77777777" w:rsidR="00293C13" w:rsidRDefault="00741FA8" w:rsidP="00293C1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若将三倍体/整倍体嵌合型胚胎用于移植,避免移植存在染色体13、14、16、18</w:t>
            </w:r>
            <w:r w:rsidR="00A0526B" w:rsidRPr="00A0526B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、</w:t>
            </w:r>
            <w:r w:rsidRPr="00A0526B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21三体嵌合型的胚胎。</w:t>
            </w:r>
          </w:p>
          <w:p w14:paraId="6E6E3798" w14:textId="6E7F044B" w:rsidR="00092B09" w:rsidRPr="00293C13" w:rsidRDefault="00741FA8" w:rsidP="005462A1">
            <w:pPr>
              <w:spacing w:line="400" w:lineRule="exact"/>
              <w:ind w:firstLineChars="600" w:firstLine="1056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293C13"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  <w:t>( PGDISNewsletter,May27,2019)</w:t>
            </w:r>
          </w:p>
        </w:tc>
      </w:tr>
      <w:tr w:rsidR="00092B09" w14:paraId="44AB0D99" w14:textId="77777777" w:rsidTr="00741FA8">
        <w:tc>
          <w:tcPr>
            <w:tcW w:w="11316" w:type="dxa"/>
          </w:tcPr>
          <w:p w14:paraId="5FD68B4E" w14:textId="11AF77C2" w:rsidR="00092B09" w:rsidRDefault="00A0526B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lastRenderedPageBreak/>
              <w:t>检测</w:t>
            </w:r>
            <w:r w:rsidR="00046233"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092B09" w14:paraId="5624C6D4" w14:textId="77777777" w:rsidTr="00741FA8">
        <w:tc>
          <w:tcPr>
            <w:tcW w:w="11316" w:type="dxa"/>
          </w:tcPr>
          <w:p w14:paraId="11CC5B6E" w14:textId="77777777" w:rsid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A0526B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本检测报告结果仅对本次送检样本负责。</w:t>
            </w:r>
          </w:p>
          <w:p w14:paraId="5D002767" w14:textId="77777777" w:rsid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8B661D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以上结果为实验室检测数据，仅供临床参考，相关解释请咨询遗传咨询门诊临床医生。</w:t>
            </w:r>
          </w:p>
          <w:p w14:paraId="1928B289" w14:textId="77777777" w:rsid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8B661D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检测结果将得到严格保密，受检者的个人信息将依法得到保护，但因受检者个人原因出现信息外泄，本实验室不承担相应责任。</w:t>
            </w:r>
          </w:p>
          <w:p w14:paraId="46CF3C5B" w14:textId="77777777" w:rsid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8B661D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本检测不适宜检测近着丝粒、端粒的染色体异常、异染色质区域变异和多倍体、小于10Mb以下缺失/重复、染色体倒位、平衡易位、低比例嵌合 (&lt;40%) 、单亲二倍体和点突变。</w:t>
            </w:r>
          </w:p>
          <w:p w14:paraId="2D63332F" w14:textId="77777777" w:rsid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8B661D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鉴于当前医学检测技术水平、活检情况、个体差异和样本运输等问题，可能存在极少数样本无法检测。</w:t>
            </w:r>
          </w:p>
          <w:p w14:paraId="6397EB25" w14:textId="51AF6FCF" w:rsidR="00092B09" w:rsidRPr="008B661D" w:rsidRDefault="00A0526B" w:rsidP="00A0526B">
            <w:pPr>
              <w:pStyle w:val="a5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spacing w:val="3"/>
                <w:sz w:val="17"/>
                <w:szCs w:val="17"/>
              </w:rPr>
            </w:pPr>
            <w:r w:rsidRPr="008B661D">
              <w:rPr>
                <w:rFonts w:ascii="微软雅黑" w:eastAsia="微软雅黑" w:hAnsi="微软雅黑" w:cs="微软雅黑" w:hint="eastAsia"/>
                <w:spacing w:val="3"/>
                <w:sz w:val="17"/>
                <w:szCs w:val="17"/>
              </w:rPr>
              <w:t>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</w:t>
            </w:r>
            <w:r>
              <w:rPr>
                <w:rFonts w:hint="eastAsia"/>
              </w:rPr>
              <w:t>。</w:t>
            </w:r>
          </w:p>
        </w:tc>
      </w:tr>
    </w:tbl>
    <w:p w14:paraId="5BEC8B6E" w14:textId="77777777" w:rsidR="00092B09" w:rsidRDefault="00092B09"/>
    <w:p w14:paraId="1CADE1B1" w14:textId="77777777" w:rsidR="00092B09" w:rsidRDefault="00092B09"/>
    <w:p w14:paraId="55B7F7E6" w14:textId="77777777" w:rsidR="00092B09" w:rsidRDefault="00092B09"/>
    <w:tbl>
      <w:tblPr>
        <w:tblStyle w:val="a4"/>
        <w:tblW w:w="11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1918"/>
      </w:tblGrid>
      <w:tr w:rsidR="00092B09" w14:paraId="270E3888" w14:textId="77777777">
        <w:trPr>
          <w:jc w:val="center"/>
        </w:trPr>
        <w:tc>
          <w:tcPr>
            <w:tcW w:w="9128" w:type="dxa"/>
          </w:tcPr>
          <w:p w14:paraId="0DAE2007" w14:textId="77777777" w:rsidR="00092B09" w:rsidRDefault="00046233" w:rsidP="000660EB">
            <w:pPr>
              <w:spacing w:line="360" w:lineRule="exact"/>
              <w:jc w:val="righ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报告时间：</w:t>
            </w:r>
          </w:p>
        </w:tc>
        <w:tc>
          <w:tcPr>
            <w:tcW w:w="1918" w:type="dxa"/>
          </w:tcPr>
          <w:p w14:paraId="6C0F6E7A" w14:textId="77777777" w:rsidR="00092B09" w:rsidRPr="00552A04" w:rsidRDefault="00046233">
            <w:pPr>
              <w:jc w:val="right"/>
              <w:rPr>
                <w:rFonts w:ascii="微软雅黑" w:eastAsia="微软雅黑" w:hAnsi="微软雅黑" w:cs="微软雅黑"/>
                <w:sz w:val="22"/>
                <w:szCs w:val="22"/>
              </w:rPr>
            </w:pPr>
            <w:r w:rsidRPr="00552A04">
              <w:rPr>
                <w:rFonts w:ascii="微软雅黑" w:eastAsia="微软雅黑" w:hAnsi="微软雅黑" w:cs="微软雅黑" w:hint="eastAsia"/>
                <w:sz w:val="22"/>
                <w:szCs w:val="22"/>
              </w:rPr>
              <w:t>{报告日期}</w:t>
            </w:r>
          </w:p>
        </w:tc>
      </w:tr>
    </w:tbl>
    <w:p w14:paraId="679B76C5" w14:textId="77777777" w:rsidR="00092B09" w:rsidRDefault="00092B09"/>
    <w:sectPr w:rsidR="00092B09">
      <w:pgSz w:w="11906" w:h="16838"/>
      <w:pgMar w:top="1037" w:right="403" w:bottom="278" w:left="4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3953C"/>
    <w:multiLevelType w:val="singleLevel"/>
    <w:tmpl w:val="A1C395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E82AA6"/>
    <w:multiLevelType w:val="singleLevel"/>
    <w:tmpl w:val="A6E82AA6"/>
    <w:lvl w:ilvl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 w15:restartNumberingAfterBreak="0">
    <w:nsid w:val="BF1A8D64"/>
    <w:multiLevelType w:val="singleLevel"/>
    <w:tmpl w:val="BF1A8D64"/>
    <w:lvl w:ilvl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 w15:restartNumberingAfterBreak="0">
    <w:nsid w:val="EE327B22"/>
    <w:multiLevelType w:val="singleLevel"/>
    <w:tmpl w:val="EE327B2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FB8271D"/>
    <w:multiLevelType w:val="hybridMultilevel"/>
    <w:tmpl w:val="B72204C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2B6856"/>
    <w:multiLevelType w:val="hybridMultilevel"/>
    <w:tmpl w:val="F2FEB5C0"/>
    <w:lvl w:ilvl="0" w:tplc="12F0F9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9517A5"/>
    <w:multiLevelType w:val="hybridMultilevel"/>
    <w:tmpl w:val="B72204C6"/>
    <w:lvl w:ilvl="0" w:tplc="319CA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414348">
    <w:abstractNumId w:val="0"/>
  </w:num>
  <w:num w:numId="2" w16cid:durableId="1620841148">
    <w:abstractNumId w:val="2"/>
  </w:num>
  <w:num w:numId="3" w16cid:durableId="1733698473">
    <w:abstractNumId w:val="1"/>
  </w:num>
  <w:num w:numId="4" w16cid:durableId="650402227">
    <w:abstractNumId w:val="3"/>
  </w:num>
  <w:num w:numId="5" w16cid:durableId="1313214793">
    <w:abstractNumId w:val="6"/>
  </w:num>
  <w:num w:numId="6" w16cid:durableId="1455949339">
    <w:abstractNumId w:val="5"/>
  </w:num>
  <w:num w:numId="7" w16cid:durableId="505443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3347F9"/>
    <w:rsid w:val="00046233"/>
    <w:rsid w:val="000660EB"/>
    <w:rsid w:val="00092B09"/>
    <w:rsid w:val="0012717E"/>
    <w:rsid w:val="002911D6"/>
    <w:rsid w:val="00293C13"/>
    <w:rsid w:val="00471468"/>
    <w:rsid w:val="004E3D33"/>
    <w:rsid w:val="005462A1"/>
    <w:rsid w:val="00552A04"/>
    <w:rsid w:val="005E3EED"/>
    <w:rsid w:val="00741FA8"/>
    <w:rsid w:val="008B661D"/>
    <w:rsid w:val="00A0526B"/>
    <w:rsid w:val="00A97788"/>
    <w:rsid w:val="00F132A3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2C7DE2"/>
  <w15:docId w15:val="{54F55FFB-F398-4841-94C2-18531D8F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320"/>
    </w:pPr>
    <w:rPr>
      <w:rFonts w:ascii="微软雅黑" w:eastAsia="微软雅黑" w:hAnsi="微软雅黑" w:cs="微软雅黑"/>
      <w:lang w:eastAsia="en-US" w:bidi="en-US"/>
    </w:rPr>
  </w:style>
  <w:style w:type="paragraph" w:styleId="a5">
    <w:name w:val="List Paragraph"/>
    <w:basedOn w:val="a"/>
    <w:uiPriority w:val="99"/>
    <w:rsid w:val="00741FA8"/>
    <w:pPr>
      <w:ind w:firstLineChars="200" w:firstLine="420"/>
    </w:pPr>
  </w:style>
  <w:style w:type="table" w:styleId="a6">
    <w:name w:val="Grid Table Light"/>
    <w:basedOn w:val="a1"/>
    <w:uiPriority w:val="40"/>
    <w:rsid w:val="00A977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3</cp:revision>
  <dcterms:created xsi:type="dcterms:W3CDTF">2023-02-21T05:47:00Z</dcterms:created>
  <dcterms:modified xsi:type="dcterms:W3CDTF">2023-02-21T06:14:00Z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