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Guia de Identidade Visual – Woof®</w:t>
      </w:r>
    </w:p>
    <w:p>
      <w:pPr>
        <w:pStyle w:val="Heading1"/>
      </w:pPr>
      <w:r>
        <w:t>1. Essência da Marca</w:t>
      </w:r>
    </w:p>
    <w:p>
      <w:r>
        <w:t>Woof® é a primeira empresa especializada em estratégias de marketing e vendas para o universo pet. Seu nome remete ao som universal do cachorro, reforçando o propósito de dar voz aos negócios pet – conectando, emocionando e vendendo. A marca representa eficiência, inovação (uso de IA) e proximidade com os empreendedores do setor.</w:t>
      </w:r>
    </w:p>
    <w:p>
      <w:pPr>
        <w:pStyle w:val="Heading1"/>
      </w:pPr>
      <w:r>
        <w:t>2. Sistema de Logotipos</w:t>
      </w:r>
    </w:p>
    <w:p>
      <w:r>
        <w:t>O logotipo primário é o word‑mark “Woof®” em caixa‑alta com terminação arredondada, transmitindo acessibilidade e dinamismo. Utilize sempre a versão fornecida no asset library.</w:t>
      </w:r>
    </w:p>
    <w:p>
      <w:pPr>
        <w:pStyle w:val="ListBullet"/>
      </w:pPr>
      <w:r>
        <w:t>Variantes:</w:t>
      </w:r>
    </w:p>
    <w:p>
      <w:pPr>
        <w:pStyle w:val="ListBullet"/>
      </w:pPr>
      <w:r>
        <w:t>• Versão principal colorida</w:t>
      </w:r>
    </w:p>
    <w:p>
      <w:pPr>
        <w:pStyle w:val="ListBullet"/>
      </w:pPr>
      <w:r>
        <w:t>• Versão monocromática positiva (preto)</w:t>
      </w:r>
    </w:p>
    <w:p>
      <w:pPr>
        <w:pStyle w:val="ListBullet"/>
      </w:pPr>
      <w:r>
        <w:t>• Versão monocromática negativa (branca)</w:t>
      </w:r>
    </w:p>
    <w:p>
      <w:pPr>
        <w:pStyle w:val="ListBullet"/>
      </w:pPr>
      <w:r>
        <w:t>• Versão em escala de cinza</w:t>
      </w:r>
    </w:p>
    <w:p>
      <w:r>
        <w:t>Área de proteção mínima: manter um espaço livre equivalente a 1× a altura da letra “W” em todas as direções.</w:t>
      </w:r>
    </w:p>
    <w:p>
      <w:r>
        <w:t>Tamanho mínimo: 24 px de altura em aplicações digitais e 15 mm em materiais impressos.</w:t>
      </w:r>
    </w:p>
    <w:p>
      <w:r>
        <w:t>Nunca distorça, rotacione ou aplique efeitos como sombra, gradiente ou outline ao logotipo.</w:t>
      </w:r>
    </w:p>
    <w:p>
      <w:pPr>
        <w:pStyle w:val="Heading1"/>
      </w:pPr>
      <w:r>
        <w:t>3. Paleta de Cores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Cor</w:t>
            </w:r>
          </w:p>
        </w:tc>
        <w:tc>
          <w:tcPr>
            <w:tcW w:type="dxa" w:w="2160"/>
          </w:tcPr>
          <w:p>
            <w:r>
              <w:t>HEX</w:t>
            </w:r>
          </w:p>
        </w:tc>
        <w:tc>
          <w:tcPr>
            <w:tcW w:type="dxa" w:w="2160"/>
          </w:tcPr>
          <w:p>
            <w:r>
              <w:t>RGB</w:t>
            </w:r>
          </w:p>
        </w:tc>
        <w:tc>
          <w:tcPr>
            <w:tcW w:type="dxa" w:w="2160"/>
          </w:tcPr>
          <w:p>
            <w:r>
              <w:t>CMYK</w:t>
            </w:r>
          </w:p>
        </w:tc>
      </w:tr>
      <w:tr>
        <w:tc>
          <w:tcPr>
            <w:tcW w:type="dxa" w:w="2160"/>
          </w:tcPr>
          <w:p>
            <w:r>
              <w:t>Woof Orange</w:t>
            </w:r>
          </w:p>
        </w:tc>
        <w:tc>
          <w:tcPr>
            <w:tcW w:type="dxa" w:w="2160"/>
          </w:tcPr>
          <w:p>
            <w:r>
              <w:t>#FF6B00</w:t>
            </w:r>
          </w:p>
        </w:tc>
        <w:tc>
          <w:tcPr>
            <w:tcW w:type="dxa" w:w="2160"/>
          </w:tcPr>
          <w:p>
            <w:r>
              <w:t>255, 107, 0</w:t>
            </w:r>
          </w:p>
        </w:tc>
        <w:tc>
          <w:tcPr>
            <w:tcW w:type="dxa" w:w="2160"/>
          </w:tcPr>
          <w:p>
            <w:r>
              <w:t>0, 58, 100, 0</w:t>
            </w:r>
          </w:p>
        </w:tc>
      </w:tr>
      <w:tr>
        <w:tc>
          <w:tcPr>
            <w:tcW w:type="dxa" w:w="2160"/>
          </w:tcPr>
          <w:p>
            <w:r>
              <w:t>Dark Brown</w:t>
            </w:r>
          </w:p>
        </w:tc>
        <w:tc>
          <w:tcPr>
            <w:tcW w:type="dxa" w:w="2160"/>
          </w:tcPr>
          <w:p>
            <w:r>
              <w:t>#4A2E00</w:t>
            </w:r>
          </w:p>
        </w:tc>
        <w:tc>
          <w:tcPr>
            <w:tcW w:type="dxa" w:w="2160"/>
          </w:tcPr>
          <w:p>
            <w:r>
              <w:t>74, 46, 0</w:t>
            </w:r>
          </w:p>
        </w:tc>
        <w:tc>
          <w:tcPr>
            <w:tcW w:type="dxa" w:w="2160"/>
          </w:tcPr>
          <w:p>
            <w:r>
              <w:t>0, 38, 100, 71</w:t>
            </w:r>
          </w:p>
        </w:tc>
      </w:tr>
      <w:tr>
        <w:tc>
          <w:tcPr>
            <w:tcW w:type="dxa" w:w="2160"/>
          </w:tcPr>
          <w:p>
            <w:r>
              <w:t>Warm Yellow</w:t>
            </w:r>
          </w:p>
        </w:tc>
        <w:tc>
          <w:tcPr>
            <w:tcW w:type="dxa" w:w="2160"/>
          </w:tcPr>
          <w:p>
            <w:r>
              <w:t>#FFC25C</w:t>
            </w:r>
          </w:p>
        </w:tc>
        <w:tc>
          <w:tcPr>
            <w:tcW w:type="dxa" w:w="2160"/>
          </w:tcPr>
          <w:p>
            <w:r>
              <w:t>255, 194, 92</w:t>
            </w:r>
          </w:p>
        </w:tc>
        <w:tc>
          <w:tcPr>
            <w:tcW w:type="dxa" w:w="2160"/>
          </w:tcPr>
          <w:p>
            <w:r>
              <w:t>0, 24, 64, 0</w:t>
            </w:r>
          </w:p>
        </w:tc>
      </w:tr>
      <w:tr>
        <w:tc>
          <w:tcPr>
            <w:tcW w:type="dxa" w:w="2160"/>
          </w:tcPr>
          <w:p>
            <w:r>
              <w:t>Teal Accent</w:t>
            </w:r>
          </w:p>
        </w:tc>
        <w:tc>
          <w:tcPr>
            <w:tcW w:type="dxa" w:w="2160"/>
          </w:tcPr>
          <w:p>
            <w:r>
              <w:t>#009688</w:t>
            </w:r>
          </w:p>
        </w:tc>
        <w:tc>
          <w:tcPr>
            <w:tcW w:type="dxa" w:w="2160"/>
          </w:tcPr>
          <w:p>
            <w:r>
              <w:t>0, 150, 136</w:t>
            </w:r>
          </w:p>
        </w:tc>
        <w:tc>
          <w:tcPr>
            <w:tcW w:type="dxa" w:w="2160"/>
          </w:tcPr>
          <w:p>
            <w:r>
              <w:t>100, 0, 9, 41</w:t>
            </w:r>
          </w:p>
        </w:tc>
      </w:tr>
      <w:tr>
        <w:tc>
          <w:tcPr>
            <w:tcW w:type="dxa" w:w="2160"/>
          </w:tcPr>
          <w:p>
            <w:r>
              <w:t>Dark Gray</w:t>
            </w:r>
          </w:p>
        </w:tc>
        <w:tc>
          <w:tcPr>
            <w:tcW w:type="dxa" w:w="2160"/>
          </w:tcPr>
          <w:p>
            <w:r>
              <w:t>#333333</w:t>
            </w:r>
          </w:p>
        </w:tc>
        <w:tc>
          <w:tcPr>
            <w:tcW w:type="dxa" w:w="2160"/>
          </w:tcPr>
          <w:p>
            <w:r>
              <w:t>51, 51, 51</w:t>
            </w:r>
          </w:p>
        </w:tc>
        <w:tc>
          <w:tcPr>
            <w:tcW w:type="dxa" w:w="2160"/>
          </w:tcPr>
          <w:p>
            <w:r>
              <w:t>0, 0, 0, 80</w:t>
            </w:r>
          </w:p>
        </w:tc>
      </w:tr>
      <w:tr>
        <w:tc>
          <w:tcPr>
            <w:tcW w:type="dxa" w:w="2160"/>
          </w:tcPr>
          <w:p>
            <w:r>
              <w:t>Light Gray</w:t>
            </w:r>
          </w:p>
        </w:tc>
        <w:tc>
          <w:tcPr>
            <w:tcW w:type="dxa" w:w="2160"/>
          </w:tcPr>
          <w:p>
            <w:r>
              <w:t>#F4F4F4</w:t>
            </w:r>
          </w:p>
        </w:tc>
        <w:tc>
          <w:tcPr>
            <w:tcW w:type="dxa" w:w="2160"/>
          </w:tcPr>
          <w:p>
            <w:r>
              <w:t>244, 244, 244</w:t>
            </w:r>
          </w:p>
        </w:tc>
        <w:tc>
          <w:tcPr>
            <w:tcW w:type="dxa" w:w="2160"/>
          </w:tcPr>
          <w:p>
            <w:r>
              <w:t>4, 3, 3, 0</w:t>
            </w:r>
          </w:p>
        </w:tc>
      </w:tr>
    </w:tbl>
    <w:p>
      <w:r>
        <w:t>A cor Woof Orange é a assinatura visual principal e deve estar presente em pelo menos 30 % dos materiais. Combine‑a com o Dark Brown para títulos e o Dark Gray para textos longos. Teal Accent e Warm Yellow atuam como cores de apoio, usadas para destaques e elementos gráficos.</w:t>
      </w:r>
    </w:p>
    <w:p>
      <w:pPr>
        <w:pStyle w:val="Heading1"/>
      </w:pPr>
      <w:r>
        <w:t>4. Tipografia</w:t>
      </w:r>
    </w:p>
    <w:p>
      <w:r>
        <w:t>Fonte primária: Montserrat (Google Fonts).</w:t>
      </w:r>
    </w:p>
    <w:p>
      <w:pPr>
        <w:pStyle w:val="ListBullet"/>
      </w:pPr>
      <w:r>
        <w:t>• Títulos: Montserrat Bold / SemiBold</w:t>
      </w:r>
    </w:p>
    <w:p>
      <w:pPr>
        <w:pStyle w:val="ListBullet"/>
      </w:pPr>
      <w:r>
        <w:t>• Subtítulos: Montserrat Medium</w:t>
      </w:r>
    </w:p>
    <w:p>
      <w:pPr>
        <w:pStyle w:val="ListBullet"/>
      </w:pPr>
      <w:r>
        <w:t>• Texto corrido: Lato Regular (ou fallback Inter, Helvetica, Arial).</w:t>
      </w:r>
    </w:p>
    <w:p>
      <w:r>
        <w:t>Kerning automático e tracking padrão. Não use versões condensadas.</w:t>
      </w:r>
    </w:p>
    <w:p>
      <w:pPr>
        <w:pStyle w:val="Heading1"/>
      </w:pPr>
      <w:r>
        <w:t>5. Iconografia e Elementos Gráficos</w:t>
      </w:r>
    </w:p>
    <w:p>
      <w:r>
        <w:t>Adote ícones lineares de 2 px de espessura, cantos arredondados. Incorpore motivos relacionados a patas, coleiras e ossos para reforçar a temática pet. Padrões modulares podem ser construídos a partir de círculos e semicírculos inspirados na anatomia canina.</w:t>
      </w:r>
    </w:p>
    <w:p>
      <w:pPr>
        <w:pStyle w:val="Heading1"/>
      </w:pPr>
      <w:r>
        <w:t>6. Fotografia &amp; Ilustração</w:t>
      </w:r>
    </w:p>
    <w:p>
      <w:r>
        <w:t>Estilo fotográfico: luz natural, enquadramentos próximos, foco em interação humano‑pet. Use cores vivas, com predominância do laranja ou detalhes que remetam à paleta Woof. Para ilustrações, prefira traços orgânicos e paletas chapadas.</w:t>
      </w:r>
    </w:p>
    <w:p>
      <w:pPr>
        <w:pStyle w:val="Heading1"/>
      </w:pPr>
      <w:r>
        <w:t>7. Tom de Voz</w:t>
      </w:r>
    </w:p>
    <w:p>
      <w:r>
        <w:t>Caloroso, consultivo e confiante. Utilize frases curtas e diretas, com verbos de ação. Evite jargões excessivos; prefira linguagem acessível e inclusiva.</w:t>
      </w:r>
    </w:p>
    <w:p>
      <w:pPr>
        <w:pStyle w:val="Heading1"/>
      </w:pPr>
      <w:r>
        <w:t>8. Grid e Layout</w:t>
      </w:r>
    </w:p>
    <w:p>
      <w:r>
        <w:t>Aplicações digitais: grid de 8 pt com colunas flexíveis (4‑12). Impressos: margem mínima de 10 mm e coluna principal de 60 – 70 % da largura, reservando laterais para respiro visual.</w:t>
      </w:r>
    </w:p>
    <w:p>
      <w:pPr>
        <w:pStyle w:val="Heading1"/>
      </w:pPr>
      <w:r>
        <w:t>9. Exemplos de Aplicação</w:t>
      </w:r>
    </w:p>
    <w:p>
      <w:r>
        <w:t>• Cartão de Visita</w:t>
        <w:br/>
        <w:t>• Post no Instagram 1080×1350 px</w:t>
        <w:br/>
        <w:t>• Banner de fachada</w:t>
        <w:br/>
        <w:t>• Assinatura de e‑mail</w:t>
      </w:r>
    </w:p>
    <w:p>
      <w:pPr>
        <w:pStyle w:val="Heading1"/>
      </w:pPr>
      <w:r>
        <w:t>10. Uso Indevido</w:t>
      </w:r>
    </w:p>
    <w:p>
      <w:r>
        <w:t>• Não alterar a cor do logo.</w:t>
        <w:br/>
        <w:t>• Não comprimir ou esticar.</w:t>
        <w:br/>
        <w:t>• Não adicionar efeitos 3D.</w:t>
        <w:br/>
        <w:t>• Não girar.</w:t>
        <w:br/>
        <w:t>• Não sobrepor sobre fundos que prejudiquem contraste.</w:t>
      </w:r>
    </w:p>
    <w:p>
      <w:pPr>
        <w:pStyle w:val="Heading1"/>
      </w:pPr>
      <w:r>
        <w:t>11. Biblioteca de Assets</w:t>
      </w:r>
    </w:p>
    <w:p>
      <w:r>
        <w:t>Todos os arquivos vetoriais (AI, SVG, PDF) e fontes licenciadas estão disponíveis na pasta “Woof_BrandKit”. Mantenha‑os atualizados e em um único ponto de verdade.</w:t>
      </w:r>
    </w:p>
    <w:p>
      <w:pPr>
        <w:pStyle w:val="Heading1"/>
      </w:pPr>
      <w:r>
        <w:t>12. Contato</w:t>
      </w:r>
    </w:p>
    <w:p>
      <w:r>
        <w:t>Brand Manager: rodrigo@digitalwoof.com.br | +55 11 5198‑6420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