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Heading1"/>
        <w:jc w:val="center"/>
        <w:rPr>
          <w:vertAlign w:val="baseline"/>
        </w:rPr>
      </w:pPr>
      <w:r w:rsidDel="00000000" w:rsidR="00000000" w:rsidRPr="00000000">
        <w:rPr>
          <w:b w:val="1"/>
          <w:vertAlign w:val="baseline"/>
          <w:rtl w:val="0"/>
        </w:rPr>
        <w:t xml:space="preserve">UNDERSTANDING A STATEMENT OF FINANCIAL POSITION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rFonts w:ascii="Times New Roman" w:cs="Times New Roman" w:eastAsia="Times New Roman" w:hAnsi="Times New Roman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both"/>
        <w:rPr>
          <w:rFonts w:ascii="Times New Roman" w:cs="Times New Roman" w:eastAsia="Times New Roman" w:hAnsi="Times New Roman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vertAlign w:val="baseline"/>
          <w:rtl w:val="0"/>
        </w:rPr>
        <w:t xml:space="preserve">A Balance Sheet shows a list of values of all the things a firm owns (</w:t>
      </w:r>
      <w:r w:rsidDel="00000000" w:rsidR="00000000" w:rsidRPr="00000000">
        <w:rPr>
          <w:rFonts w:ascii="Times New Roman" w:cs="Times New Roman" w:eastAsia="Times New Roman" w:hAnsi="Times New Roman"/>
          <w:b w:val="1"/>
          <w:vertAlign w:val="baseline"/>
          <w:rtl w:val="0"/>
        </w:rPr>
        <w:t xml:space="preserve">ASSETS</w:t>
      </w:r>
      <w:r w:rsidDel="00000000" w:rsidR="00000000" w:rsidRPr="00000000">
        <w:rPr>
          <w:rFonts w:ascii="Times New Roman" w:cs="Times New Roman" w:eastAsia="Times New Roman" w:hAnsi="Times New Roman"/>
          <w:vertAlign w:val="baseline"/>
          <w:rtl w:val="0"/>
        </w:rPr>
        <w:t xml:space="preserve">), and a list of the monies that a firm owes to others (</w:t>
      </w:r>
      <w:r w:rsidDel="00000000" w:rsidR="00000000" w:rsidRPr="00000000">
        <w:rPr>
          <w:rFonts w:ascii="Times New Roman" w:cs="Times New Roman" w:eastAsia="Times New Roman" w:hAnsi="Times New Roman"/>
          <w:b w:val="1"/>
          <w:vertAlign w:val="baseline"/>
          <w:rtl w:val="0"/>
        </w:rPr>
        <w:t xml:space="preserve">LIABILITIES</w:t>
      </w:r>
      <w:r w:rsidDel="00000000" w:rsidR="00000000" w:rsidRPr="00000000">
        <w:rPr>
          <w:rFonts w:ascii="Times New Roman" w:cs="Times New Roman" w:eastAsia="Times New Roman" w:hAnsi="Times New Roman"/>
          <w:vertAlign w:val="baseline"/>
          <w:rtl w:val="0"/>
        </w:rPr>
        <w:t xml:space="preserve">).  Although it might sound unlikely at first, assets and liabilities will equal each other on a balance sheet.  A balance sheet is one of the most important documents that a firm produces as it can tell us a lot about how much money the firm is worth, and the state of its financial health.  Which groups of people would find Tolly’s Toys’ balance sheet useful?</w:t>
      </w:r>
    </w:p>
    <w:p w:rsidR="00000000" w:rsidDel="00000000" w:rsidP="00000000" w:rsidRDefault="00000000" w:rsidRPr="00000000" w14:paraId="00000004">
      <w:pPr>
        <w:rPr>
          <w:rFonts w:ascii="Times New Roman" w:cs="Times New Roman" w:eastAsia="Times New Roman" w:hAnsi="Times New Roman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-165099</wp:posOffset>
                </wp:positionH>
                <wp:positionV relativeFrom="paragraph">
                  <wp:posOffset>76200</wp:posOffset>
                </wp:positionV>
                <wp:extent cx="6777990" cy="482600"/>
                <wp:effectExtent b="0" l="0" r="0" t="0"/>
                <wp:wrapNone/>
                <wp:docPr id="2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>
                          <a:off x="1961768" y="3543463"/>
                          <a:ext cx="6768465" cy="4730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miter lim="800000"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-165099</wp:posOffset>
                </wp:positionH>
                <wp:positionV relativeFrom="paragraph">
                  <wp:posOffset>76200</wp:posOffset>
                </wp:positionV>
                <wp:extent cx="6777990" cy="482600"/>
                <wp:effectExtent b="0" l="0" r="0" t="0"/>
                <wp:wrapNone/>
                <wp:docPr id="2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777990" cy="4826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5">
      <w:pPr>
        <w:rPr>
          <w:rFonts w:ascii="Times New Roman" w:cs="Times New Roman" w:eastAsia="Times New Roman" w:hAnsi="Times New Roman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rFonts w:ascii="Times New Roman" w:cs="Times New Roman" w:eastAsia="Times New Roman" w:hAnsi="Times New Roman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rFonts w:ascii="Times New Roman" w:cs="Times New Roman" w:eastAsia="Times New Roman" w:hAnsi="Times New Roman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173.0" w:type="dxa"/>
        <w:jc w:val="left"/>
        <w:tblInd w:w="0.0" w:type="dxa"/>
        <w:tblLayout w:type="fixed"/>
        <w:tblLook w:val="0000"/>
      </w:tblPr>
      <w:tblGrid>
        <w:gridCol w:w="5778"/>
        <w:gridCol w:w="3402"/>
        <w:gridCol w:w="993"/>
        <w:tblGridChange w:id="0">
          <w:tblGrid>
            <w:gridCol w:w="5778"/>
            <w:gridCol w:w="3402"/>
            <w:gridCol w:w="993"/>
          </w:tblGrid>
        </w:tblGridChange>
      </w:tblGrid>
      <w:tr>
        <w:tc>
          <w:tcPr>
            <w:vAlign w:val="top"/>
          </w:tcPr>
          <w:p w:rsidR="00000000" w:rsidDel="00000000" w:rsidP="00000000" w:rsidRDefault="00000000" w:rsidRPr="00000000" w14:paraId="00000008">
            <w:pPr>
              <w:rPr>
                <w:rFonts w:ascii="Times New Roman" w:cs="Times New Roman" w:eastAsia="Times New Roman" w:hAnsi="Times New Roman"/>
                <w:b w:val="0"/>
                <w:vertAlign w:val="baseline"/>
              </w:rPr>
            </w:pPr>
            <w:r w:rsidDel="00000000" w:rsidR="00000000" w:rsidRPr="00000000">
              <w:rPr>
                <w:b w:val="1"/>
                <w:vertAlign w:val="baseline"/>
                <w:rtl w:val="0"/>
              </w:rPr>
              <w:t xml:space="preserve">Use the space to explain what is meant by: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009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Tolly’s Toys at 25</w:t>
            </w:r>
            <w:r w:rsidDel="00000000" w:rsidR="00000000" w:rsidRPr="00000000">
              <w:rPr>
                <w:rFonts w:ascii="Times New Roman" w:cs="Times New Roman" w:eastAsia="Times New Roman" w:hAnsi="Times New Roman"/>
                <w:vertAlign w:val="superscript"/>
                <w:rtl w:val="0"/>
              </w:rPr>
              <w:t xml:space="preserve">th</w:t>
            </w: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 March 2010</w:t>
            </w:r>
          </w:p>
        </w:tc>
      </w:tr>
      <w:tr>
        <w:tc>
          <w:tcPr>
            <w:vAlign w:val="top"/>
          </w:tcPr>
          <w:p w:rsidR="00000000" w:rsidDel="00000000" w:rsidP="00000000" w:rsidRDefault="00000000" w:rsidRPr="00000000" w14:paraId="0000000B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Fixed Assets?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C">
            <w:pPr>
              <w:pStyle w:val="Heading2"/>
              <w:rPr>
                <w:vertAlign w:val="baseline"/>
              </w:rPr>
            </w:pPr>
            <w:r w:rsidDel="00000000" w:rsidR="00000000" w:rsidRPr="00000000">
              <w:rPr>
                <w:b w:val="1"/>
                <w:vertAlign w:val="baseline"/>
                <w:rtl w:val="0"/>
              </w:rPr>
              <w:t xml:space="preserve">Fixed Assets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D">
            <w:pPr>
              <w:jc w:val="right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£</w:t>
            </w:r>
          </w:p>
        </w:tc>
      </w:tr>
      <w:tr>
        <w:tc>
          <w:tcPr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0E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</w:tcBorders>
            <w:vAlign w:val="top"/>
          </w:tcPr>
          <w:p w:rsidR="00000000" w:rsidDel="00000000" w:rsidP="00000000" w:rsidRDefault="00000000" w:rsidRPr="00000000" w14:paraId="0000000F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Buildings</w:t>
            </w:r>
          </w:p>
          <w:p w:rsidR="00000000" w:rsidDel="00000000" w:rsidP="00000000" w:rsidRDefault="00000000" w:rsidRPr="00000000" w14:paraId="00000010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Motor Vehicles</w:t>
            </w:r>
          </w:p>
        </w:tc>
        <w:tc>
          <w:tcPr>
            <w:tcBorders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11">
            <w:pPr>
              <w:jc w:val="right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2,000</w:t>
            </w:r>
          </w:p>
          <w:p w:rsidR="00000000" w:rsidDel="00000000" w:rsidP="00000000" w:rsidRDefault="00000000" w:rsidRPr="00000000" w14:paraId="00000012">
            <w:pPr>
              <w:jc w:val="right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750</w:t>
            </w:r>
          </w:p>
        </w:tc>
      </w:tr>
      <w:t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</w:tcBorders>
            <w:vAlign w:val="top"/>
          </w:tcPr>
          <w:p w:rsidR="00000000" w:rsidDel="00000000" w:rsidP="00000000" w:rsidRDefault="00000000" w:rsidRPr="00000000" w14:paraId="00000014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</w:tcBorders>
            <w:vAlign w:val="top"/>
          </w:tcPr>
          <w:p w:rsidR="00000000" w:rsidDel="00000000" w:rsidP="00000000" w:rsidRDefault="00000000" w:rsidRPr="00000000" w14:paraId="00000015">
            <w:pPr>
              <w:jc w:val="right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2750</w:t>
            </w:r>
          </w:p>
        </w:tc>
      </w:tr>
      <w:tr>
        <w:tc>
          <w:tcPr>
            <w:vAlign w:val="top"/>
          </w:tcPr>
          <w:p w:rsidR="00000000" w:rsidDel="00000000" w:rsidP="00000000" w:rsidRDefault="00000000" w:rsidRPr="00000000" w14:paraId="00000016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Current Assets?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7">
            <w:pPr>
              <w:pStyle w:val="Heading2"/>
              <w:rPr>
                <w:vertAlign w:val="baseline"/>
              </w:rPr>
            </w:pPr>
            <w:r w:rsidDel="00000000" w:rsidR="00000000" w:rsidRPr="00000000">
              <w:rPr>
                <w:b w:val="1"/>
                <w:vertAlign w:val="baseline"/>
                <w:rtl w:val="0"/>
              </w:rPr>
              <w:t xml:space="preserve">Current Assets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8">
            <w:pPr>
              <w:jc w:val="right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19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</w:tcBorders>
            <w:vAlign w:val="top"/>
          </w:tcPr>
          <w:p w:rsidR="00000000" w:rsidDel="00000000" w:rsidP="00000000" w:rsidRDefault="00000000" w:rsidRPr="00000000" w14:paraId="0000001A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Stocks</w:t>
            </w:r>
          </w:p>
          <w:p w:rsidR="00000000" w:rsidDel="00000000" w:rsidP="00000000" w:rsidRDefault="00000000" w:rsidRPr="00000000" w14:paraId="0000001B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Debtors</w:t>
            </w:r>
          </w:p>
          <w:p w:rsidR="00000000" w:rsidDel="00000000" w:rsidP="00000000" w:rsidRDefault="00000000" w:rsidRPr="00000000" w14:paraId="0000001C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Cash in bank</w:t>
            </w:r>
          </w:p>
          <w:p w:rsidR="00000000" w:rsidDel="00000000" w:rsidP="00000000" w:rsidRDefault="00000000" w:rsidRPr="00000000" w14:paraId="0000001D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Cash in firm</w:t>
            </w:r>
          </w:p>
        </w:tc>
        <w:tc>
          <w:tcPr>
            <w:tcBorders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1E">
            <w:pPr>
              <w:jc w:val="right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400</w:t>
            </w:r>
          </w:p>
          <w:p w:rsidR="00000000" w:rsidDel="00000000" w:rsidP="00000000" w:rsidRDefault="00000000" w:rsidRPr="00000000" w14:paraId="0000001F">
            <w:pPr>
              <w:jc w:val="right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1,200</w:t>
            </w:r>
          </w:p>
          <w:p w:rsidR="00000000" w:rsidDel="00000000" w:rsidP="00000000" w:rsidRDefault="00000000" w:rsidRPr="00000000" w14:paraId="00000020">
            <w:pPr>
              <w:jc w:val="right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120</w:t>
            </w:r>
          </w:p>
          <w:p w:rsidR="00000000" w:rsidDel="00000000" w:rsidP="00000000" w:rsidRDefault="00000000" w:rsidRPr="00000000" w14:paraId="00000021">
            <w:pPr>
              <w:jc w:val="right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40</w:t>
            </w:r>
          </w:p>
        </w:tc>
      </w:tr>
      <w:t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</w:tcBorders>
            <w:vAlign w:val="top"/>
          </w:tcPr>
          <w:p w:rsidR="00000000" w:rsidDel="00000000" w:rsidP="00000000" w:rsidRDefault="00000000" w:rsidRPr="00000000" w14:paraId="00000023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</w:tcBorders>
            <w:vAlign w:val="top"/>
          </w:tcPr>
          <w:p w:rsidR="00000000" w:rsidDel="00000000" w:rsidP="00000000" w:rsidRDefault="00000000" w:rsidRPr="00000000" w14:paraId="00000024">
            <w:pPr>
              <w:jc w:val="right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1,760</w:t>
            </w:r>
          </w:p>
        </w:tc>
      </w:tr>
      <w:tr>
        <w:tc>
          <w:tcPr>
            <w:vAlign w:val="top"/>
          </w:tcPr>
          <w:p w:rsidR="00000000" w:rsidDel="00000000" w:rsidP="00000000" w:rsidRDefault="00000000" w:rsidRPr="00000000" w14:paraId="00000025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Current Liabilities?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6">
            <w:pPr>
              <w:pStyle w:val="Heading2"/>
              <w:rPr>
                <w:vertAlign w:val="baseline"/>
              </w:rPr>
            </w:pPr>
            <w:r w:rsidDel="00000000" w:rsidR="00000000" w:rsidRPr="00000000">
              <w:rPr>
                <w:b w:val="1"/>
                <w:vertAlign w:val="baseline"/>
                <w:rtl w:val="0"/>
              </w:rPr>
              <w:t xml:space="preserve">Current Liabilities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7">
            <w:pPr>
              <w:jc w:val="right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28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</w:tcBorders>
            <w:vAlign w:val="top"/>
          </w:tcPr>
          <w:p w:rsidR="00000000" w:rsidDel="00000000" w:rsidP="00000000" w:rsidRDefault="00000000" w:rsidRPr="00000000" w14:paraId="00000029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Creditors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A">
            <w:pPr>
              <w:jc w:val="right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900</w:t>
            </w:r>
          </w:p>
          <w:p w:rsidR="00000000" w:rsidDel="00000000" w:rsidP="00000000" w:rsidRDefault="00000000" w:rsidRPr="00000000" w14:paraId="0000002B">
            <w:pPr>
              <w:jc w:val="right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jc w:val="right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vAlign w:val="top"/>
          </w:tcPr>
          <w:p w:rsidR="00000000" w:rsidDel="00000000" w:rsidP="00000000" w:rsidRDefault="00000000" w:rsidRPr="00000000" w14:paraId="0000002D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Long Term Liabilities?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E">
            <w:pPr>
              <w:pStyle w:val="Heading2"/>
              <w:rPr>
                <w:vertAlign w:val="baseline"/>
              </w:rPr>
            </w:pPr>
            <w:r w:rsidDel="00000000" w:rsidR="00000000" w:rsidRPr="00000000">
              <w:rPr>
                <w:b w:val="1"/>
                <w:vertAlign w:val="baseline"/>
                <w:rtl w:val="0"/>
              </w:rPr>
              <w:t xml:space="preserve">Long Term Liabilities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F">
            <w:pPr>
              <w:jc w:val="right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30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</w:tcBorders>
            <w:vAlign w:val="top"/>
          </w:tcPr>
          <w:p w:rsidR="00000000" w:rsidDel="00000000" w:rsidP="00000000" w:rsidRDefault="00000000" w:rsidRPr="00000000" w14:paraId="00000031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Bank loan</w:t>
            </w:r>
          </w:p>
          <w:p w:rsidR="00000000" w:rsidDel="00000000" w:rsidP="00000000" w:rsidRDefault="00000000" w:rsidRPr="00000000" w14:paraId="00000032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3">
            <w:pPr>
              <w:pStyle w:val="Heading3"/>
              <w:rPr>
                <w:vertAlign w:val="baseline"/>
              </w:rPr>
            </w:pPr>
            <w:r w:rsidDel="00000000" w:rsidR="00000000" w:rsidRPr="00000000">
              <w:rPr>
                <w:i w:val="1"/>
                <w:vertAlign w:val="baseline"/>
                <w:rtl w:val="0"/>
              </w:rPr>
              <w:t xml:space="preserve">Fill in the figures on the lines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4">
            <w:pPr>
              <w:jc w:val="right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1,000</w:t>
            </w:r>
          </w:p>
          <w:p w:rsidR="00000000" w:rsidDel="00000000" w:rsidP="00000000" w:rsidRDefault="00000000" w:rsidRPr="00000000" w14:paraId="00000035">
            <w:pPr>
              <w:jc w:val="right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6">
            <w:pPr>
              <w:jc w:val="right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vAlign w:val="top"/>
          </w:tcPr>
          <w:p w:rsidR="00000000" w:rsidDel="00000000" w:rsidP="00000000" w:rsidRDefault="00000000" w:rsidRPr="00000000" w14:paraId="00000037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Working Capital? (Also known as Net Current Assets)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8">
            <w:pPr>
              <w:rPr>
                <w:rFonts w:ascii="Times New Roman" w:cs="Times New Roman" w:eastAsia="Times New Roman" w:hAnsi="Times New Roman"/>
                <w:b w:val="0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vertAlign w:val="baseline"/>
                <w:rtl w:val="0"/>
              </w:rPr>
              <w:t xml:space="preserve">Value of Working Capital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39">
            <w:pPr>
              <w:jc w:val="right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830" w:hRule="atLeast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3A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left w:color="000000" w:space="0" w:sz="0" w:val="nil"/>
              <w:bottom w:color="000000" w:space="0" w:sz="0" w:val="nil"/>
            </w:tcBorders>
            <w:vAlign w:val="top"/>
          </w:tcPr>
          <w:p w:rsidR="00000000" w:rsidDel="00000000" w:rsidP="00000000" w:rsidRDefault="00000000" w:rsidRPr="00000000" w14:paraId="0000003B">
            <w:pPr>
              <w:jc w:val="right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vAlign w:val="top"/>
          </w:tcPr>
          <w:p w:rsidR="00000000" w:rsidDel="00000000" w:rsidP="00000000" w:rsidRDefault="00000000" w:rsidRPr="00000000" w14:paraId="0000003D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A Creditor?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E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Total Assets</w:t>
            </w:r>
          </w:p>
        </w:tc>
        <w:tc>
          <w:tcPr>
            <w:tcBorders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3F">
            <w:pPr>
              <w:jc w:val="right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40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</w:tcBorders>
            <w:vAlign w:val="top"/>
          </w:tcPr>
          <w:p w:rsidR="00000000" w:rsidDel="00000000" w:rsidP="00000000" w:rsidRDefault="00000000" w:rsidRPr="00000000" w14:paraId="00000041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Minus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2">
            <w:pPr>
              <w:jc w:val="right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</w:tcBorders>
            <w:vAlign w:val="top"/>
          </w:tcPr>
          <w:p w:rsidR="00000000" w:rsidDel="00000000" w:rsidP="00000000" w:rsidRDefault="00000000" w:rsidRPr="00000000" w14:paraId="00000044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Total Liabilities</w:t>
            </w:r>
          </w:p>
        </w:tc>
        <w:tc>
          <w:tcPr>
            <w:tcBorders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45">
            <w:pPr>
              <w:jc w:val="right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</w:tcBorders>
            <w:vAlign w:val="top"/>
          </w:tcPr>
          <w:p w:rsidR="00000000" w:rsidDel="00000000" w:rsidP="00000000" w:rsidRDefault="00000000" w:rsidRPr="00000000" w14:paraId="00000047">
            <w:pPr>
              <w:pStyle w:val="Heading2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8">
            <w:pPr>
              <w:jc w:val="right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vAlign w:val="top"/>
          </w:tcPr>
          <w:p w:rsidR="00000000" w:rsidDel="00000000" w:rsidP="00000000" w:rsidRDefault="00000000" w:rsidRPr="00000000" w14:paraId="00000049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A Debtor?</w:t>
            </w:r>
          </w:p>
        </w:tc>
        <w:tc>
          <w:tcPr>
            <w:tcBorders>
              <w:left w:color="000000" w:space="0" w:sz="0" w:val="nil"/>
            </w:tcBorders>
            <w:vAlign w:val="top"/>
          </w:tcPr>
          <w:p w:rsidR="00000000" w:rsidDel="00000000" w:rsidP="00000000" w:rsidRDefault="00000000" w:rsidRPr="00000000" w14:paraId="0000004A">
            <w:pPr>
              <w:pStyle w:val="Heading2"/>
              <w:rPr>
                <w:vertAlign w:val="baseline"/>
              </w:rPr>
            </w:pPr>
            <w:r w:rsidDel="00000000" w:rsidR="00000000" w:rsidRPr="00000000">
              <w:rPr>
                <w:b w:val="1"/>
                <w:vertAlign w:val="baseline"/>
                <w:rtl w:val="0"/>
              </w:rPr>
              <w:t xml:space="preserve">The firm is worth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4B">
            <w:pPr>
              <w:rPr>
                <w:rFonts w:ascii="Times New Roman" w:cs="Times New Roman" w:eastAsia="Times New Roman" w:hAnsi="Times New Roman"/>
                <w:b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4C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left w:color="000000" w:space="0" w:sz="0" w:val="nil"/>
            </w:tcBorders>
            <w:vAlign w:val="top"/>
          </w:tcPr>
          <w:p w:rsidR="00000000" w:rsidDel="00000000" w:rsidP="00000000" w:rsidRDefault="00000000" w:rsidRPr="00000000" w14:paraId="0000004D">
            <w:pPr>
              <w:rPr>
                <w:rFonts w:ascii="Times New Roman" w:cs="Times New Roman" w:eastAsia="Times New Roman" w:hAnsi="Times New Roman"/>
                <w:b w:val="0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vertAlign w:val="baseline"/>
                <w:rtl w:val="0"/>
              </w:rPr>
              <w:t xml:space="preserve">Financed by: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E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(Where the money has come from)</w:t>
            </w:r>
          </w:p>
        </w:tc>
      </w:tr>
      <w:t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</w:tcBorders>
            <w:vAlign w:val="top"/>
          </w:tcPr>
          <w:p w:rsidR="00000000" w:rsidDel="00000000" w:rsidP="00000000" w:rsidRDefault="00000000" w:rsidRPr="00000000" w14:paraId="00000051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Capital (money to start the firm)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2">
            <w:pPr>
              <w:jc w:val="right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2,100</w:t>
            </w:r>
          </w:p>
        </w:tc>
      </w:tr>
      <w:tr>
        <w:tc>
          <w:tcPr>
            <w:vAlign w:val="top"/>
          </w:tcPr>
          <w:p w:rsidR="00000000" w:rsidDel="00000000" w:rsidP="00000000" w:rsidRDefault="00000000" w:rsidRPr="00000000" w14:paraId="00000053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4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Profit</w:t>
            </w:r>
          </w:p>
        </w:tc>
        <w:tc>
          <w:tcPr>
            <w:tcBorders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55">
            <w:pPr>
              <w:jc w:val="right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510</w:t>
            </w:r>
          </w:p>
        </w:tc>
      </w:tr>
      <w:tr>
        <w:tc>
          <w:tcPr>
            <w:vAlign w:val="top"/>
          </w:tcPr>
          <w:p w:rsidR="00000000" w:rsidDel="00000000" w:rsidP="00000000" w:rsidRDefault="00000000" w:rsidRPr="00000000" w14:paraId="00000056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7">
            <w:pPr>
              <w:rPr>
                <w:rFonts w:ascii="Times New Roman" w:cs="Times New Roman" w:eastAsia="Times New Roman" w:hAnsi="Times New Roman"/>
                <w:b w:val="0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vertAlign w:val="baseline"/>
                <w:rtl w:val="0"/>
              </w:rPr>
              <w:t xml:space="preserve">Total =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58">
            <w:pPr>
              <w:jc w:val="right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9">
      <w:pPr>
        <w:rPr>
          <w:rFonts w:ascii="Times New Roman" w:cs="Times New Roman" w:eastAsia="Times New Roman" w:hAnsi="Times New Roman"/>
          <w:vertAlign w:val="baseline"/>
        </w:rPr>
        <w:sectPr>
          <w:pgSz w:h="16838" w:w="11906"/>
          <w:pgMar w:bottom="720" w:top="567" w:left="851" w:right="851" w:header="720" w:footer="720"/>
          <w:pgNumType w:start="1"/>
          <w:cols w:equalWidth="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>
          <w:rFonts w:ascii="Times New Roman" w:cs="Times New Roman" w:eastAsia="Times New Roman" w:hAnsi="Times New Roman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>
          <w:rFonts w:ascii="Times New Roman" w:cs="Times New Roman" w:eastAsia="Times New Roman" w:hAnsi="Times New Roman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vertAlign w:val="baseline"/>
          <w:rtl w:val="0"/>
        </w:rPr>
        <w:t xml:space="preserve">Sometimes, a Balance Sheet is written in a ‘side by side’ style.  Use this approach to get both sides of the balance sheet to balance, by putting assets and liabilities in the correct column.  Remember that if a firm owes something, then it is a liability, even if it owes it to the owner (for example, the case of profit).</w:t>
      </w:r>
    </w:p>
    <w:p w:rsidR="00000000" w:rsidDel="00000000" w:rsidP="00000000" w:rsidRDefault="00000000" w:rsidRPr="00000000" w14:paraId="0000005C">
      <w:pPr>
        <w:rPr>
          <w:rFonts w:ascii="Times New Roman" w:cs="Times New Roman" w:eastAsia="Times New Roman" w:hAnsi="Times New Roman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307.0" w:type="dxa"/>
        <w:jc w:val="left"/>
        <w:tblInd w:w="0.0" w:type="dxa"/>
        <w:tblLayout w:type="fixed"/>
        <w:tblLook w:val="0000"/>
      </w:tblPr>
      <w:tblGrid>
        <w:gridCol w:w="3956"/>
        <w:gridCol w:w="1198"/>
        <w:gridCol w:w="3931"/>
        <w:gridCol w:w="1222"/>
        <w:tblGridChange w:id="0">
          <w:tblGrid>
            <w:gridCol w:w="3956"/>
            <w:gridCol w:w="1198"/>
            <w:gridCol w:w="3931"/>
            <w:gridCol w:w="1222"/>
          </w:tblGrid>
        </w:tblGridChange>
      </w:tblGrid>
      <w:tr>
        <w:trPr>
          <w:trHeight w:val="272" w:hRule="atLeast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5D">
            <w:pPr>
              <w:jc w:val="center"/>
              <w:rPr>
                <w:b w:val="0"/>
                <w:vertAlign w:val="baseline"/>
              </w:rPr>
            </w:pPr>
            <w:r w:rsidDel="00000000" w:rsidR="00000000" w:rsidRPr="00000000">
              <w:rPr>
                <w:b w:val="1"/>
                <w:vertAlign w:val="baseline"/>
                <w:rtl w:val="0"/>
              </w:rPr>
              <w:t xml:space="preserve">Assets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05F">
            <w:pPr>
              <w:jc w:val="center"/>
              <w:rPr>
                <w:b w:val="0"/>
                <w:vertAlign w:val="baseline"/>
              </w:rPr>
            </w:pPr>
            <w:r w:rsidDel="00000000" w:rsidR="00000000" w:rsidRPr="00000000">
              <w:rPr>
                <w:b w:val="1"/>
                <w:vertAlign w:val="baseline"/>
                <w:rtl w:val="0"/>
              </w:rPr>
              <w:t xml:space="preserve">Liabilities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1390" w:hRule="atLeast"/>
        </w:trPr>
        <w:tc>
          <w:tcPr>
            <w:vAlign w:val="top"/>
          </w:tcPr>
          <w:p w:rsidR="00000000" w:rsidDel="00000000" w:rsidP="00000000" w:rsidRDefault="00000000" w:rsidRPr="00000000" w14:paraId="00000061">
            <w:pPr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2">
            <w:pPr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3">
            <w:pPr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4">
            <w:pPr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5">
            <w:pPr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6">
            <w:pPr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7">
            <w:pPr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287" w:hRule="atLeast"/>
        </w:trPr>
        <w:tc>
          <w:tcPr>
            <w:vAlign w:val="top"/>
          </w:tcPr>
          <w:p w:rsidR="00000000" w:rsidDel="00000000" w:rsidP="00000000" w:rsidRDefault="00000000" w:rsidRPr="00000000" w14:paraId="00000068">
            <w:pPr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Total Assets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9">
            <w:pPr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£4,510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A">
            <w:pPr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Total Liabilities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B">
            <w:pPr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£4,510</w:t>
            </w:r>
          </w:p>
        </w:tc>
      </w:tr>
    </w:tbl>
    <w:p w:rsidR="00000000" w:rsidDel="00000000" w:rsidP="00000000" w:rsidRDefault="00000000" w:rsidRPr="00000000" w14:paraId="0000006C">
      <w:pPr>
        <w:rPr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4914900</wp:posOffset>
                </wp:positionH>
                <wp:positionV relativeFrom="paragraph">
                  <wp:posOffset>10236200</wp:posOffset>
                </wp:positionV>
                <wp:extent cx="1381125" cy="283845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4660200" y="3642840"/>
                          <a:ext cx="1371600" cy="2743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18"/>
                                <w:vertAlign w:val="baseline"/>
                              </w:rPr>
                              <w:t xml:space="preserve">© Holdsworth Associates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18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4914900</wp:posOffset>
                </wp:positionH>
                <wp:positionV relativeFrom="paragraph">
                  <wp:posOffset>10236200</wp:posOffset>
                </wp:positionV>
                <wp:extent cx="1381125" cy="283845"/>
                <wp:effectExtent b="0" l="0" r="0" t="0"/>
                <wp:wrapNone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81125" cy="2838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sectPr>
      <w:type w:val="continuous"/>
      <w:pgSz w:h="16838" w:w="11906"/>
      <w:pgMar w:bottom="720" w:top="567" w:left="851" w:right="851" w:header="720" w:footer="720"/>
      <w:cols w:equalWidth="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Times New Roman"/>
  <w:font w:name="Georgia"/>
  <w:font w:name="Time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evenAndOddHeaders w:val="1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Times" w:cs="Times" w:eastAsia="Times" w:hAnsi="Times"/>
        <w:sz w:val="24"/>
        <w:szCs w:val="24"/>
        <w:lang w:val="en-GB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Times New Roman" w:cs="Times New Roman" w:eastAsia="Times New Roman" w:hAnsi="Times New Roman"/>
      <w:b w:val="1"/>
      <w:sz w:val="28"/>
      <w:szCs w:val="28"/>
      <w:vertAlign w:val="baseline"/>
    </w:rPr>
  </w:style>
  <w:style w:type="paragraph" w:styleId="Heading2">
    <w:name w:val="heading 2"/>
    <w:basedOn w:val="Normal"/>
    <w:next w:val="Normal"/>
    <w:pPr>
      <w:keepNext w:val="1"/>
    </w:pPr>
    <w:rPr>
      <w:rFonts w:ascii="Times New Roman" w:cs="Times New Roman" w:eastAsia="Times New Roman" w:hAnsi="Times New Roman"/>
      <w:b w:val="1"/>
      <w:sz w:val="24"/>
      <w:szCs w:val="24"/>
      <w:vertAlign w:val="baseline"/>
    </w:rPr>
  </w:style>
  <w:style w:type="paragraph" w:styleId="Heading3">
    <w:name w:val="heading 3"/>
    <w:basedOn w:val="Normal"/>
    <w:next w:val="Normal"/>
    <w:pPr>
      <w:keepNext w:val="1"/>
    </w:pPr>
    <w:rPr>
      <w:rFonts w:ascii="Times New Roman" w:cs="Times New Roman" w:eastAsia="Times New Roman" w:hAnsi="Times New Roman"/>
      <w:i w:val="1"/>
      <w:sz w:val="24"/>
      <w:szCs w:val="24"/>
      <w:vertAlign w:val="baseline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