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widowControl w:val="0"/>
        <w:tabs>
          <w:tab w:val="left" w:pos="990"/>
        </w:tabs>
        <w:spacing w:after="160" w:line="259" w:lineRule="auto"/>
        <w:ind w:left="0" w:firstLine="0"/>
        <w:contextualSpacing w:val="0"/>
        <w:jc w:val="center"/>
      </w:pPr>
      <w:r w:rsidDel="00000000" w:rsidR="00000000" w:rsidRPr="00000000">
        <w:rPr>
          <w:b w:val="1"/>
          <w:sz w:val="24"/>
          <w:szCs w:val="24"/>
          <w:rtl w:val="0"/>
        </w:rPr>
        <w:t xml:space="preserve">Section B: Poetry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  <w:jc w:val="center"/>
      </w:pPr>
      <w:r w:rsidDel="00000000" w:rsidR="00000000" w:rsidRPr="00000000">
        <w:rPr>
          <w:rtl w:val="0"/>
        </w:rPr>
        <w:t xml:space="preserve">You are advised to spend about </w:t>
      </w:r>
      <w:r w:rsidDel="00000000" w:rsidR="00000000" w:rsidRPr="00000000">
        <w:rPr>
          <w:b w:val="1"/>
          <w:rtl w:val="0"/>
        </w:rPr>
        <w:t xml:space="preserve">45 minutes</w:t>
      </w:r>
      <w:r w:rsidDel="00000000" w:rsidR="00000000" w:rsidRPr="00000000">
        <w:rPr>
          <w:rtl w:val="0"/>
        </w:rPr>
        <w:t xml:space="preserve"> on this section.</w:t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  <w:jc w:val="center"/>
      </w:pPr>
      <w:r w:rsidDel="00000000" w:rsidR="00000000" w:rsidRPr="00000000">
        <w:rPr>
          <w:rtl w:val="0"/>
        </w:rPr>
        <w:t xml:space="preserve">Answer </w:t>
      </w:r>
      <w:r w:rsidDel="00000000" w:rsidR="00000000" w:rsidRPr="00000000">
        <w:rPr>
          <w:b w:val="1"/>
          <w:rtl w:val="0"/>
        </w:rPr>
        <w:t xml:space="preserve">one</w:t>
      </w:r>
      <w:r w:rsidDel="00000000" w:rsidR="00000000" w:rsidRPr="00000000">
        <w:rPr>
          <w:rtl w:val="0"/>
        </w:rPr>
        <w:t xml:space="preserve"> question.</w:t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  <w:jc w:val="lef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</w:pPr>
      <w:r w:rsidDel="00000000" w:rsidR="00000000" w:rsidRPr="00000000">
        <w:rPr>
          <w:b w:val="1"/>
          <w:rtl w:val="0"/>
        </w:rPr>
        <w:t xml:space="preserve">AQA Anthology: </w:t>
      </w:r>
      <w:r w:rsidDel="00000000" w:rsidR="00000000" w:rsidRPr="00000000">
        <w:rPr>
          <w:b w:val="1"/>
          <w:i w:val="1"/>
          <w:rtl w:val="0"/>
        </w:rPr>
        <w:t xml:space="preserve">Poems Past and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2160" w:hanging="1167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</w:pPr>
      <w:r w:rsidDel="00000000" w:rsidR="00000000" w:rsidRPr="00000000">
        <w:rPr>
          <w:b w:val="1"/>
          <w:rtl w:val="0"/>
        </w:rPr>
        <w:t xml:space="preserve">Power and Conflict</w:t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2160" w:hanging="1167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</w:pPr>
      <w:r w:rsidDel="00000000" w:rsidR="00000000" w:rsidRPr="00000000">
        <w:rPr>
          <w:rtl w:val="0"/>
        </w:rPr>
        <w:t xml:space="preserve">The poems you have studied are:</w:t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2160" w:hanging="1167"/>
        <w:contextualSpacing w:val="0"/>
      </w:pPr>
      <w:r w:rsidDel="00000000" w:rsidR="00000000" w:rsidRPr="00000000">
        <w:rPr>
          <w:rtl w:val="0"/>
        </w:rPr>
      </w:r>
    </w:p>
    <w:tbl>
      <w:tblPr>
        <w:tblStyle w:val="Table1"/>
        <w:bidiVisual w:val="0"/>
        <w:tblW w:w="7756.0" w:type="dxa"/>
        <w:jc w:val="left"/>
        <w:tblInd w:w="87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</w:tblBorders>
        <w:tblLayout w:type="fixed"/>
        <w:tblLook w:val="0000"/>
      </w:tblPr>
      <w:tblGrid>
        <w:gridCol w:w="3878"/>
        <w:gridCol w:w="3878"/>
        <w:tblGridChange w:id="0">
          <w:tblGrid>
            <w:gridCol w:w="3878"/>
            <w:gridCol w:w="3878"/>
          </w:tblGrid>
        </w:tblGridChange>
      </w:tblGrid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Percy Bysshe Shelley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Ozymandias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William Blake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London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William Wordsworth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The Prelude: stealing the boat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Robert Browning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My Last Duchess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Alfred Lord Tennyson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The Charge of the Light Brigade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Wilfred Owen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Exposure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Seamus Heaney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Storm on the Island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Ted Hughes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Bayonet Charge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Simon Armitage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Remains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Jane Weir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Poppies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Carol Ann Duffy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War Photographer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Imtiaz Dharker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Tissue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Carol Rumens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The émigree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Beatrice Garland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Kamikaze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John Agard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Checking Out Me History </w:t>
            </w:r>
          </w:p>
        </w:tc>
      </w:tr>
    </w:tbl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2160" w:hanging="1167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2160" w:hanging="1167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  <w:jc w:val="both"/>
      </w:pPr>
      <w:r w:rsidDel="00000000" w:rsidR="00000000" w:rsidRPr="00000000">
        <w:rPr>
          <w:rtl w:val="0"/>
        </w:rPr>
        <w:t xml:space="preserve">Compare the ways poets present memory in ‘My Last Duchess’ and in one other poem from ‘Power and Conflict’</w:t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  <w:jc w:val="right"/>
      </w:pPr>
      <w:r w:rsidDel="00000000" w:rsidR="00000000" w:rsidRPr="00000000">
        <w:rPr>
          <w:rtl w:val="0"/>
        </w:rPr>
        <w:t xml:space="preserve">[30 marks]</w:t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</w:pPr>
      <w:r w:rsidDel="00000000" w:rsidR="00000000" w:rsidRPr="00000000">
        <w:rPr>
          <w:rtl w:val="0"/>
        </w:rPr>
      </w:r>
    </w:p>
    <w:tbl>
      <w:tblPr>
        <w:tblStyle w:val="Table2"/>
        <w:bidiVisual w:val="0"/>
        <w:tblW w:w="6225.0" w:type="dxa"/>
        <w:jc w:val="left"/>
        <w:tblInd w:w="22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225"/>
        <w:tblGridChange w:id="0">
          <w:tblGrid>
            <w:gridCol w:w="6225"/>
          </w:tblGrid>
        </w:tblGridChange>
      </w:tblGrid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My Last Duchess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i w:val="1"/>
                <w:rtl w:val="0"/>
              </w:rPr>
              <w:t xml:space="preserve">                                                         Ferrara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That’s my last Duchess painted on the wall,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Looking as if she were alive. I call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That piece a wonder, now: Frà Pandolf’s hands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Worked busily a day, and there she stands.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Will’t please you sit and look at her? I said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‘Frà Pandolf’ by design, for never read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Strangers like you that pictured countenance,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The depth and passion of its earnest glance,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But to myself they turned (since none puts by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The curtain I have drawn for you, but I)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And seemed as they would ask me, if they durst,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How such a glance came there; so, not the first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Are you to turn and ask thus. Sir, ’twas not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Her husband’s presence only, called that spot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Of joy into the Duchess’ cheek: perhaps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Frà Pandolf chanced to say ‘Her mantle laps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Over my lady’s wrist too much,’ or ‘Paint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Must never hope to reproduce the faint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Half-flush that dies along her throat’: such stuff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Was courtesy, she thought, and cause enough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For calling up that spot of joy. She had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A heart – how shall I say? – too soon made glad,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Too easily impressed; she liked whate’er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She looked on, and her looks went everywhere.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Sir, ’twas all one! My favour at her breast,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The dropping of the daylight in the West,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The bough of cherries some officious fool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Broke in the orchard for her, the white mule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She rode with round the terrace – all and each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Would draw from her alike the approving speech,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Or blush, at least. She thanked men, – good! but thanked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Somehow – I know not how – as if she ranked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My gift of a nine-hundred-years-old name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With anybody’s gift. Who’d stoop to blame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This sort of trifling? Even had you skill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In speech – (which I have not) – to make your will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Quite clear to such an one, and say, ‘Just this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Or that in you disgusts me; here you miss,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Or there exceed the mark’ – and if she let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Herself be lessoned so, nor plainly set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Her wits to yours, forsooth, and made excuse,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– E’en then would be some stooping; and I choose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Never to stoop. Oh sir, she smiled, no doubt,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Whene’er I passed her; but who passed without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Much the same smile? This grew; I gave commands;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Then all smiles stopped together. There she stands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As if alive. Will’t please you rise? We’ll meet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The company below, then. I repeat,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The Count your master’s known munificence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Is ample warrant that no just pretence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Of mine for dowry will be disallowed;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Though his fair daughter’s self, as I avowed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At starting, is my object. Nay, we’ll go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Together down, sir. Notice Neptune, though,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Taming a sea-horse, thought a rarity,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Which Claus of Innsbruck cast in bronze for me!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ROBERT BROWNING</w:t>
            </w:r>
          </w:p>
        </w:tc>
      </w:tr>
    </w:tbl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</w:pPr>
      <w:r w:rsidDel="00000000" w:rsidR="00000000" w:rsidRPr="00000000">
        <w:rPr>
          <w:rtl w:val="0"/>
        </w:rPr>
      </w:r>
    </w:p>
    <w:sectPr>
      <w:pgSz w:h="16838" w:w="11906"/>
      <w:pgMar w:bottom="566.9291338582677" w:top="566.9291338582677" w:left="566.9291338582677" w:right="566.9291338582677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styleId="Table2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