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ideas about guilt in ‘Remains’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 another occasion, we get sent out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tackle looters raiding a bank.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one of them legs it up the road,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probably armed, possibly not.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Well myself and somebody else and somebody else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are all of the same mind,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 all three of us open fire.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Three of a kind all letting fly, and I swear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see every round as it rips through his life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see broad daylight on the other side.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 we’ve hit this looter a dozen times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he’s there on the ground, sort of inside out,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pain itself, the image of agony.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One of my mates goes by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tosses his guts back into his body.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Then he’s carted off in the back of a lorry.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End of story, except not really.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His blood-shadow stays on the street, and out on patrol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walk right over it week after week.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Then I’m home on leave. But I blink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he bursts again through the doors of the bank.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Sleep, and he’s probably armed, possibly not.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Dream, and he’s torn apart by a dozen rounds.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the drink and the drugs won’t flush him out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he’s here in my head when I close my eyes,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dug in behind enemy lines,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not left for dead in some distant, sun-stunned, sand-smothered land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six-feet-under in desert sand,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near to the knuckle, here and now,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his bloody life in my bloody hands.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