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Limelight" w:cs="Limelight" w:eastAsia="Limelight" w:hAnsi="Limelight"/>
          <w:color w:val="cc00ff"/>
        </w:rPr>
      </w:pPr>
      <w:bookmarkStart w:colFirst="0" w:colLast="0" w:name="_gjdgxs" w:id="0"/>
      <w:bookmarkEnd w:id="0"/>
      <w:r w:rsidDel="00000000" w:rsidR="00000000" w:rsidRPr="00000000">
        <w:rPr>
          <w:rFonts w:ascii="Limelight" w:cs="Limelight" w:eastAsia="Limelight" w:hAnsi="Limelight"/>
          <w:color w:val="cc00ff"/>
          <w:rtl w:val="0"/>
        </w:rPr>
        <w:t xml:space="preserve">Create an ad for something in your own life. Think about all of the persuasive techniques above when you create. How did deconstructing these three advertisements help you better understand advertisers’ methods?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-317499</wp:posOffset>
                </wp:positionH>
                <wp:positionV relativeFrom="paragraph">
                  <wp:posOffset>749300</wp:posOffset>
                </wp:positionV>
                <wp:extent cx="6556375" cy="8499475"/>
                <wp:effectExtent b="0" l="0" r="0" t="0"/>
                <wp:wrapNone/>
                <wp:docPr id="1" name=""/>
                <a:graphic>
                  <a:graphicData uri="http://schemas.microsoft.com/office/word/2010/wordprocessingShape">
                    <wps:wsp>
                      <wps:cNvSpPr/>
                      <wps:cNvPr id="2" name="Shape 2"/>
                      <wps:spPr>
                        <a:xfrm>
                          <a:off x="2074163" y="0"/>
                          <a:ext cx="6543675" cy="7560000"/>
                        </a:xfrm>
                        <a:prstGeom prst="rect">
                          <a:avLst/>
                        </a:prstGeom>
                        <a:solidFill>
                          <a:schemeClr val="l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-317499</wp:posOffset>
                </wp:positionH>
                <wp:positionV relativeFrom="paragraph">
                  <wp:posOffset>749300</wp:posOffset>
                </wp:positionV>
                <wp:extent cx="6556375" cy="849947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56375" cy="8499475"/>
                        </a:xfrm>
                        <a:prstGeom prst="rect"/>
                        <a:ln/>
                      </pic:spPr>
                    </pic:pic>
                  </a:graphicData>
                </a:graphic>
              </wp:anchor>
            </w:drawing>
          </mc:Fallback>
        </mc:AlternateContent>
      </w:r>
    </w:p>
    <w:sectPr>
      <w:headerReference r:id="rId7" w:type="default"/>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Limelight">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meligh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