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omic Sans MS" w:cs="Comic Sans MS" w:eastAsia="Comic Sans MS" w:hAnsi="Comic Sans MS"/>
          <w:b w:val="0"/>
          <w:vertAlign w:val="baseline"/>
        </w:rPr>
      </w:pPr>
      <w:r w:rsidDel="00000000" w:rsidR="00000000" w:rsidRPr="00000000">
        <w:rPr>
          <w:rtl w:val="0"/>
        </w:rPr>
      </w:r>
    </w:p>
    <w:tbl>
      <w:tblPr>
        <w:tblStyle w:val="Table1"/>
        <w:tblW w:w="6588.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0"/>
        <w:gridCol w:w="1260"/>
        <w:gridCol w:w="1228"/>
        <w:gridCol w:w="1440"/>
        <w:tblGridChange w:id="0">
          <w:tblGrid>
            <w:gridCol w:w="2660"/>
            <w:gridCol w:w="1260"/>
            <w:gridCol w:w="1228"/>
            <w:gridCol w:w="1440"/>
          </w:tblGrid>
        </w:tblGridChange>
      </w:tblGrid>
      <w:tr>
        <w:tc>
          <w:tcPr>
            <w:vAlign w:val="top"/>
          </w:tcPr>
          <w:p w:rsidR="00000000" w:rsidDel="00000000" w:rsidP="00000000" w:rsidRDefault="00000000" w:rsidRPr="00000000" w14:paraId="00000002">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Items</w:t>
            </w:r>
            <w:r w:rsidDel="00000000" w:rsidR="00000000" w:rsidRPr="00000000">
              <w:rPr>
                <w:rtl w:val="0"/>
              </w:rPr>
            </w:r>
          </w:p>
        </w:tc>
        <w:tc>
          <w:tcPr>
            <w:vAlign w:val="top"/>
          </w:tcPr>
          <w:p w:rsidR="00000000" w:rsidDel="00000000" w:rsidP="00000000" w:rsidRDefault="00000000" w:rsidRPr="00000000" w14:paraId="00000003">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Jan (£)</w:t>
            </w:r>
            <w:r w:rsidDel="00000000" w:rsidR="00000000" w:rsidRPr="00000000">
              <w:rPr>
                <w:rtl w:val="0"/>
              </w:rPr>
            </w:r>
          </w:p>
        </w:tc>
        <w:tc>
          <w:tcPr>
            <w:vAlign w:val="top"/>
          </w:tcPr>
          <w:p w:rsidR="00000000" w:rsidDel="00000000" w:rsidP="00000000" w:rsidRDefault="00000000" w:rsidRPr="00000000" w14:paraId="00000004">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Feb (£)</w:t>
            </w:r>
            <w:r w:rsidDel="00000000" w:rsidR="00000000" w:rsidRPr="00000000">
              <w:rPr>
                <w:rtl w:val="0"/>
              </w:rPr>
            </w:r>
          </w:p>
        </w:tc>
        <w:tc>
          <w:tcPr>
            <w:vAlign w:val="top"/>
          </w:tcPr>
          <w:p w:rsidR="00000000" w:rsidDel="00000000" w:rsidP="00000000" w:rsidRDefault="00000000" w:rsidRPr="00000000" w14:paraId="00000005">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Mar (£)</w:t>
            </w:r>
            <w:r w:rsidDel="00000000" w:rsidR="00000000" w:rsidRPr="00000000">
              <w:rPr>
                <w:rtl w:val="0"/>
              </w:rPr>
            </w:r>
          </w:p>
        </w:tc>
      </w:tr>
      <w:tr>
        <w:tc>
          <w:tcPr>
            <w:vAlign w:val="top"/>
          </w:tcPr>
          <w:p w:rsidR="00000000" w:rsidDel="00000000" w:rsidP="00000000" w:rsidRDefault="00000000" w:rsidRPr="00000000" w14:paraId="0000000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Opening bank balance</w:t>
            </w:r>
          </w:p>
        </w:tc>
        <w:tc>
          <w:tcPr>
            <w:vAlign w:val="top"/>
          </w:tcPr>
          <w:p w:rsidR="00000000" w:rsidDel="00000000" w:rsidP="00000000" w:rsidRDefault="00000000" w:rsidRPr="00000000" w14:paraId="0000000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c>
          <w:tcPr>
            <w:vAlign w:val="top"/>
          </w:tcPr>
          <w:p w:rsidR="00000000" w:rsidDel="00000000" w:rsidP="00000000" w:rsidRDefault="00000000" w:rsidRPr="00000000" w14:paraId="0000000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0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r>
      <w:tr>
        <w:tc>
          <w:tcPr>
            <w:vAlign w:val="top"/>
          </w:tcPr>
          <w:p w:rsidR="00000000" w:rsidDel="00000000" w:rsidP="00000000" w:rsidRDefault="00000000" w:rsidRPr="00000000" w14:paraId="0000000A">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receipts</w:t>
            </w:r>
          </w:p>
        </w:tc>
        <w:tc>
          <w:tcPr>
            <w:vAlign w:val="top"/>
          </w:tcPr>
          <w:p w:rsidR="00000000" w:rsidDel="00000000" w:rsidP="00000000" w:rsidRDefault="00000000" w:rsidRPr="00000000" w14:paraId="0000000B">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w:t>
            </w:r>
          </w:p>
        </w:tc>
        <w:tc>
          <w:tcPr>
            <w:vAlign w:val="top"/>
          </w:tcPr>
          <w:p w:rsidR="00000000" w:rsidDel="00000000" w:rsidP="00000000" w:rsidRDefault="00000000" w:rsidRPr="00000000" w14:paraId="0000000C">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750</w:t>
            </w:r>
          </w:p>
        </w:tc>
        <w:tc>
          <w:tcPr>
            <w:vAlign w:val="top"/>
          </w:tcPr>
          <w:p w:rsidR="00000000" w:rsidDel="00000000" w:rsidP="00000000" w:rsidRDefault="00000000" w:rsidRPr="00000000" w14:paraId="0000000D">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5000</w:t>
            </w:r>
          </w:p>
        </w:tc>
      </w:tr>
      <w:tr>
        <w:tc>
          <w:tcPr>
            <w:vAlign w:val="top"/>
          </w:tcPr>
          <w:p w:rsidR="00000000" w:rsidDel="00000000" w:rsidP="00000000" w:rsidRDefault="00000000" w:rsidRPr="00000000" w14:paraId="0000000E">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spending</w:t>
            </w:r>
          </w:p>
        </w:tc>
        <w:tc>
          <w:tcPr>
            <w:vAlign w:val="top"/>
          </w:tcPr>
          <w:p w:rsidR="00000000" w:rsidDel="00000000" w:rsidP="00000000" w:rsidRDefault="00000000" w:rsidRPr="00000000" w14:paraId="0000000F">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1500</w:t>
            </w:r>
          </w:p>
        </w:tc>
        <w:tc>
          <w:tcPr>
            <w:vAlign w:val="top"/>
          </w:tcPr>
          <w:p w:rsidR="00000000" w:rsidDel="00000000" w:rsidP="00000000" w:rsidRDefault="00000000" w:rsidRPr="00000000" w14:paraId="00000010">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c>
          <w:tcPr>
            <w:vAlign w:val="top"/>
          </w:tcPr>
          <w:p w:rsidR="00000000" w:rsidDel="00000000" w:rsidP="00000000" w:rsidRDefault="00000000" w:rsidRPr="00000000" w14:paraId="00000011">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r>
      <w:tr>
        <w:tc>
          <w:tcPr>
            <w:vAlign w:val="top"/>
          </w:tcPr>
          <w:p w:rsidR="00000000" w:rsidDel="00000000" w:rsidP="00000000" w:rsidRDefault="00000000" w:rsidRPr="00000000" w14:paraId="00000012">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Net cash flow</w:t>
            </w:r>
          </w:p>
        </w:tc>
        <w:tc>
          <w:tcPr>
            <w:vAlign w:val="top"/>
          </w:tcPr>
          <w:p w:rsidR="00000000" w:rsidDel="00000000" w:rsidP="00000000" w:rsidRDefault="00000000" w:rsidRPr="00000000" w14:paraId="00000013">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4">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2250</w:t>
            </w:r>
          </w:p>
        </w:tc>
        <w:tc>
          <w:tcPr>
            <w:vAlign w:val="top"/>
          </w:tcPr>
          <w:p w:rsidR="00000000" w:rsidDel="00000000" w:rsidP="00000000" w:rsidRDefault="00000000" w:rsidRPr="00000000" w14:paraId="00000015">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r>
      <w:tr>
        <w:tc>
          <w:tcPr>
            <w:vAlign w:val="top"/>
          </w:tcPr>
          <w:p w:rsidR="00000000" w:rsidDel="00000000" w:rsidP="00000000" w:rsidRDefault="00000000" w:rsidRPr="00000000" w14:paraId="0000001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Closing bank balance</w:t>
            </w:r>
          </w:p>
        </w:tc>
        <w:tc>
          <w:tcPr>
            <w:vAlign w:val="top"/>
          </w:tcPr>
          <w:p w:rsidR="00000000" w:rsidDel="00000000" w:rsidP="00000000" w:rsidRDefault="00000000" w:rsidRPr="00000000" w14:paraId="0000001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c>
          <w:tcPr>
            <w:vAlign w:val="top"/>
          </w:tcPr>
          <w:p w:rsidR="00000000" w:rsidDel="00000000" w:rsidP="00000000" w:rsidRDefault="00000000" w:rsidRPr="00000000" w14:paraId="0000001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1750</w:t>
            </w:r>
          </w:p>
        </w:tc>
      </w:tr>
    </w:tbl>
    <w:p w:rsidR="00000000" w:rsidDel="00000000" w:rsidP="00000000" w:rsidRDefault="00000000" w:rsidRPr="00000000" w14:paraId="0000001A">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B">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C">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opening bank balance is:</w:t>
      </w:r>
    </w:p>
    <w:p w:rsidR="00000000" w:rsidDel="00000000" w:rsidP="00000000" w:rsidRDefault="00000000" w:rsidRPr="00000000" w14:paraId="0000001D">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
                <a:graphic>
                  <a:graphicData uri="http://schemas.microsoft.com/office/word/2010/wordprocessingShape">
                    <wps:wsp>
                      <wps:cNvSpPr/>
                      <wps:cNvPr id="8" name="Shape 8"/>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inflows, including receipts, income, loans, revenue. It is the total cash coming into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
                <a:graphic>
                  <a:graphicData uri="http://schemas.microsoft.com/office/word/2010/wordprocessingShape">
                    <wps:wsp>
                      <wps:cNvSpPr/>
                      <wps:cNvPr id="7" name="Shape 7"/>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1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1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0">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1">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receipts are: </w:t>
      </w:r>
    </w:p>
    <w:p w:rsidR="00000000" w:rsidDel="00000000" w:rsidP="00000000" w:rsidRDefault="00000000" w:rsidRPr="00000000" w14:paraId="00000022">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
                <a:graphic>
                  <a:graphicData uri="http://schemas.microsoft.com/office/word/2010/wordprocessingShape">
                    <wps:wsp>
                      <wps:cNvSpPr/>
                      <wps:cNvPr id="10" name="Shape 10"/>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
                <a:graphic>
                  <a:graphicData uri="http://schemas.microsoft.com/office/word/2010/wordprocessingShape">
                    <wps:wsp>
                      <wps:cNvSpPr/>
                      <wps:cNvPr id="9" name="Shape 9"/>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cash held by the business at the start of the month. It is the closing balance if the previous month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23">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4">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5">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6">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spending is:</w:t>
      </w:r>
    </w:p>
    <w:p w:rsidR="00000000" w:rsidDel="00000000" w:rsidP="00000000" w:rsidRDefault="00000000" w:rsidRPr="00000000" w14:paraId="00000027">
      <w:pPr>
        <w:tabs>
          <w:tab w:val="left" w:pos="2115"/>
        </w:tabs>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
                <a:graphic>
                  <a:graphicData uri="http://schemas.microsoft.com/office/word/2010/wordprocessingShape">
                    <wps:wsp>
                      <wps:cNvSpPr/>
                      <wps:cNvPr id="5" name="Shape 5"/>
                      <wps:spPr>
                        <a:xfrm>
                          <a:off x="3745800" y="3314545"/>
                          <a:ext cx="3200400" cy="93091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money held by the business at the end of the month. It is the opening balance of the next month. It is calculated by adding the opening balance and the net cash flow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3209925" cy="9404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
                <a:graphic>
                  <a:graphicData uri="http://schemas.microsoft.com/office/word/2010/wordprocessingShape">
                    <wps:wsp>
                      <wps:cNvSpPr/>
                      <wps:cNvPr id="4" name="Shape 4"/>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8">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9">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A">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B">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net cash flow is:</w:t>
      </w:r>
    </w:p>
    <w:p w:rsidR="00000000" w:rsidDel="00000000" w:rsidP="00000000" w:rsidRDefault="00000000" w:rsidRPr="00000000" w14:paraId="0000002C">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3209925" cy="923925"/>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7.png"/>
                <a:graphic>
                  <a:graphicData uri="http://schemas.openxmlformats.org/drawingml/2006/picture">
                    <pic:pic>
                      <pic:nvPicPr>
                        <pic:cNvPr id="0" name="image7.png"/>
                        <pic:cNvPicPr preferRelativeResize="0"/>
                      </pic:nvPicPr>
                      <pic:blipFill>
                        <a:blip r:embed="rId13"/>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
                <a:graphic>
                  <a:graphicData uri="http://schemas.microsoft.com/office/word/2010/wordprocessingShape">
                    <wps:wsp>
                      <wps:cNvSpPr/>
                      <wps:cNvPr id="6" name="Shape 6"/>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image5.png"/>
                <a:graphic>
                  <a:graphicData uri="http://schemas.openxmlformats.org/drawingml/2006/picture">
                    <pic:pic>
                      <pic:nvPicPr>
                        <pic:cNvPr id="0" name="image5.png"/>
                        <pic:cNvPicPr preferRelativeResize="0"/>
                      </pic:nvPicPr>
                      <pic:blipFill>
                        <a:blip r:embed="rId14"/>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D">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30">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closing bank balance 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
                <a:graphic>
                  <a:graphicData uri="http://schemas.microsoft.com/office/word/2010/wordprocessingShape">
                    <wps:wsp>
                      <wps:cNvSpPr/>
                      <wps:cNvPr id="3" name="Shape 3"/>
                      <wps:spPr>
                        <a:xfrm>
                          <a:off x="4088700" y="3494250"/>
                          <a:ext cx="2514600" cy="5715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t xml:space="preserve">Is calculated by taking total cash outflows from total cash inflows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524125" cy="581025"/>
                        </a:xfrm>
                        <a:prstGeom prst="rect"/>
                        <a:ln/>
                      </pic:spPr>
                    </pic:pic>
                  </a:graphicData>
                </a:graphic>
              </wp:anchor>
            </w:drawing>
          </mc:Fallback>
        </mc:AlternateContent>
      </w:r>
    </w:p>
    <w:p w:rsidR="00000000" w:rsidDel="00000000" w:rsidP="00000000" w:rsidRDefault="00000000" w:rsidRPr="00000000" w14:paraId="00000031">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
                <a:graphic>
                  <a:graphicData uri="http://schemas.microsoft.com/office/word/2010/wordprocessingShape">
                    <wps:wsp>
                      <wps:cNvSpPr/>
                      <wps:cNvPr id="11" name="Shape 11"/>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image12.png"/>
                <a:graphic>
                  <a:graphicData uri="http://schemas.openxmlformats.org/drawingml/2006/picture">
                    <pic:pic>
                      <pic:nvPicPr>
                        <pic:cNvPr id="0" name="image12.png"/>
                        <pic:cNvPicPr preferRelativeResize="0"/>
                      </pic:nvPicPr>
                      <pic:blipFill>
                        <a:blip r:embed="rId16"/>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
                <a:graphic>
                  <a:graphicData uri="http://schemas.microsoft.com/office/word/2010/wordprocessingShape">
                    <wps:wsp>
                      <wps:cNvSpPr/>
                      <wps:cNvPr id="2" name="Shape 2"/>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Total cash outflows (total spending) – total cash inflows (total receipts)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image1.png"/>
                <a:graphic>
                  <a:graphicData uri="http://schemas.openxmlformats.org/drawingml/2006/picture">
                    <pic:pic>
                      <pic:nvPicPr>
                        <pic:cNvPr id="0" name="image1.png"/>
                        <pic:cNvPicPr preferRelativeResize="0"/>
                      </pic:nvPicPr>
                      <pic:blipFill>
                        <a:blip r:embed="rId17"/>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32">
      <w:pPr>
        <w:rPr>
          <w:rFonts w:ascii="Comic Sans MS" w:cs="Comic Sans MS" w:eastAsia="Comic Sans MS" w:hAnsi="Comic Sans MS"/>
          <w:sz w:val="32"/>
          <w:szCs w:val="32"/>
          <w:vertAlign w:val="baseline"/>
        </w:rPr>
      </w:pPr>
      <w:r w:rsidDel="00000000" w:rsidR="00000000" w:rsidRPr="00000000">
        <w:rPr>
          <w:rtl w:val="0"/>
        </w:rPr>
      </w:r>
    </w:p>
    <w:sectPr>
      <w:headerReference r:id="rId18" w:type="default"/>
      <w:pgSz w:h="16838" w:w="11906"/>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Comic Sans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center"/>
      <w:rPr>
        <w:rFonts w:ascii="Comic Sans MS" w:cs="Comic Sans MS" w:eastAsia="Comic Sans MS" w:hAnsi="Comic Sans MS"/>
        <w:b w:val="0"/>
        <w:i w:val="0"/>
        <w:smallCaps w:val="0"/>
        <w:strike w:val="0"/>
        <w:color w:val="000000"/>
        <w:sz w:val="32"/>
        <w:szCs w:val="32"/>
        <w:u w:val="none"/>
        <w:shd w:fill="auto" w:val="clear"/>
        <w:vertAlign w:val="baseline"/>
      </w:rPr>
    </w:pPr>
    <w:r w:rsidDel="00000000" w:rsidR="00000000" w:rsidRPr="00000000">
      <w:rPr>
        <w:rFonts w:ascii="Comic Sans MS" w:cs="Comic Sans MS" w:eastAsia="Comic Sans MS" w:hAnsi="Comic Sans MS"/>
        <w:b w:val="1"/>
        <w:i w:val="0"/>
        <w:smallCaps w:val="0"/>
        <w:strike w:val="0"/>
        <w:color w:val="000000"/>
        <w:sz w:val="32"/>
        <w:szCs w:val="32"/>
        <w:u w:val="none"/>
        <w:shd w:fill="auto" w:val="clear"/>
        <w:vertAlign w:val="baseline"/>
        <w:rtl w:val="0"/>
      </w:rPr>
      <w:t xml:space="preserve">Cash Flow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image" Target="media/image1.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