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547"/>
        <w:tblW w:w="10774" w:type="dxa"/>
        <w:tblLook w:val="04A0" w:firstRow="1" w:lastRow="0" w:firstColumn="1" w:lastColumn="0" w:noHBand="0" w:noVBand="1"/>
      </w:tblPr>
      <w:tblGrid>
        <w:gridCol w:w="2817"/>
        <w:gridCol w:w="3399"/>
        <w:gridCol w:w="1502"/>
        <w:gridCol w:w="3056"/>
      </w:tblGrid>
      <w:tr w:rsidR="006C3249" w:rsidTr="006C3249">
        <w:tc>
          <w:tcPr>
            <w:tcW w:w="10774" w:type="dxa"/>
            <w:gridSpan w:val="4"/>
          </w:tcPr>
          <w:p w:rsidR="006C3249" w:rsidRDefault="006C3249" w:rsidP="00FE0FD9">
            <w:pPr>
              <w:ind w:left="-4" w:right="62"/>
            </w:pPr>
            <w:bookmarkStart w:id="0" w:name="_Hlk31054466"/>
            <w:r w:rsidRPr="00FE0FD9">
              <w:rPr>
                <w:b/>
              </w:rPr>
              <w:t xml:space="preserve">TOPIC </w:t>
            </w:r>
            <w:r w:rsidR="00210153" w:rsidRPr="00FE0FD9">
              <w:rPr>
                <w:b/>
              </w:rPr>
              <w:t>A</w:t>
            </w:r>
            <w:r w:rsidRPr="00FE0FD9">
              <w:rPr>
                <w:b/>
              </w:rPr>
              <w:t>1:</w:t>
            </w:r>
            <w:r w:rsidR="00FE0FD9">
              <w:rPr>
                <w:b/>
              </w:rPr>
              <w:t xml:space="preserve"> </w:t>
            </w:r>
            <w:r w:rsidRPr="00FE0FD9">
              <w:rPr>
                <w:b/>
              </w:rPr>
              <w:t>The use of advertising to persuade and inform.</w:t>
            </w:r>
            <w:r>
              <w:t xml:space="preserve">  </w:t>
            </w:r>
          </w:p>
          <w:p w:rsidR="00FE0FD9" w:rsidRDefault="00FE0FD9" w:rsidP="00FE0FD9">
            <w:pPr>
              <w:ind w:left="-4" w:right="62"/>
            </w:pPr>
          </w:p>
        </w:tc>
      </w:tr>
      <w:tr w:rsidR="006C3249" w:rsidTr="006C3249">
        <w:tc>
          <w:tcPr>
            <w:tcW w:w="2817" w:type="dxa"/>
          </w:tcPr>
          <w:p w:rsidR="006C3249" w:rsidRDefault="006C3249" w:rsidP="006C3249">
            <w:pPr>
              <w:spacing w:after="5"/>
              <w:ind w:right="62"/>
            </w:pPr>
          </w:p>
        </w:tc>
        <w:tc>
          <w:tcPr>
            <w:tcW w:w="3399" w:type="dxa"/>
          </w:tcPr>
          <w:p w:rsidR="006C3249" w:rsidRDefault="006C3249" w:rsidP="006C3249">
            <w:r>
              <w:t>What to know</w:t>
            </w:r>
          </w:p>
          <w:p w:rsidR="006C3249" w:rsidRDefault="006C3249" w:rsidP="006C3249"/>
        </w:tc>
        <w:tc>
          <w:tcPr>
            <w:tcW w:w="1502" w:type="dxa"/>
          </w:tcPr>
          <w:p w:rsidR="006C3249" w:rsidRDefault="006C3249" w:rsidP="006C3249">
            <w:r>
              <w:t>Secure?</w:t>
            </w:r>
          </w:p>
        </w:tc>
        <w:tc>
          <w:tcPr>
            <w:tcW w:w="3056" w:type="dxa"/>
          </w:tcPr>
          <w:p w:rsidR="006C3249" w:rsidRDefault="006C3249" w:rsidP="006C3249">
            <w:r>
              <w:t>Revise/notes</w:t>
            </w:r>
          </w:p>
        </w:tc>
      </w:tr>
      <w:tr w:rsidR="006C3249" w:rsidTr="006C3249">
        <w:tc>
          <w:tcPr>
            <w:tcW w:w="2817" w:type="dxa"/>
          </w:tcPr>
          <w:p w:rsidR="006C3249" w:rsidRDefault="006C3249" w:rsidP="006C3249">
            <w:pPr>
              <w:spacing w:after="5"/>
              <w:ind w:right="62"/>
            </w:pPr>
            <w:r>
              <w:t xml:space="preserve">The two basic aspects of advertising are: </w:t>
            </w:r>
          </w:p>
          <w:p w:rsidR="006C3249" w:rsidRDefault="006C3249" w:rsidP="006C3249"/>
        </w:tc>
        <w:tc>
          <w:tcPr>
            <w:tcW w:w="3399" w:type="dxa"/>
          </w:tcPr>
          <w:p w:rsidR="006C3249" w:rsidRDefault="006C3249" w:rsidP="006C3249">
            <w:r>
              <w:t>the message: what the communication needs to say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/>
        </w:tc>
        <w:tc>
          <w:tcPr>
            <w:tcW w:w="3399" w:type="dxa"/>
          </w:tcPr>
          <w:p w:rsidR="006C3249" w:rsidRDefault="006C3249" w:rsidP="006C3249">
            <w:r>
              <w:t>the medium: how to get the message across.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Advertising methods</w:t>
            </w:r>
          </w:p>
        </w:tc>
        <w:tc>
          <w:tcPr>
            <w:tcW w:w="3399" w:type="dxa"/>
          </w:tcPr>
          <w:p w:rsidR="006C3249" w:rsidRDefault="006C3249" w:rsidP="006C3249">
            <w:pPr>
              <w:spacing w:after="29"/>
              <w:ind w:right="62"/>
            </w:pPr>
            <w:r>
              <w:t xml:space="preserve">moving image, print, ambient, digital, audio. </w:t>
            </w:r>
          </w:p>
          <w:p w:rsidR="006C3249" w:rsidRDefault="006C3249" w:rsidP="006C3249"/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Sales promotion</w:t>
            </w:r>
          </w:p>
          <w:p w:rsidR="006C3249" w:rsidRDefault="006C3249" w:rsidP="006C3249"/>
        </w:tc>
        <w:tc>
          <w:tcPr>
            <w:tcW w:w="3399" w:type="dxa"/>
          </w:tcPr>
          <w:p w:rsidR="006C3249" w:rsidRDefault="006C3249" w:rsidP="006C3249">
            <w:r>
              <w:t>providing incentives to customers.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Methods</w:t>
            </w:r>
          </w:p>
        </w:tc>
        <w:tc>
          <w:tcPr>
            <w:tcW w:w="3399" w:type="dxa"/>
          </w:tcPr>
          <w:p w:rsidR="006C3249" w:rsidRDefault="006C3249" w:rsidP="006C3249">
            <w:pPr>
              <w:ind w:right="62"/>
            </w:pPr>
            <w:r>
              <w:t xml:space="preserve">coupons, competitions, money off, loyalty incentives, ‘buy one get one free’, discounts. </w:t>
            </w:r>
          </w:p>
          <w:p w:rsidR="006C3249" w:rsidRDefault="006C3249" w:rsidP="006C3249"/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Personal selling</w:t>
            </w:r>
          </w:p>
          <w:p w:rsidR="006C3249" w:rsidRDefault="006C3249" w:rsidP="006C3249"/>
          <w:p w:rsidR="006C3249" w:rsidRDefault="006C3249" w:rsidP="006C3249"/>
        </w:tc>
        <w:tc>
          <w:tcPr>
            <w:tcW w:w="3399" w:type="dxa"/>
          </w:tcPr>
          <w:p w:rsidR="006C3249" w:rsidRDefault="006C3249" w:rsidP="006C3249">
            <w:r>
              <w:t>face-to-face, by telephone, via email, through video or web conferencing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Public relations activities</w:t>
            </w:r>
          </w:p>
        </w:tc>
        <w:tc>
          <w:tcPr>
            <w:tcW w:w="3399" w:type="dxa"/>
          </w:tcPr>
          <w:p w:rsidR="006C3249" w:rsidRDefault="006C3249" w:rsidP="006C3249">
            <w:r>
              <w:t xml:space="preserve">promoting a </w:t>
            </w:r>
            <w:r>
              <w:t>product</w:t>
            </w:r>
            <w:r>
              <w:t>/service, brand or enterprise by placing information about it in the media without paying for the time or media space directly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 xml:space="preserve">Public relations </w:t>
            </w:r>
            <w:r>
              <w:t>methods</w:t>
            </w:r>
          </w:p>
          <w:p w:rsidR="006C3249" w:rsidRDefault="006C3249" w:rsidP="006C3249"/>
        </w:tc>
        <w:tc>
          <w:tcPr>
            <w:tcW w:w="3399" w:type="dxa"/>
          </w:tcPr>
          <w:p w:rsidR="006C3249" w:rsidRDefault="006C3249" w:rsidP="006C3249">
            <w:r>
              <w:t>exhibitions, sponsorship, press releases.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  <w:tr w:rsidR="006C3249" w:rsidTr="006C3249">
        <w:tc>
          <w:tcPr>
            <w:tcW w:w="2817" w:type="dxa"/>
          </w:tcPr>
          <w:p w:rsidR="006C3249" w:rsidRDefault="006C3249" w:rsidP="006C3249">
            <w:r>
              <w:t>Direct marketing to establish an individual relationship between the enterprise and the customer</w:t>
            </w:r>
            <w:r>
              <w:t xml:space="preserve"> (methods)</w:t>
            </w:r>
          </w:p>
        </w:tc>
        <w:tc>
          <w:tcPr>
            <w:tcW w:w="3399" w:type="dxa"/>
          </w:tcPr>
          <w:p w:rsidR="006C3249" w:rsidRDefault="006C3249" w:rsidP="006C3249">
            <w:r>
              <w:t>direct mail (junk mail), mail order catalogues, magazines, telemarketing.</w:t>
            </w:r>
          </w:p>
        </w:tc>
        <w:tc>
          <w:tcPr>
            <w:tcW w:w="1502" w:type="dxa"/>
          </w:tcPr>
          <w:p w:rsidR="006C3249" w:rsidRDefault="006C3249" w:rsidP="006C3249"/>
        </w:tc>
        <w:tc>
          <w:tcPr>
            <w:tcW w:w="3056" w:type="dxa"/>
          </w:tcPr>
          <w:p w:rsidR="006C3249" w:rsidRDefault="006C3249" w:rsidP="006C3249"/>
        </w:tc>
      </w:tr>
    </w:tbl>
    <w:bookmarkEnd w:id="0"/>
    <w:p w:rsidR="00FE0FD9" w:rsidRDefault="00FE0FD9" w:rsidP="00FE0FD9">
      <w:pPr>
        <w:ind w:left="0" w:firstLine="0"/>
        <w:jc w:val="center"/>
        <w:rPr>
          <w:b/>
        </w:rPr>
      </w:pPr>
      <w:r w:rsidRPr="006C3249">
        <w:rPr>
          <w:b/>
        </w:rPr>
        <w:t>BUSINESS EXAM PLC</w:t>
      </w:r>
    </w:p>
    <w:p w:rsidR="00210153" w:rsidRDefault="00210153" w:rsidP="006C3249">
      <w:pPr>
        <w:ind w:left="0" w:firstLine="0"/>
        <w:jc w:val="center"/>
        <w:rPr>
          <w:b/>
        </w:rPr>
      </w:pPr>
      <w:bookmarkStart w:id="1" w:name="_GoBack"/>
      <w:bookmarkEnd w:id="1"/>
    </w:p>
    <w:p w:rsidR="00210153" w:rsidRDefault="00210153">
      <w:pPr>
        <w:spacing w:after="160" w:line="259" w:lineRule="auto"/>
        <w:ind w:left="0" w:right="0" w:firstLine="0"/>
        <w:rPr>
          <w:b/>
        </w:rPr>
      </w:pPr>
      <w:r>
        <w:rPr>
          <w:b/>
        </w:rPr>
        <w:br w:type="page"/>
      </w:r>
    </w:p>
    <w:p w:rsidR="00FE0FD9" w:rsidRDefault="006C3249" w:rsidP="006C3249">
      <w:pPr>
        <w:ind w:left="0" w:firstLine="0"/>
        <w:jc w:val="center"/>
        <w:rPr>
          <w:b/>
        </w:rPr>
      </w:pPr>
      <w:r w:rsidRPr="006C3249">
        <w:rPr>
          <w:b/>
        </w:rPr>
        <w:lastRenderedPageBreak/>
        <w:t>BUSINESS EXAM PLC</w:t>
      </w:r>
    </w:p>
    <w:p w:rsidR="00FE0FD9" w:rsidRPr="00FE0FD9" w:rsidRDefault="00FE0FD9" w:rsidP="00FE0FD9"/>
    <w:tbl>
      <w:tblPr>
        <w:tblStyle w:val="TableGrid"/>
        <w:tblpPr w:leftFromText="180" w:rightFromText="180" w:vertAnchor="page" w:horzAnchor="margin" w:tblpXSpec="center" w:tblpY="2591"/>
        <w:tblW w:w="10774" w:type="dxa"/>
        <w:tblLook w:val="04A0" w:firstRow="1" w:lastRow="0" w:firstColumn="1" w:lastColumn="0" w:noHBand="0" w:noVBand="1"/>
      </w:tblPr>
      <w:tblGrid>
        <w:gridCol w:w="3256"/>
        <w:gridCol w:w="2960"/>
        <w:gridCol w:w="1502"/>
        <w:gridCol w:w="3056"/>
      </w:tblGrid>
      <w:tr w:rsidR="00FE0FD9" w:rsidTr="00FE0FD9">
        <w:tc>
          <w:tcPr>
            <w:tcW w:w="10774" w:type="dxa"/>
            <w:gridSpan w:val="4"/>
          </w:tcPr>
          <w:p w:rsidR="00FE0FD9" w:rsidRPr="00210153" w:rsidRDefault="00FE0FD9" w:rsidP="00FE0FD9">
            <w:pPr>
              <w:pStyle w:val="Heading6"/>
              <w:ind w:left="-5"/>
              <w:outlineLvl w:val="5"/>
              <w:rPr>
                <w:rFonts w:ascii="Verdana" w:eastAsia="Verdana" w:hAnsi="Verdana" w:cs="Verdana"/>
                <w:b/>
                <w:color w:val="000000"/>
                <w:sz w:val="20"/>
              </w:rPr>
            </w:pPr>
            <w:r>
              <w:t xml:space="preserve"> </w:t>
            </w:r>
            <w:r w:rsidRPr="00210153">
              <w:rPr>
                <w:rFonts w:ascii="Verdana" w:eastAsia="Verdana" w:hAnsi="Verdana" w:cs="Verdana"/>
                <w:b/>
                <w:color w:val="000000"/>
                <w:sz w:val="20"/>
              </w:rPr>
              <w:t xml:space="preserve"> A2 Targeting and segmenting the market </w:t>
            </w:r>
          </w:p>
          <w:p w:rsidR="00FE0FD9" w:rsidRDefault="00FE0FD9" w:rsidP="00FE0FD9">
            <w:pPr>
              <w:ind w:left="-4" w:right="62"/>
            </w:pPr>
          </w:p>
        </w:tc>
      </w:tr>
      <w:tr w:rsidR="00FE0FD9" w:rsidTr="00FE0FD9">
        <w:tc>
          <w:tcPr>
            <w:tcW w:w="3256" w:type="dxa"/>
          </w:tcPr>
          <w:p w:rsidR="00FE0FD9" w:rsidRDefault="00FE0FD9" w:rsidP="00FE0FD9">
            <w:pPr>
              <w:spacing w:after="5"/>
              <w:ind w:right="62"/>
            </w:pPr>
          </w:p>
        </w:tc>
        <w:tc>
          <w:tcPr>
            <w:tcW w:w="2960" w:type="dxa"/>
          </w:tcPr>
          <w:p w:rsidR="00FE0FD9" w:rsidRDefault="00FE0FD9" w:rsidP="00FE0FD9">
            <w:r>
              <w:t>What to know</w:t>
            </w:r>
          </w:p>
          <w:p w:rsidR="00FE0FD9" w:rsidRDefault="00FE0FD9" w:rsidP="00FE0FD9"/>
        </w:tc>
        <w:tc>
          <w:tcPr>
            <w:tcW w:w="1502" w:type="dxa"/>
          </w:tcPr>
          <w:p w:rsidR="00FE0FD9" w:rsidRDefault="00FE0FD9" w:rsidP="00FE0FD9">
            <w:r>
              <w:t>Secure?</w:t>
            </w:r>
          </w:p>
        </w:tc>
        <w:tc>
          <w:tcPr>
            <w:tcW w:w="3056" w:type="dxa"/>
          </w:tcPr>
          <w:p w:rsidR="00FE0FD9" w:rsidRDefault="00FE0FD9" w:rsidP="00FE0FD9">
            <w:r>
              <w:t>Revise/notes</w:t>
            </w:r>
          </w:p>
        </w:tc>
      </w:tr>
      <w:tr w:rsidR="00FE0FD9" w:rsidTr="00FE0FD9">
        <w:tc>
          <w:tcPr>
            <w:tcW w:w="3256" w:type="dxa"/>
          </w:tcPr>
          <w:p w:rsidR="00FE0FD9" w:rsidRDefault="00FE0FD9" w:rsidP="00FE0FD9">
            <w:r w:rsidRPr="00FE0FD9">
              <w:t>Types of market</w:t>
            </w:r>
          </w:p>
        </w:tc>
        <w:tc>
          <w:tcPr>
            <w:tcW w:w="2960" w:type="dxa"/>
          </w:tcPr>
          <w:p w:rsidR="00FE0FD9" w:rsidRDefault="00FE0FD9" w:rsidP="00FE0FD9">
            <w:pPr>
              <w:spacing w:after="28"/>
              <w:ind w:left="0" w:right="62" w:firstLine="0"/>
            </w:pPr>
            <w:r w:rsidRPr="00FE0FD9">
              <w:t>Business to Business (B2B)</w:t>
            </w:r>
          </w:p>
          <w:p w:rsidR="00FE0FD9" w:rsidRPr="00FE0FD9" w:rsidRDefault="00FE0FD9" w:rsidP="00FE0FD9">
            <w:pPr>
              <w:spacing w:after="28"/>
              <w:ind w:left="0" w:right="62" w:firstLine="0"/>
            </w:pPr>
            <w:r w:rsidRPr="00FE0FD9">
              <w:t>Business to Consumer (B2C).</w:t>
            </w:r>
          </w:p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Default="00FE0FD9" w:rsidP="00FE0FD9">
            <w:r w:rsidRPr="00FE0FD9">
              <w:t>Segmenting the market to identify which customers its promotions will target through</w:t>
            </w:r>
          </w:p>
        </w:tc>
        <w:tc>
          <w:tcPr>
            <w:tcW w:w="2960" w:type="dxa"/>
          </w:tcPr>
          <w:p w:rsidR="00FE0FD9" w:rsidRPr="00FE0FD9" w:rsidRDefault="00FE0FD9" w:rsidP="00FE0FD9">
            <w:pPr>
              <w:spacing w:after="24"/>
              <w:ind w:right="663"/>
            </w:pPr>
            <w:r w:rsidRPr="00FE0FD9">
              <w:t>demographics: age, race, religion, gender, family size, ethnicity, income, education level, socio-economic group</w:t>
            </w:r>
            <w:r>
              <w:t xml:space="preserve">, </w:t>
            </w:r>
            <w:r w:rsidRPr="00FE0FD9">
              <w:t>geographic</w:t>
            </w:r>
          </w:p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Default="00FE0FD9" w:rsidP="00FE0FD9">
            <w:pPr>
              <w:ind w:left="0" w:firstLine="0"/>
            </w:pPr>
            <w:r w:rsidRPr="00FE0FD9">
              <w:t xml:space="preserve">location </w:t>
            </w:r>
          </w:p>
        </w:tc>
        <w:tc>
          <w:tcPr>
            <w:tcW w:w="2960" w:type="dxa"/>
          </w:tcPr>
          <w:p w:rsidR="00FE0FD9" w:rsidRDefault="00FE0FD9" w:rsidP="00FE0FD9">
            <w:r w:rsidRPr="00FE0FD9">
              <w:t>psychographic: social class, attitudes, lifestyle and personality characteristics</w:t>
            </w:r>
          </w:p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Default="00FE0FD9" w:rsidP="00FE0FD9">
            <w:r w:rsidRPr="00FE0FD9">
              <w:t>behavioural</w:t>
            </w:r>
          </w:p>
        </w:tc>
        <w:tc>
          <w:tcPr>
            <w:tcW w:w="2960" w:type="dxa"/>
          </w:tcPr>
          <w:p w:rsidR="00FE0FD9" w:rsidRDefault="00FE0FD9" w:rsidP="00FE0FD9">
            <w:r w:rsidRPr="00FE0FD9">
              <w:t>spending, consumption, usage, loyalty status and desired benefits.</w:t>
            </w:r>
          </w:p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10774" w:type="dxa"/>
            <w:gridSpan w:val="4"/>
          </w:tcPr>
          <w:p w:rsidR="00FE0FD9" w:rsidRDefault="00FE0FD9" w:rsidP="00FE0FD9">
            <w:pPr>
              <w:keepNext/>
              <w:keepLines/>
              <w:spacing w:after="61" w:line="259" w:lineRule="auto"/>
              <w:ind w:left="-5" w:right="0" w:hanging="10"/>
              <w:outlineLvl w:val="5"/>
              <w:rPr>
                <w:b/>
                <w:sz w:val="20"/>
              </w:rPr>
            </w:pPr>
          </w:p>
          <w:p w:rsidR="00FE0FD9" w:rsidRPr="00FE0FD9" w:rsidRDefault="00FE0FD9" w:rsidP="00FE0FD9">
            <w:pPr>
              <w:keepNext/>
              <w:keepLines/>
              <w:spacing w:after="61" w:line="259" w:lineRule="auto"/>
              <w:ind w:left="-5" w:right="0" w:hanging="10"/>
              <w:outlineLvl w:val="5"/>
              <w:rPr>
                <w:b/>
                <w:sz w:val="20"/>
              </w:rPr>
            </w:pPr>
            <w:r w:rsidRPr="00FE0FD9">
              <w:rPr>
                <w:b/>
                <w:sz w:val="20"/>
              </w:rPr>
              <w:t xml:space="preserve">A3 Factors influencing the choice of promotional methods </w:t>
            </w:r>
          </w:p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Default="00FE0FD9" w:rsidP="00FE0FD9">
            <w:pPr>
              <w:spacing w:after="29"/>
              <w:ind w:right="62"/>
            </w:pPr>
            <w:r w:rsidRPr="00FE0FD9">
              <w:t xml:space="preserve">Size of enterprise. </w:t>
            </w:r>
          </w:p>
          <w:p w:rsidR="00FE0FD9" w:rsidRPr="00FE0FD9" w:rsidRDefault="00FE0FD9" w:rsidP="00FE0FD9">
            <w:pPr>
              <w:spacing w:after="29"/>
              <w:ind w:right="62"/>
            </w:pPr>
          </w:p>
          <w:p w:rsidR="00FE0FD9" w:rsidRDefault="00FE0FD9" w:rsidP="00FE0FD9">
            <w:pPr>
              <w:ind w:left="240" w:right="62" w:firstLine="0"/>
            </w:pPr>
          </w:p>
        </w:tc>
        <w:tc>
          <w:tcPr>
            <w:tcW w:w="2960" w:type="dxa"/>
          </w:tcPr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Default="00FE0FD9" w:rsidP="00FE0FD9">
            <w:pPr>
              <w:spacing w:after="29"/>
              <w:ind w:right="62"/>
            </w:pPr>
            <w:r w:rsidRPr="00FE0FD9">
              <w:t xml:space="preserve">Budgetary constraints. </w:t>
            </w:r>
          </w:p>
          <w:p w:rsidR="00FE0FD9" w:rsidRPr="00FE0FD9" w:rsidRDefault="00FE0FD9" w:rsidP="00FE0FD9">
            <w:pPr>
              <w:spacing w:after="29"/>
              <w:ind w:right="62"/>
            </w:pPr>
          </w:p>
          <w:p w:rsidR="00FE0FD9" w:rsidRDefault="00FE0FD9" w:rsidP="00FE0FD9"/>
        </w:tc>
        <w:tc>
          <w:tcPr>
            <w:tcW w:w="2960" w:type="dxa"/>
          </w:tcPr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Pr="00FE0FD9" w:rsidRDefault="00FE0FD9" w:rsidP="00FE0FD9">
            <w:pPr>
              <w:spacing w:after="28"/>
              <w:ind w:right="62"/>
            </w:pPr>
            <w:r w:rsidRPr="00FE0FD9">
              <w:t xml:space="preserve">Appropriateness for product/service. </w:t>
            </w:r>
          </w:p>
          <w:p w:rsidR="00FE0FD9" w:rsidRDefault="00FE0FD9" w:rsidP="00FE0FD9"/>
        </w:tc>
        <w:tc>
          <w:tcPr>
            <w:tcW w:w="2960" w:type="dxa"/>
          </w:tcPr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  <w:tr w:rsidR="00FE0FD9" w:rsidTr="00FE0FD9">
        <w:tc>
          <w:tcPr>
            <w:tcW w:w="3256" w:type="dxa"/>
          </w:tcPr>
          <w:p w:rsidR="00FE0FD9" w:rsidRPr="00FE0FD9" w:rsidRDefault="00FE0FD9" w:rsidP="00FE0FD9">
            <w:pPr>
              <w:ind w:right="62"/>
            </w:pPr>
            <w:r w:rsidRPr="00FE0FD9">
              <w:t xml:space="preserve">Target market. </w:t>
            </w:r>
          </w:p>
          <w:p w:rsidR="00FE0FD9" w:rsidRDefault="00FE0FD9" w:rsidP="00FE0FD9"/>
          <w:p w:rsidR="00FE0FD9" w:rsidRDefault="00FE0FD9" w:rsidP="00FE0FD9"/>
        </w:tc>
        <w:tc>
          <w:tcPr>
            <w:tcW w:w="2960" w:type="dxa"/>
          </w:tcPr>
          <w:p w:rsidR="00FE0FD9" w:rsidRDefault="00FE0FD9" w:rsidP="00FE0FD9"/>
        </w:tc>
        <w:tc>
          <w:tcPr>
            <w:tcW w:w="1502" w:type="dxa"/>
          </w:tcPr>
          <w:p w:rsidR="00FE0FD9" w:rsidRDefault="00FE0FD9" w:rsidP="00FE0FD9"/>
        </w:tc>
        <w:tc>
          <w:tcPr>
            <w:tcW w:w="3056" w:type="dxa"/>
          </w:tcPr>
          <w:p w:rsidR="00FE0FD9" w:rsidRDefault="00FE0FD9" w:rsidP="00FE0FD9"/>
        </w:tc>
      </w:tr>
    </w:tbl>
    <w:p w:rsidR="00FE0FD9" w:rsidRPr="00FE0FD9" w:rsidRDefault="00FE0FD9" w:rsidP="00FE0FD9"/>
    <w:p w:rsidR="00FE0FD9" w:rsidRPr="00FE0FD9" w:rsidRDefault="00FE0FD9" w:rsidP="00FE0FD9"/>
    <w:p w:rsidR="00FE0FD9" w:rsidRPr="00FE0FD9" w:rsidRDefault="00FE0FD9" w:rsidP="00FE0FD9"/>
    <w:p w:rsidR="00FE0FD9" w:rsidRPr="00FE0FD9" w:rsidRDefault="00FE0FD9" w:rsidP="00FE0FD9"/>
    <w:p w:rsidR="00FE0FD9" w:rsidRPr="00FE0FD9" w:rsidRDefault="00FE0FD9" w:rsidP="00FE0FD9"/>
    <w:sectPr w:rsidR="00FE0FD9" w:rsidRPr="00FE0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5D9B"/>
    <w:multiLevelType w:val="hybridMultilevel"/>
    <w:tmpl w:val="946C5AA6"/>
    <w:lvl w:ilvl="0" w:tplc="0D7000DC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18A8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085F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0DA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E2FC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223E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9412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142F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B09E6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55FDE"/>
    <w:multiLevelType w:val="hybridMultilevel"/>
    <w:tmpl w:val="01C8D132"/>
    <w:lvl w:ilvl="0" w:tplc="1AB4D042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C6FD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4AF7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169E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3423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9A91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00BC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AE35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2C4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CF4063"/>
    <w:multiLevelType w:val="hybridMultilevel"/>
    <w:tmpl w:val="A00A4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87AB5"/>
    <w:multiLevelType w:val="hybridMultilevel"/>
    <w:tmpl w:val="9804711E"/>
    <w:lvl w:ilvl="0" w:tplc="1902E510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941A32">
      <w:start w:val="1"/>
      <w:numFmt w:val="bullet"/>
      <w:lvlText w:val="o"/>
      <w:lvlJc w:val="left"/>
      <w:pPr>
        <w:ind w:left="4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C4CC56">
      <w:start w:val="1"/>
      <w:numFmt w:val="bullet"/>
      <w:lvlText w:val="▪"/>
      <w:lvlJc w:val="left"/>
      <w:pPr>
        <w:ind w:left="1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2CB98E">
      <w:start w:val="1"/>
      <w:numFmt w:val="bullet"/>
      <w:lvlText w:val="•"/>
      <w:lvlJc w:val="left"/>
      <w:pPr>
        <w:ind w:left="20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6C2C98">
      <w:start w:val="1"/>
      <w:numFmt w:val="bullet"/>
      <w:lvlText w:val="o"/>
      <w:lvlJc w:val="left"/>
      <w:pPr>
        <w:ind w:left="27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6AB8F6">
      <w:start w:val="1"/>
      <w:numFmt w:val="bullet"/>
      <w:lvlText w:val="▪"/>
      <w:lvlJc w:val="left"/>
      <w:pPr>
        <w:ind w:left="34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E0030A">
      <w:start w:val="1"/>
      <w:numFmt w:val="bullet"/>
      <w:lvlText w:val="•"/>
      <w:lvlJc w:val="left"/>
      <w:pPr>
        <w:ind w:left="41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98B944">
      <w:start w:val="1"/>
      <w:numFmt w:val="bullet"/>
      <w:lvlText w:val="o"/>
      <w:lvlJc w:val="left"/>
      <w:pPr>
        <w:ind w:left="49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465012">
      <w:start w:val="1"/>
      <w:numFmt w:val="bullet"/>
      <w:lvlText w:val="▪"/>
      <w:lvlJc w:val="left"/>
      <w:pPr>
        <w:ind w:left="56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49"/>
    <w:rsid w:val="001A0B44"/>
    <w:rsid w:val="00210153"/>
    <w:rsid w:val="004810FE"/>
    <w:rsid w:val="006C3249"/>
    <w:rsid w:val="00FE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4E43"/>
  <w15:chartTrackingRefBased/>
  <w15:docId w15:val="{3AE63454-1BFC-4101-B109-EE5B64FE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3249"/>
    <w:pPr>
      <w:spacing w:after="65" w:line="282" w:lineRule="auto"/>
      <w:ind w:left="10" w:right="564" w:hanging="9"/>
    </w:pPr>
    <w:rPr>
      <w:rFonts w:ascii="Verdana" w:eastAsia="Verdana" w:hAnsi="Verdana" w:cs="Verdana"/>
      <w:color w:val="000000"/>
      <w:sz w:val="18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53"/>
    <w:rPr>
      <w:rFonts w:asciiTheme="majorHAnsi" w:eastAsiaTheme="majorEastAsia" w:hAnsiTheme="majorHAnsi" w:cstheme="majorBidi"/>
      <w:color w:val="1F3763" w:themeColor="accent1" w:themeShade="7F"/>
      <w:sz w:val="18"/>
      <w:lang w:eastAsia="en-GB"/>
    </w:rPr>
  </w:style>
  <w:style w:type="paragraph" w:styleId="ListParagraph">
    <w:name w:val="List Paragraph"/>
    <w:basedOn w:val="Normal"/>
    <w:uiPriority w:val="34"/>
    <w:qFormat/>
    <w:rsid w:val="00FE0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cp:lastPrinted>2020-01-27T22:02:00Z</cp:lastPrinted>
  <dcterms:created xsi:type="dcterms:W3CDTF">2020-01-27T22:02:00Z</dcterms:created>
  <dcterms:modified xsi:type="dcterms:W3CDTF">2020-01-27T22:02:00Z</dcterms:modified>
</cp:coreProperties>
</file>