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Break Even Analysis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-419099</wp:posOffset>
                </wp:positionV>
                <wp:extent cx="4352925" cy="39052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52925" cy="390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-419099</wp:posOffset>
                </wp:positionV>
                <wp:extent cx="4352925" cy="3905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52925" cy="390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The break even point is the level of output where the firm will just cover its costs. If it sells any more it will make a profit . In other word it is the point where a business stops making a loss and starts making a profit.</w:t>
      </w:r>
    </w:p>
    <w:p w:rsidR="00000000" w:rsidDel="00000000" w:rsidP="00000000" w:rsidRDefault="00000000" w:rsidRPr="00000000" w14:paraId="00000004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00000" w:space="1" w:sz="6" w:val="single"/>
          <w:left w:color="000000" w:space="1" w:sz="6" w:val="single"/>
          <w:bottom w:color="000000" w:space="1" w:sz="6" w:val="single"/>
          <w:right w:color="000000" w:space="1" w:sz="6" w:val="single"/>
        </w:pBdr>
        <w:ind w:left="2410" w:right="2210"/>
        <w:jc w:val="center"/>
        <w:rPr/>
      </w:pPr>
      <w:r w:rsidDel="00000000" w:rsidR="00000000" w:rsidRPr="00000000">
        <w:rPr>
          <w:rtl w:val="0"/>
        </w:rPr>
        <w:t xml:space="preserve">Break Even is when: Profit = Loss = 0</w:t>
      </w:r>
    </w:p>
    <w:p w:rsidR="00000000" w:rsidDel="00000000" w:rsidP="00000000" w:rsidRDefault="00000000" w:rsidRPr="00000000" w14:paraId="00000006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To calculate Break Even you must know:</w:t>
      </w:r>
    </w:p>
    <w:tbl>
      <w:tblPr>
        <w:tblStyle w:val="Table1"/>
        <w:tblW w:w="10419.0" w:type="dxa"/>
        <w:jc w:val="left"/>
        <w:tblInd w:w="0.0" w:type="dxa"/>
        <w:tblLayout w:type="fixed"/>
        <w:tblLook w:val="0400"/>
      </w:tblPr>
      <w:tblGrid>
        <w:gridCol w:w="3473"/>
        <w:gridCol w:w="3473"/>
        <w:gridCol w:w="3473"/>
        <w:tblGridChange w:id="0">
          <w:tblGrid>
            <w:gridCol w:w="3473"/>
            <w:gridCol w:w="3473"/>
            <w:gridCol w:w="3473"/>
          </w:tblGrid>
        </w:tblGridChange>
      </w:tblGrid>
      <w:t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The Fixed Cost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The Variable Cost</w:t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The Selling Price.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There is a quick way of calculating Break Even:</w:t>
      </w:r>
    </w:p>
    <w:p w:rsidR="00000000" w:rsidDel="00000000" w:rsidP="00000000" w:rsidRDefault="00000000" w:rsidRPr="00000000" w14:paraId="0000000F">
      <w:pPr>
        <w:rPr>
          <w:sz w:val="8"/>
          <w:szCs w:val="8"/>
        </w:rPr>
      </w:pPr>
      <w:r w:rsidDel="00000000" w:rsidR="00000000" w:rsidRPr="00000000">
        <w:rPr>
          <w:sz w:val="8"/>
          <w:szCs w:val="8"/>
          <w:rtl w:val="0"/>
        </w:rPr>
        <w:t xml:space="preserve"> </w:t>
      </w:r>
    </w:p>
    <w:tbl>
      <w:tblPr>
        <w:tblStyle w:val="Table2"/>
        <w:tblW w:w="9044.0" w:type="dxa"/>
        <w:jc w:val="left"/>
        <w:tblInd w:w="0.0" w:type="dxa"/>
        <w:tblLayout w:type="fixed"/>
        <w:tblLook w:val="0400"/>
      </w:tblPr>
      <w:tblGrid>
        <w:gridCol w:w="2840"/>
        <w:gridCol w:w="2840"/>
        <w:gridCol w:w="524"/>
        <w:gridCol w:w="2316"/>
        <w:gridCol w:w="524"/>
        <w:tblGridChange w:id="0">
          <w:tblGrid>
            <w:gridCol w:w="2840"/>
            <w:gridCol w:w="2840"/>
            <w:gridCol w:w="524"/>
            <w:gridCol w:w="2316"/>
            <w:gridCol w:w="524"/>
          </w:tblGrid>
        </w:tblGridChange>
      </w:tblGrid>
      <w:t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Fixed Cost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Selling Price-Variable Cost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 bottom part of that calculation (Selling Price-Variable Cost) is often called Contribution ... or more properly “Contribution to Fixed Costs and Profit”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Use the Break Even Formula to give the break even point for the following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56.0" w:type="dxa"/>
        <w:jc w:val="left"/>
        <w:tblInd w:w="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369"/>
        <w:gridCol w:w="7087"/>
        <w:tblGridChange w:id="0">
          <w:tblGrid>
            <w:gridCol w:w="3369"/>
            <w:gridCol w:w="7087"/>
          </w:tblGrid>
        </w:tblGridChange>
      </w:tblGrid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5,000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 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Selling Price each =      £    </w:t>
            </w:r>
            <w:r w:rsidDel="00000000" w:rsidR="00000000" w:rsidRPr="00000000">
              <w:rPr>
                <w:color w:val="00000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1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250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£   2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£   </w:t>
            </w:r>
            <w:r w:rsidDel="00000000" w:rsidR="00000000" w:rsidRPr="00000000">
              <w:rPr>
                <w:color w:val="000000"/>
                <w:rtl w:val="0"/>
              </w:rPr>
              <w:t xml:space="preserve">38.00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8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10,000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  </w:t>
            </w:r>
            <w:r w:rsidDel="00000000" w:rsidR="00000000" w:rsidRPr="00000000">
              <w:rPr>
                <w:color w:val="000000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Selling Price each =      £       </w:t>
            </w:r>
            <w:r w:rsidDel="00000000" w:rsidR="00000000" w:rsidRPr="00000000">
              <w:rPr>
                <w:color w:val="000000"/>
                <w:rtl w:val="0"/>
              </w:rPr>
              <w:t xml:space="preserve">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F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20,000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   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Selling Price each =      £        </w:t>
            </w:r>
            <w:r w:rsidDel="00000000" w:rsidR="00000000" w:rsidRPr="00000000">
              <w:rPr>
                <w:color w:val="00000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 £ 10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</w:t>
            </w: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 £   </w:t>
            </w:r>
            <w:r w:rsidDel="00000000" w:rsidR="00000000" w:rsidRPr="00000000">
              <w:rPr>
                <w:color w:val="000000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3000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</w:t>
            </w: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 £   </w:t>
            </w:r>
            <w:r w:rsidDel="00000000" w:rsidR="00000000" w:rsidRPr="00000000">
              <w:rPr>
                <w:color w:val="00000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