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tabs>
          <w:tab w:val="center" w:pos="8135"/>
        </w:tabs>
        <w:spacing w:line="240" w:lineRule="auto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-12699</wp:posOffset>
            </wp:positionH>
            <wp:positionV relativeFrom="paragraph">
              <wp:posOffset>0</wp:posOffset>
            </wp:positionV>
            <wp:extent cx="4960096" cy="5886450"/>
            <wp:effectExtent b="0" l="0" r="0" t="0"/>
            <wp:wrapSquare wrapText="bothSides" distB="0" distT="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0096" cy="5886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5022850</wp:posOffset>
            </wp:positionH>
            <wp:positionV relativeFrom="paragraph">
              <wp:posOffset>0</wp:posOffset>
            </wp:positionV>
            <wp:extent cx="4960096" cy="5886450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0096" cy="5886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pos="8135"/>
        </w:tabs>
        <w:spacing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Revenue- £10,000</w:t>
        <w:tab/>
        <w:tab/>
        <w:t xml:space="preserve">Revenue- £16,500</w:t>
        <w:tab/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Cost of Sales- £3,000 </w:t>
        <w:tab/>
        <w:tab/>
        <w:tab/>
        <w:tab/>
        <w:tab/>
        <w:tab/>
        <w:tab/>
        <w:tab/>
        <w:tab/>
        <w:t xml:space="preserve">Cost of Sales- £3,700</w:t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bookmarkStart w:colFirst="0" w:colLast="0" w:name="_gjdgxs" w:id="0"/>
      <w:bookmarkEnd w:id="0"/>
      <w:r w:rsidDel="00000000" w:rsidR="00000000" w:rsidRPr="00000000">
        <w:rPr>
          <w:sz w:val="28"/>
          <w:szCs w:val="28"/>
          <w:rtl w:val="0"/>
        </w:rPr>
        <w:t xml:space="preserve">Expenditure- WAGES- £1200, STOCK- £800, EQUIPMENT- £450</w:t>
        <w:tab/>
        <w:tab/>
        <w:tab/>
        <w:t xml:space="preserve">Expenditure- WAGES- £1570, STOCK- £1200, EQUIPMENT- £300</w:t>
      </w:r>
    </w:p>
    <w:sectPr>
      <w:pgSz w:h="11906" w:w="16838"/>
      <w:pgMar w:bottom="284" w:top="284" w:left="284" w:right="28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