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pos="8135"/>
        </w:tabs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-12699</wp:posOffset>
            </wp:positionH>
            <wp:positionV relativeFrom="paragraph">
              <wp:posOffset>0</wp:posOffset>
            </wp:positionV>
            <wp:extent cx="4960096" cy="588645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096" cy="588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5022850</wp:posOffset>
            </wp:positionH>
            <wp:positionV relativeFrom="paragraph">
              <wp:posOffset>0</wp:posOffset>
            </wp:positionV>
            <wp:extent cx="4960096" cy="58864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096" cy="588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pos="8135"/>
        </w:tabs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Revenue- £10,000</w:t>
        <w:tab/>
        <w:tab/>
        <w:t xml:space="preserve">Revenue- £16,500</w:t>
        <w:tab/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Cost of Sales- £3,000 </w:t>
        <w:tab/>
        <w:tab/>
        <w:tab/>
        <w:tab/>
        <w:tab/>
        <w:tab/>
        <w:tab/>
        <w:tab/>
        <w:tab/>
        <w:t xml:space="preserve">Cost of Sales- £3,700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Expenditure- WAGES- £1200, STOCK- £800, EQUIPMENT- £450</w:t>
        <w:tab/>
        <w:tab/>
        <w:tab/>
        <w:t xml:space="preserve">Expenditure- WAGES- £1570, STOCK- £1200, EQUIPMENT- £300</w:t>
      </w:r>
    </w:p>
    <w:sectPr>
      <w:pgSz w:h="11906" w:w="16838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