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Alternativas de soluciones IAM y de soluciones NAC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Soluciones IAM: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Okta Workforce Identity Cloud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Características principales: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integral basada en la nube como servicio de identidad (IDaaS,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Identity as a Service</w:t>
      </w:r>
      <w:r w:rsidDel="00000000" w:rsidR="00000000" w:rsidRPr="00000000">
        <w:rPr>
          <w:sz w:val="24"/>
          <w:szCs w:val="24"/>
          <w:rtl w:val="0"/>
        </w:rPr>
        <w:t xml:space="preserve">) que centraliza el inicio de sesión único (SSO,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Single Sign-On</w:t>
      </w:r>
      <w:r w:rsidDel="00000000" w:rsidR="00000000" w:rsidRPr="00000000">
        <w:rPr>
          <w:sz w:val="24"/>
          <w:szCs w:val="24"/>
          <w:rtl w:val="0"/>
        </w:rPr>
        <w:t xml:space="preserve">) y la autenticación multifactor adaptable (Adaptive MFA,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Multi-Factor Authentication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 nativo para protocolos estándar como SAML 2.0 (Lenguaje de Marcado para Confirmaciones de Seguridad) y OIDC (Conexión Abierta de Identificación), además de SCIM (Sistema para la Gestión de Identidades entre Dominios) para el alta y baja automática de usuarios en aplicaciones como servicio (SaaS,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as a Service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del ciclo de vida de identidades, políticas de acceso condicional basadas en el contexto (dispositivo, ubicación, dirección IP o Protocolo de Internet) y directorio universal de usuarios integrado.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modular por usuario al mes (con facturación anual). Módulos base como el inicio de sesión único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SSO</w:t>
      </w:r>
      <w:r w:rsidDel="00000000" w:rsidR="00000000" w:rsidRPr="00000000">
        <w:rPr>
          <w:sz w:val="24"/>
          <w:szCs w:val="24"/>
          <w:rtl w:val="0"/>
        </w:rPr>
        <w:t xml:space="preserve">) rondan los $2 a $3 USD por usuario al mes, mientras que la autenticación multifactor adaptable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Adaptive MFA</w:t>
      </w:r>
      <w:r w:rsidDel="00000000" w:rsidR="00000000" w:rsidRPr="00000000">
        <w:rPr>
          <w:sz w:val="24"/>
          <w:szCs w:val="24"/>
          <w:rtl w:val="0"/>
        </w:rPr>
        <w:t xml:space="preserve">) se sitúa entre $3 y $6 USD por usuario al mes, con un gasto mínimo anual por contrato que suele partir de los $1,500 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Soluciones NAC: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Cisco Identity Services Engine (ISE)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Características principales: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y visibilidad del acceso a la red corporativa para conexiones cableadas, inalámbricas y redes privadas virtuales (VPN,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Virtual Private Network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basada en el estándar IEEE 802.1X y protocolos de control de acceso como RADIUS (Servicio de Autenticación Remota Telefónica de Usuario) y TACACS+ (Sistema de Control de Acceso del Controlador de Acceso a Terminales Mejorado).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automática de perfiles de dispositivos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profiling</w:t>
      </w:r>
      <w:r w:rsidDel="00000000" w:rsidR="00000000" w:rsidRPr="00000000">
        <w:rPr>
          <w:sz w:val="24"/>
          <w:szCs w:val="24"/>
          <w:rtl w:val="0"/>
        </w:rPr>
        <w:t xml:space="preserve"> o caracterización técnica) para clasificar sistemas operativos y hardware del Internet de las cosas (IoT,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Internet of Things</w:t>
      </w:r>
      <w:r w:rsidDel="00000000" w:rsidR="00000000" w:rsidRPr="00000000">
        <w:rPr>
          <w:sz w:val="24"/>
          <w:szCs w:val="24"/>
          <w:rtl w:val="0"/>
        </w:rPr>
        <w:t xml:space="preserve">), equipos portátiles y dispositivos móviles.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la postura de seguridad del dispositivo final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posture assessment</w:t>
      </w:r>
      <w:r w:rsidDel="00000000" w:rsidR="00000000" w:rsidRPr="00000000">
        <w:rPr>
          <w:sz w:val="24"/>
          <w:szCs w:val="24"/>
          <w:rtl w:val="0"/>
        </w:rPr>
        <w:t xml:space="preserve">: verificación de parches del sistema y antivirus activo) y segmentación dinámica de la red mediante etiquetas de grupos de seguridad (SGT,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Security Group Tags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Esquema de licenciamiento por niveles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Essentials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Premier</w:t>
      </w:r>
      <w:r w:rsidDel="00000000" w:rsidR="00000000" w:rsidRPr="00000000">
        <w:rPr>
          <w:sz w:val="24"/>
          <w:szCs w:val="24"/>
          <w:rtl w:val="0"/>
        </w:rPr>
        <w:t xml:space="preserve">) según el número de dispositivos finales concurrentes. Las suscripciones base suelen situarse entre $15 y $30 USD por dispositivo al año, además del costo de implementación del dispositivo físico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appliance</w:t>
      </w:r>
      <w:r w:rsidDel="00000000" w:rsidR="00000000" w:rsidRPr="00000000">
        <w:rPr>
          <w:sz w:val="24"/>
          <w:szCs w:val="24"/>
          <w:rtl w:val="0"/>
        </w:rPr>
        <w:t xml:space="preserve">) o de la máquina virtual (VM, por sus siglas en inglés: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Virtual Machine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Referencias: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Cisco Systems.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Cisco Identity Services Engine ordering guide</w:t>
      </w:r>
      <w:r w:rsidDel="00000000" w:rsidR="00000000" w:rsidRPr="00000000">
        <w:rPr>
          <w:sz w:val="24"/>
          <w:szCs w:val="24"/>
          <w:rtl w:val="0"/>
        </w:rPr>
        <w:t xml:space="preserve">. Cisco Systems.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https://www.cisco.com/c/en/us/products/collateral/security/identity-services-engine/guide-c07-656177.html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Okta. (s. f.).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Workforce Identity Cloud pricing</w:t>
      </w:r>
      <w:r w:rsidDel="00000000" w:rsidR="00000000" w:rsidRPr="00000000">
        <w:rPr>
          <w:sz w:val="24"/>
          <w:szCs w:val="24"/>
          <w:rtl w:val="0"/>
        </w:rPr>
        <w:t xml:space="preserve">. Okta. Recuperado el 8 de octubre de 2026, de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https://www.okta.com/pricing/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kta.com/pric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sco.com/c/en/us/products/collateral/security/identity-services-engine/guide-c07-656177.html" TargetMode="External"/><Relationship Id="rId7" Type="http://schemas.openxmlformats.org/officeDocument/2006/relationships/hyperlink" Target="https://www.cisco.com/c/en/us/products/collateral/security/identity-services-engine/guide-c07-656177.html" TargetMode="External"/><Relationship Id="rId8" Type="http://schemas.openxmlformats.org/officeDocument/2006/relationships/hyperlink" Target="https://www.okta.com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