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12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Matriz de Ciberseguridad Alta, Cambio y Baja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Organización: </w:t>
      </w:r>
      <w:r w:rsidDel="00000000" w:rsidR="00000000" w:rsidRPr="00000000">
        <w:rPr>
          <w:rtl w:val="0"/>
        </w:rPr>
        <w:t xml:space="preserve">Una institución educativa (universidad), el departamento de TI / Servicios Informáticos.</w:t>
      </w:r>
    </w:p>
    <w:p w:rsidR="00000000" w:rsidDel="00000000" w:rsidP="00000000" w:rsidRDefault="00000000" w:rsidRPr="00000000" w14:paraId="00000004">
      <w:pPr>
        <w:pStyle w:val="Heading1"/>
        <w:spacing w:after="200" w:before="400" w:lineRule="auto"/>
        <w:rPr/>
      </w:pPr>
      <w:r w:rsidDel="00000000" w:rsidR="00000000" w:rsidRPr="00000000">
        <w:rPr>
          <w:b w:val="1"/>
          <w:bCs w:val="1"/>
          <w:color w:val="2e4057"/>
          <w:rtl w:val="0"/>
        </w:rPr>
        <w:t xml:space="preserve">1. Alta (cuando entra)</w:t>
      </w: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300"/>
        <w:gridCol w:w="3050"/>
        <w:tblGridChange w:id="0">
          <w:tblGrid>
            <w:gridCol w:w="6300"/>
            <w:gridCol w:w="3050"/>
          </w:tblGrid>
        </w:tblGridChange>
      </w:tblGrid>
      <w:tr>
        <w:trPr>
          <w:cantSplit w:val="0"/>
          <w:tblHeader w:val="1"/>
        </w:trPr>
        <w:tc>
          <w:tcPr>
            <w:shd w:fill="2e4057" w:val="clear"/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4057" w:val="clear"/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Checar antecedentes de la persona antes de darle acceso a nada (background check)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Recursos Humanos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Firmar contrato de confidencialidad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Recursos Humanos / Jefe de TI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Darle solo los privilegios necesarios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Administrador de Sistemas / Seguridad de la Información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Un admin recibe permisos especiales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Administrador de Sistemas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eterlo a los grupos que correspondan según su rol (RBAC)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Administrador de Sistemas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Entregar equipo ya con disco cifrado y antivirus/EDR instalado, no después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Soporte Técnico / Infraestructura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Capacitación básica de 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Seguridad de la Información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Dejar registrado el alta en la bitácora de accesos, para cuando alguien pregunte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Seguridad de la Información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Documentar exactamente qué accesos tiene y con qué nivel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Jefe de TI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pStyle w:val="Heading1"/>
        <w:spacing w:after="200" w:before="400" w:lineRule="auto"/>
        <w:rPr/>
      </w:pPr>
      <w:r w:rsidDel="00000000" w:rsidR="00000000" w:rsidRPr="00000000">
        <w:rPr>
          <w:b w:val="1"/>
          <w:bCs w:val="1"/>
          <w:color w:val="2e4057"/>
          <w:rtl w:val="0"/>
        </w:rPr>
        <w:t xml:space="preserve">2. Cambio (cuando cambia de rol o de área)</w:t>
      </w:r>
      <w:r w:rsidDel="00000000" w:rsidR="00000000" w:rsidRPr="00000000">
        <w:rPr>
          <w:rtl w:val="0"/>
        </w:rPr>
      </w:r>
    </w:p>
    <w:tbl>
      <w:tblPr>
        <w:tblStyle w:val="Table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300"/>
        <w:gridCol w:w="3050"/>
        <w:tblGridChange w:id="0">
          <w:tblGrid>
            <w:gridCol w:w="6300"/>
            <w:gridCol w:w="3050"/>
          </w:tblGrid>
        </w:tblGridChange>
      </w:tblGrid>
      <w:tr>
        <w:trPr>
          <w:cantSplit w:val="0"/>
          <w:tblHeader w:val="1"/>
        </w:trPr>
        <w:tc>
          <w:tcPr>
            <w:shd w:fill="2e4057" w:val="clear"/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4057" w:val="clear"/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Pedir el cambio de acceso por escrito, justificando por qué lo necesita el nuevo 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Jefe inmediato (nuevo)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Revisar y autorizar el cambio de privilegios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Seguridad de la Información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Quitar los accesos que ya no le tocan con el nuevo rol, para </w:t>
            </w:r>
            <w:r w:rsidDel="00000000" w:rsidR="00000000" w:rsidRPr="00000000">
              <w:rPr>
                <w:rtl w:val="0"/>
              </w:rPr>
              <w:t xml:space="preserve">evitar que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se acumul</w:t>
            </w:r>
            <w:r w:rsidDel="00000000" w:rsidR="00000000" w:rsidRPr="00000000">
              <w:rPr>
                <w:rtl w:val="0"/>
              </w:rPr>
              <w:t xml:space="preserve">en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privilegios de más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Administrador de Sistemas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Darle solo los accesos nuevos que realmente necesita para el rol nuevo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Administrador de Sistemas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Actualizar sus grupos en el directorio activo / IAM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Administrador de Sistemas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 si necesita equipo o tokens distintos por el cambio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Soporte Técnico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Actualizar la documentación de accesos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Seguridad de la Información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Avisar del cambio a los sistemas y responsables que le afecten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Jefe de TI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 el nuevo rol maneja datos más sensibles, capacitarlo de nuevo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Seguridad de la Información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pStyle w:val="Heading1"/>
        <w:spacing w:after="200" w:before="400" w:lineRule="auto"/>
        <w:rPr>
          <w:b w:val="1"/>
          <w:bCs w:val="1"/>
          <w:color w:val="2e405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spacing w:after="200" w:before="400" w:lineRule="auto"/>
        <w:rPr>
          <w:b w:val="1"/>
          <w:bCs w:val="1"/>
          <w:color w:val="2e405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spacing w:after="200" w:before="400" w:lineRule="auto"/>
        <w:rPr/>
      </w:pPr>
      <w:r w:rsidDel="00000000" w:rsidR="00000000" w:rsidRPr="00000000">
        <w:rPr>
          <w:b w:val="1"/>
          <w:bCs w:val="1"/>
          <w:color w:val="2e4057"/>
          <w:rtl w:val="0"/>
        </w:rPr>
        <w:t xml:space="preserve">3. Baja (cuando sale)</w:t>
      </w:r>
      <w:r w:rsidDel="00000000" w:rsidR="00000000" w:rsidRPr="00000000">
        <w:rPr>
          <w:rtl w:val="0"/>
        </w:rPr>
      </w:r>
    </w:p>
    <w:tbl>
      <w:tblPr>
        <w:tblStyle w:val="Table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300"/>
        <w:gridCol w:w="3050"/>
        <w:tblGridChange w:id="0">
          <w:tblGrid>
            <w:gridCol w:w="6300"/>
            <w:gridCol w:w="3050"/>
          </w:tblGrid>
        </w:tblGridChange>
      </w:tblGrid>
      <w:tr>
        <w:trPr>
          <w:cantSplit w:val="0"/>
          <w:tblHeader w:val="1"/>
        </w:trPr>
        <w:tc>
          <w:tcPr>
            <w:shd w:fill="2e4057" w:val="clear"/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4057" w:val="clear"/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Avisar de inmediato a TI/Seguridad de la baja, el mismo día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Recursos Humanos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Revocar todas sus cuentas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Administrador de Sistemas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Cambiar contraseñas de cuentas compartidas o de servicio a las que tenía acceso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Administrador de Sistemas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Recuperar el equipo físico: laptop, tokens, credenciales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Soporte Técnico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Respaldar y transferir lo que sirva de su trabajo antes de borrar 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Jefe inmediato / Administrador de Sistemas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Desactivar el correo y archivarlo/reenviarlo según la política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Administrador de Sistemas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Registrar la baja en la bitácora de auditoría con fecha y hora exactas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Auditoría Interna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Entrevista de salida y recordarle que la confidencialidad sigue aplicando aunque ya se vaya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Recursos Humanos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