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lineRule="auto"/>
        <w:jc w:val="center"/>
        <w:rPr/>
      </w:pPr>
      <w:r w:rsidDel="00000000" w:rsidR="00000000" w:rsidRPr="00000000">
        <w:rPr>
          <w:rtl w:val="0"/>
        </w:rPr>
        <w:t xml:space="preserve">Matriz de Ciberseguridad Alta, Cambio y Baja</w:t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rtl w:val="0"/>
        </w:rPr>
        <w:t xml:space="preserve">Organización: Una institución educativa (universidad), específicamente el departamento de TI / Servicios Informáticos.</w:t>
      </w:r>
    </w:p>
    <w:p w:rsidR="00000000" w:rsidDel="00000000" w:rsidP="00000000" w:rsidRDefault="00000000" w:rsidRPr="00000000" w14:paraId="00000004">
      <w:pPr>
        <w:pStyle w:val="Heading1"/>
        <w:spacing w:after="200" w:before="4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Alta (cuando entra)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04" w:right="0" w:hanging="288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Checar antecedentes de la persona antes de darle acceso a nada (background check)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Recursos Humanos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04" w:right="0" w:hanging="288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Que firme NDA y la política de uso aceptable, sin eso ni se le da de alta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Recursos Humanos / Jefe de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04" w:right="0" w:hanging="288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Crear su cuenta con el mínimo privilegio necesario, no le des de más "por si acaso"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Administrador de Sistemas / Seguridad de la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04" w:right="0" w:hanging="288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 va a tener rol admin, cuenta privilegiada aparte de la normal, nunca la misma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Administrador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04" w:right="0" w:hanging="288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Activar MFA sí o sí, no es opcional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Seguridad de la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04" w:right="0" w:hanging="288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Alta en el directorio activo / IAM y meterlo a los grupos que correspondan según su rol (RBAC)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Administrador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04" w:right="0" w:hanging="288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Entregar equipo ya con disco cifrado y antivirus/EDR instalado, no después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Soporte Técnico / Infraestructura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04" w:right="0" w:hanging="288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Capacitación básica de seguridad: políticas, manejo de datos, qué hacer si hay un incidente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Seguridad de la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04" w:right="0" w:hanging="288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Dejar registrado el alta en la bitácora de accesos, para cuando alguien pregunte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Auditoría Interna / Seguridad de la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04" w:right="0" w:hanging="288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Documentar exactamente qué accesos tiene y con qué nivel, nada de "ya sabrá luego"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Jefe de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200" w:before="4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Cambio (cuando cambia de rol o de área)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04" w:right="0" w:hanging="288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Pedir el cambio de acceso por escrito, justificando por qué lo necesita el nuevo rol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Jefe inmediato (nuevo)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04" w:right="0" w:hanging="288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Revisar y autorizar el cambio de privilegios, no se hace solo porque lo pidió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Seguridad de la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04" w:right="0" w:hanging="288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Quitar los accesos que ya no le tocan con el nuevo rol, para que no se le vayan acumulando privilegios de más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Administrador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04" w:right="0" w:hanging="288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Darle solo los accesos nuevos que realmente necesita para el rol nuevo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Administrador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04" w:right="0" w:hanging="288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Actualizar sus grupos en el directorio activo / IAM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Administrador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04" w:right="0" w:hanging="288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Ver si necesita equipo o tokens distintos por el cambio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Soporte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04" w:right="0" w:hanging="288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Actualizar la documentación de accesos y la bitácora de auditoría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Auditoría Interna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04" w:right="0" w:hanging="288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Avisar del cambio a los sistemas y responsables que le afecten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Jefe de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04" w:right="0" w:hanging="288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 el nuevo rol maneja datos más sensibles, capacitarlo de nuevo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Seguridad de la Información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04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200" w:before="4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Baja (cuando sale)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04" w:right="0" w:hanging="288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Avisar de inmediato a TI/Seguridad de la baja, mismo día, antes de que se entere el empleado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Recursos Humanos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04" w:right="0" w:hanging="288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Revocar todas sus cuentas y accesos de inmediato, la normal y la privilegiada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Administrador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04" w:right="0" w:hanging="288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Quitar MFA y tokens de acceso remoto (VPN)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Seguridad de la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04" w:right="0" w:hanging="288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Cambiar contraseñas de cuentas compartidas o de servicio a las que tenía acceso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Administrador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04" w:right="0" w:hanging="288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Recuperar el equipo físico: laptop, tokens, credenciales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Soporte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04" w:right="0" w:hanging="288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Respaldar y transferir lo que sirva de su trabajo antes de borrar todo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Jefe inmediato / Administrador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04" w:right="0" w:hanging="288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Revisar si tenía acceso a sistemas de terceros o en la nube (SaaS, repos, etc.)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Seguridad de la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04" w:right="0" w:hanging="288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Desactivar el correo y archivarlo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reenviarlo según la política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Administrador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04" w:right="0" w:hanging="288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Registrar la baja en la bitácora de auditoría con fecha y hora exactas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Auditoría Interna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04" w:right="0" w:hanging="288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Entrevista de salida y recordarle que la confidencialidad sigue aplicando aunque ya se vaya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 Recursos Humanos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04" w:hanging="288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