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59a5"/>
          <w:sz w:val="32"/>
          <w:szCs w:val="32"/>
        </w:rPr>
        <w:t xml:space="preserve">Práctica 1 — Configure Initial Router Settings (R1, Cisco 1941)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6"/>
          <w:szCs w:val="26"/>
        </w:rPr>
        <w:t xml:space="preserve">Parte 1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¿Hostname del router?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Router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¿Cuántas interfaces Fast Ethernet tiene?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4 (FastEthernet0/1/0 a 0/1/3, puertos del módulo switch integrado).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¿Cuántas interfaces Gigabit Ethernet tiene?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2 (GigabitEthernet0/0 y GigabitEthernet0/1).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¿Cuántas interfaces Seriales tiene?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2 (Serial0/0/0 y Serial0/0/1).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¿Rango de las líneas vty?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0 4 (5 líneas).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¿Por qué el startup-config no está presente?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Porque nunca se ha guardado la config en NVRAM (copy running-config startup-config).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6"/>
          <w:szCs w:val="26"/>
        </w:rPr>
        <w:t xml:space="preserve">Parte 2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¿Qué comando se usa para verificar la configuración?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show running-config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¿Por qué todo router debe tener un banner MOTD?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Advierte legalmente que el acceso no autorizado está prohibido.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¿Qué comando de línea de consola se olvidó si no pide password?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login (dentro de line console 0).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¿Por qué enable secret deja sin efecto a enable password?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El IOS siempre prioriza enable secret (cifrado más fuerte) e ignora enable password.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¿Las contraseñas nuevas se muestran en texto plano o cifradas?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Cifradas, gracias a service password-encryption.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6"/>
          <w:szCs w:val="26"/>
        </w:rPr>
        <w:t xml:space="preserve">Parte 3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¿Comando para guardar en NVRAM?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copy running-config startup-config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¿Versión más corta?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copy run start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¿Cuántos archivos hay en la flash?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3 (c1900-universalk9-mz.SPA.151-4.M4.bin, sigdef-category.xml, sigdef-default.xml).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¿Cuál es la imagen del IOS y por qué?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c1900-universalk9-mz.SPA.151-4.M4.bin — es el .bin más grande y sigue la convención de nombres de Cisco; es además el boot file configurado del router.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2026-09-09T16:19:21.514Z</dcterms:created>
  <dcterms:modified xsi:type="dcterms:W3CDTF">2026-09-09T16:19:21.528Z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