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top w:val="nil"/>
          <w:bottom w:val="nil"/>
          <w:left w:val="nil"/>
          <w:right w:val="nil"/>
          <w:between w:val="nil"/>
        </w:pBdr>
      </w:pPr>
      <w:r>
        <w:t>园林美学技术路线图排版样例</w:t>
      </w:r>
    </w:p>
    <w:p>
      <w:pPr>
        <w:keepNext/>
        <w:ind w:firstLine="480"/>
        <w:jc w:val="both"/>
      </w:pPr>
      <w:r>
        <w:t>本页用于检查技术路线图在 A4 论文中的呈现效果。图中以园林美学为例，展示数据预处理、分问题建模与综合评价之间的关系。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944681"/>
            <wp:docPr id="1" name="Picture 1" descr="园林美学技术路线图。上方为数据预处理，中部并列趣味性、幻境感与相似度建模，右侧泛化验证通过反馈箭头连接前两问，底部汇总美学特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alidraw-award-style-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44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园林美学研究技术路线示例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pBdr>
        <w:top w:val="nil"/>
        <w:bottom w:val="nil"/>
        <w:left w:val="nil"/>
        <w:right w:val="nil"/>
        <w:between w:val="nil"/>
      </w:pBdr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00" w:after="0"/>
    </w:pPr>
    <w:rPr>
      <w:rFonts w:ascii="Times New Roman" w:hAnsi="Times New Roman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园林美学技术路线图排版样例</dc:title>
  <dc:subject>Excalidraw 可编辑图形与论文插图测试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