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1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1.收稿件</w:t>
      </w:r>
    </w:p>
    <w:p w14:paraId="64568A19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定期登陆邮箱查看投稿情况，将投稿信息记录在excel表中，确认①稿件是否已经</w:t>
      </w:r>
      <w:r>
        <w:rPr>
          <w:rFonts w:hint="eastAsia"/>
          <w:b/>
          <w:bCs/>
          <w:color w:val="FF0000"/>
          <w:lang w:val="en-US" w:eastAsia="zh-CN"/>
        </w:rPr>
        <w:t>匿名化，</w:t>
      </w:r>
      <w:r>
        <w:rPr>
          <w:rFonts w:hint="eastAsia"/>
          <w:lang w:val="en-US" w:eastAsia="zh-CN"/>
        </w:rPr>
        <w:t>如果没有，需要手动匿名化；②可以初步筛选一些明显有问题的稿件，比如字数明显不达标，违反意识形态等等稿件，直接退稿</w:t>
      </w:r>
    </w:p>
    <w:p w14:paraId="4648712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default"/>
          <w:lang w:val="en-US" w:eastAsia="zh-CN"/>
        </w:rPr>
        <w:t xml:space="preserve">fdyjsmsfz@126.com </w:t>
      </w:r>
    </w:p>
    <w:p w14:paraId="65799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密码：Fdyjsmsfz2022</w:t>
      </w:r>
    </w:p>
    <w:p w14:paraId="7D256BF6">
      <w:pPr>
        <w:rPr>
          <w:rFonts w:hint="default"/>
          <w:lang w:val="en-US" w:eastAsia="zh-CN"/>
        </w:rPr>
      </w:pPr>
    </w:p>
    <w:p w14:paraId="2318F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2.派发稿件</w:t>
      </w:r>
    </w:p>
    <w:p w14:paraId="0B066E25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（给作者的回复模板祖老师发在群里了）</w:t>
      </w:r>
    </w:p>
    <w:p w14:paraId="66DA447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审稿流程方面，参考</w:t>
      </w:r>
      <w:bookmarkStart w:id="0" w:name="_GoBack"/>
      <w:bookmarkEnd w:id="0"/>
      <w:r>
        <w:rPr>
          <w:rFonts w:hint="eastAsia"/>
          <w:lang w:val="en-US" w:eastAsia="zh-CN"/>
        </w:rPr>
        <w:t>易征师姐之前画的图：</w:t>
      </w:r>
    </w:p>
    <w:p w14:paraId="2DCC594C">
      <w:pPr>
        <w:numPr>
          <w:ilvl w:val="0"/>
          <w:numId w:val="1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一审阶段，由编辑A进行一审，如未通过，直接退稿，如通过需返修，发回给作者（特殊情况下，如果一审编辑审稿意见是通过，直接进入二审阶段，可以告知一下作者）。</w:t>
      </w:r>
    </w:p>
    <w:p w14:paraId="694C5E14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二审阶段，由编辑A和B同时进行二审，如果A意见通过B意见返修（或者A意见小修B意见返修等排列组合），则发回给作者，如果两位编辑意见分别是返修和退稿，则由组长斟酌或组织两位编辑进行讨论。</w:t>
      </w:r>
    </w:p>
    <w:p w14:paraId="37AC8051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三审阶段，由编辑B和C同时进行三审（特殊情况下，如果A在二审阶段还有较大意见，可以让A也看一眼），此时退稿/返修的处理方案等同二审，如果三审编辑已经没有意见，可以定稿。</w:t>
      </w:r>
    </w:p>
    <w:p w14:paraId="5F77A7E9">
      <w:pPr>
        <w:numPr>
          <w:ilvl w:val="0"/>
          <w:numId w:val="1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最终判断定稿，如果稿件争议比较大，可以在这个阶段组织编辑讨论，如果问题不大，等审稿会确定也可以。</w:t>
      </w:r>
    </w:p>
    <w:p w14:paraId="3338CB7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特别说明一下，</w:t>
      </w:r>
      <w:r>
        <w:rPr>
          <w:rFonts w:hint="eastAsia"/>
          <w:lang w:val="en-US" w:eastAsia="zh-CN"/>
        </w:rPr>
        <w:t>之前组里是等编辑A二审通过了再派给编辑B，这样虽然减少了编辑的审稿量，但是比较耽误时间，很多作者来催，所以改成了A（二次审稿）和B，B（二次审稿）和C同时审。</w:t>
      </w:r>
    </w:p>
    <w:p w14:paraId="28B7C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746250"/>
            <wp:effectExtent l="0" t="0" r="1270" b="6350"/>
            <wp:docPr id="1" name="图片 1" descr="9372f417f743f30c12dd53546c4197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72f417f743f30c12dd53546c4197a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394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稿时间方面，一次通常给编辑派一到两份稿件，可以按一份稿件审核时间7天来算时间，对于编辑已经审过的稿件（可能不需要发送批注版word文档），可以把时间缩减到5天。遇到节假日等情况，组长可以自己斟酌。</w:t>
      </w:r>
      <w:r>
        <w:rPr>
          <w:rFonts w:hint="eastAsia"/>
          <w:b/>
          <w:bCs/>
          <w:color w:val="FF0000"/>
          <w:lang w:val="en-US" w:eastAsia="zh-CN"/>
        </w:rPr>
        <w:t>对于回复不及时的编辑，可以微信催一下！</w:t>
      </w:r>
    </w:p>
    <w:p w14:paraId="7EE307F8">
      <w:pPr>
        <w:rPr>
          <w:rFonts w:hint="default"/>
          <w:lang w:val="en-US" w:eastAsia="zh-CN"/>
        </w:rPr>
      </w:pPr>
    </w:p>
    <w:p w14:paraId="393CA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3.组稿和审稿会</w:t>
      </w:r>
    </w:p>
    <w:p w14:paraId="2E7A3D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这个根据稿件数量和稿件争议情况自行安排就可以，没有固定的要求。</w:t>
      </w:r>
    </w:p>
    <w:p w14:paraId="4F782830">
      <w:pPr>
        <w:ind w:firstLine="420" w:firstLineChars="200"/>
        <w:rPr>
          <w:rFonts w:hint="eastAsia"/>
          <w:lang w:val="en-US" w:eastAsia="zh-CN"/>
        </w:rPr>
      </w:pPr>
    </w:p>
    <w:p w14:paraId="4D0F9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4.各位编辑的方向</w:t>
      </w:r>
    </w:p>
    <w:p w14:paraId="29A4D2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民法：王蕙巧、姚美呈、史海芳、李文静（之前在德国有时差，现在不确定）</w:t>
      </w:r>
    </w:p>
    <w:p w14:paraId="67823D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商法：陈海鑫、陈萱、张芮铭</w:t>
      </w:r>
    </w:p>
    <w:p w14:paraId="0AFF6F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法与经济学：陈凌（法经、经济法除财税金融、擅长卫生健康）</w:t>
      </w:r>
    </w:p>
    <w:p w14:paraId="2D2C6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知识产权法：邢贺通（好像是毕业年级）、王舒骧、李研</w:t>
      </w:r>
    </w:p>
    <w:p w14:paraId="497978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经济法：易征（毕业年级）、王驰传（可以审数据法稿件）、杨钧涵（数据法稿件多的情况下，可以审数据法稿件）</w:t>
      </w:r>
    </w:p>
    <w:p w14:paraId="2A9887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数据法：吴秋雨、秦思乐（经济法方向，可以审经济法稿件）、韩佩芝（民诉法研究生，可以审民诉法稿件）</w:t>
      </w:r>
    </w:p>
    <w:p w14:paraId="2369C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民事诉讼法：费美望（毕业年级）、周远航、杨铮</w:t>
      </w:r>
    </w:p>
    <w:p w14:paraId="1A98505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8012A"/>
    <w:multiLevelType w:val="singleLevel"/>
    <w:tmpl w:val="9A18012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B103D"/>
    <w:rsid w:val="176F4DF9"/>
    <w:rsid w:val="24844CA9"/>
    <w:rsid w:val="438A2D5B"/>
    <w:rsid w:val="586D7D66"/>
    <w:rsid w:val="6A8C75A6"/>
    <w:rsid w:val="6D6B73BA"/>
    <w:rsid w:val="71E276D2"/>
    <w:rsid w:val="CDE59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920</Words>
  <Characters>959</Characters>
  <Lines>0</Lines>
  <Paragraphs>0</Paragraphs>
  <TotalTime>15</TotalTime>
  <ScaleCrop>false</ScaleCrop>
  <LinksUpToDate>false</LinksUpToDate>
  <CharactersWithSpaces>960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2026-03-18T18:30:00Z</dcterms:created>
  <dc:creator>yangz</dc:creator>
  <cp:lastModifiedBy>研究生学报</cp:lastModifiedBy>
  <dcterms:modified xsi:type="dcterms:W3CDTF">2026-04-17T17:02:00Z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eyJoZGlkIjoiZThhMzU5ZDVkN2NlM2MyNzE2NjgzOGYwMTVhNDgwZDkiLCJ1c2VySWQiOiI0MTI5NzIyMTMifQ==</vt:lpwstr>
  </property>
  <property fmtid="{D5CDD505-2E9C-101B-9397-08002B2CF9AE}" pid="4" name="ICV">
    <vt:lpwstr>50C76A7449844F1AA4BF193F4877B4C9_12</vt:lpwstr>
  </property>
</Properties>
</file>