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A5F86">
      <w:pPr>
        <w:jc w:val="center"/>
        <w:rPr>
          <w:rFonts w:hint="eastAsia" w:ascii="宋体" w:hAnsi="宋体" w:eastAsia="宋体" w:cs="宋体"/>
          <w:b/>
          <w:bCs/>
          <w:snapToGrid w:val="0"/>
          <w:color w:val="231F20"/>
          <w:spacing w:val="-5"/>
          <w:kern w:val="0"/>
          <w:sz w:val="40"/>
          <w:szCs w:val="40"/>
          <w:lang w:val="en-US" w:eastAsia="zh-CN" w:bidi="ar-SA"/>
        </w:rPr>
      </w:pPr>
      <w:r>
        <w:rPr>
          <w:rFonts w:hint="eastAsia" w:ascii="宋体" w:hAnsi="宋体" w:eastAsia="宋体" w:cs="宋体"/>
          <w:b/>
          <w:bCs/>
          <w:snapToGrid w:val="0"/>
          <w:color w:val="231F20"/>
          <w:spacing w:val="-5"/>
          <w:kern w:val="0"/>
          <w:sz w:val="40"/>
          <w:szCs w:val="40"/>
          <w:lang w:val="en-US" w:eastAsia="zh-CN" w:bidi="ar-SA"/>
        </w:rPr>
        <w:t>“法律儒家化”价值的突破与困境</w:t>
      </w:r>
    </w:p>
    <w:p w14:paraId="2F10C03F">
      <w:pPr>
        <w:jc w:val="right"/>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——以清末沈家本修律实践为例</w:t>
      </w:r>
    </w:p>
    <w:p w14:paraId="48A700B1">
      <w:pPr>
        <w:bidi w:val="0"/>
        <w:jc w:val="left"/>
        <w:rPr>
          <w:rFonts w:hint="eastAsia" w:cstheme="minorBidi"/>
          <w:kern w:val="2"/>
          <w:sz w:val="21"/>
          <w:szCs w:val="24"/>
          <w:lang w:val="en-US" w:eastAsia="zh-CN" w:bidi="ar-SA"/>
        </w:rPr>
      </w:pPr>
    </w:p>
    <w:p w14:paraId="1F9824E6">
      <w:pPr>
        <w:bidi w:val="0"/>
        <w:ind w:firstLine="436" w:firstLineChars="200"/>
        <w:jc w:val="left"/>
        <w:rPr>
          <w:rFonts w:hint="eastAsia" w:cstheme="minorBidi"/>
          <w:kern w:val="2"/>
          <w:sz w:val="21"/>
          <w:szCs w:val="24"/>
          <w:lang w:val="en-US" w:eastAsia="zh-CN" w:bidi="ar-SA"/>
        </w:rPr>
      </w:pPr>
      <w:r>
        <w:rPr>
          <w:rFonts w:hint="eastAsia" w:ascii="微软雅黑" w:hAnsi="微软雅黑" w:eastAsia="微软雅黑" w:cs="微软雅黑"/>
          <w:snapToGrid w:val="0"/>
          <w:color w:val="231F20"/>
          <w:spacing w:val="4"/>
          <w:kern w:val="0"/>
          <w:sz w:val="21"/>
          <w:szCs w:val="21"/>
          <w:lang w:val="en-US" w:eastAsia="zh-CN"/>
        </w:rPr>
        <w:t>摘 要：</w:t>
      </w:r>
      <w:r>
        <w:rPr>
          <w:rFonts w:hint="eastAsia" w:ascii="楷体" w:hAnsi="楷体" w:eastAsia="楷体" w:cs="楷体"/>
          <w:snapToGrid w:val="0"/>
          <w:color w:val="231F20"/>
          <w:spacing w:val="4"/>
          <w:kern w:val="0"/>
          <w:sz w:val="21"/>
          <w:szCs w:val="21"/>
          <w:lang w:val="en-US" w:eastAsia="zh-CN"/>
        </w:rPr>
        <w:t>清末修律是中国法律近代化转型的重要尝试，对中国法律儒家化特征的突破有着重要意义。以价值观念的选择为视角，探讨沈家本的修律思想及其实践对普遍价值的接受和对特殊价值思考的不足，能够对清末修律实践有更为全面的认识。“法律儒家化”将“以礼入法”作为核心，通过等级秩序和家族伦理塑造了中华法系的独特性。沈家本在修律中引入普世的“平等”、“人权”、“法治”等价值取向，主张法律平等公正、保护人权及法典现代化，试图重构近代法律体系。然而，改革实践最终却因忽视了传统社会所特有的内在价值取向而与社会现实严重脱离，因而其成效终究有限。沈家本的实践虽未彻底实现其“会通中西”的修律理念，但也为现代法治提供了重要启示：法律改革需兼顾价值的主体独特性与普遍性，通过创新推动社会法治文化观念的渐进变革。</w:t>
      </w:r>
    </w:p>
    <w:p w14:paraId="2AD13128">
      <w:pPr>
        <w:bidi w:val="0"/>
        <w:ind w:firstLine="436" w:firstLineChars="200"/>
        <w:jc w:val="left"/>
        <w:rPr>
          <w:rFonts w:hint="eastAsia" w:cstheme="minorBidi"/>
          <w:kern w:val="2"/>
          <w:sz w:val="21"/>
          <w:szCs w:val="24"/>
          <w:lang w:val="en-US" w:eastAsia="zh-CN" w:bidi="ar-SA"/>
        </w:rPr>
      </w:pPr>
      <w:r>
        <w:rPr>
          <w:rFonts w:hint="eastAsia" w:ascii="微软雅黑" w:hAnsi="微软雅黑" w:eastAsia="微软雅黑" w:cs="微软雅黑"/>
          <w:snapToGrid w:val="0"/>
          <w:color w:val="231F20"/>
          <w:spacing w:val="4"/>
          <w:kern w:val="0"/>
          <w:sz w:val="21"/>
          <w:szCs w:val="21"/>
          <w:lang w:val="en-US" w:eastAsia="zh-CN"/>
        </w:rPr>
        <w:t>关键词：</w:t>
      </w:r>
      <w:r>
        <w:rPr>
          <w:rFonts w:hint="eastAsia" w:cstheme="minorBidi"/>
          <w:kern w:val="2"/>
          <w:sz w:val="21"/>
          <w:szCs w:val="24"/>
          <w:lang w:val="en-US" w:eastAsia="zh-CN" w:bidi="ar-SA"/>
        </w:rPr>
        <w:t>沈家本；法律儒家化；清末修律；价值</w:t>
      </w:r>
    </w:p>
    <w:p w14:paraId="73021D52">
      <w:pPr>
        <w:bidi w:val="0"/>
        <w:ind w:firstLine="420" w:firstLineChars="200"/>
        <w:jc w:val="left"/>
        <w:rPr>
          <w:rFonts w:hint="default" w:cstheme="minorBidi"/>
          <w:kern w:val="2"/>
          <w:sz w:val="21"/>
          <w:szCs w:val="24"/>
          <w:lang w:val="en-US" w:eastAsia="zh-CN" w:bidi="ar-SA"/>
        </w:rPr>
      </w:pPr>
    </w:p>
    <w:p w14:paraId="38C34680">
      <w:pPr>
        <w:widowControl/>
        <w:kinsoku w:val="0"/>
        <w:autoSpaceDE w:val="0"/>
        <w:autoSpaceDN w:val="0"/>
        <w:adjustRightInd w:val="0"/>
        <w:snapToGrid w:val="0"/>
        <w:spacing w:before="68" w:line="174" w:lineRule="auto"/>
        <w:ind w:firstLine="408" w:firstLineChars="200"/>
        <w:jc w:val="left"/>
        <w:textAlignment w:val="baseline"/>
        <w:rPr>
          <w:rFonts w:hint="default" w:ascii="微软雅黑" w:hAnsi="微软雅黑" w:eastAsia="微软雅黑" w:cs="微软雅黑"/>
          <w:snapToGrid w:val="0"/>
          <w:color w:val="231F20"/>
          <w:spacing w:val="-3"/>
          <w:kern w:val="0"/>
          <w:sz w:val="21"/>
          <w:szCs w:val="21"/>
          <w:lang w:val="en-US" w:eastAsia="zh-CN"/>
        </w:rPr>
      </w:pPr>
      <w:r>
        <w:rPr>
          <w:rFonts w:hint="eastAsia" w:ascii="微软雅黑" w:hAnsi="微软雅黑" w:eastAsia="微软雅黑" w:cs="微软雅黑"/>
          <w:snapToGrid w:val="0"/>
          <w:color w:val="231F20"/>
          <w:spacing w:val="-3"/>
          <w:kern w:val="0"/>
          <w:sz w:val="21"/>
          <w:szCs w:val="21"/>
          <w:lang w:val="en-US" w:eastAsia="zh-CN"/>
        </w:rPr>
        <w:t>一、“法律儒家化”的概念与价值</w:t>
      </w:r>
    </w:p>
    <w:p w14:paraId="0A2F6197">
      <w:pPr>
        <w:bidi w:val="0"/>
        <w:ind w:firstLine="420" w:firstLineChars="200"/>
        <w:jc w:val="left"/>
        <w:rPr>
          <w:rFonts w:hint="eastAsia" w:cstheme="minorBidi"/>
          <w:kern w:val="2"/>
          <w:sz w:val="21"/>
          <w:szCs w:val="24"/>
          <w:lang w:val="en-US" w:eastAsia="zh-CN" w:bidi="ar-SA"/>
        </w:rPr>
      </w:pPr>
      <w:r>
        <w:rPr>
          <w:rFonts w:hint="eastAsia" w:cstheme="minorBidi"/>
          <w:kern w:val="2"/>
          <w:sz w:val="21"/>
          <w:szCs w:val="24"/>
          <w:lang w:val="en-US" w:eastAsia="zh-CN" w:bidi="ar-SA"/>
        </w:rPr>
        <w:t>中华法系作为历史久远，内容独立的一大世界法系，有着不同于印度法系、英美法系等其他法系的独特特点，陈顾远先生曾在《中国法制史概要》中提到：“夫一法系之所以成立，必有其一枝独树之特质，与卓尔不群之精神，虽彼此或有相类之点，但彼此绝无尽同之事”。</w:t>
      </w:r>
      <w:r>
        <w:rPr>
          <w:rStyle w:val="5"/>
          <w:rFonts w:hint="eastAsia" w:cstheme="minorBidi"/>
          <w:kern w:val="2"/>
          <w:sz w:val="21"/>
          <w:szCs w:val="24"/>
          <w:lang w:val="en-US" w:eastAsia="zh-CN" w:bidi="ar-SA"/>
        </w:rPr>
        <w:footnoteReference w:id="0"/>
      </w:r>
      <w:r>
        <w:rPr>
          <w:rFonts w:hint="eastAsia" w:cstheme="minorBidi"/>
          <w:kern w:val="2"/>
          <w:sz w:val="21"/>
          <w:szCs w:val="24"/>
          <w:lang w:val="en-US" w:eastAsia="zh-CN" w:bidi="ar-SA"/>
        </w:rPr>
        <w:t>而民族文化则是塑造各大法系之特质，影响各大法系之精神的重要因素。中华法系同样深受中华民族传统文化的影响，主要表现出“礼教中心”“义务本位”“家族观点”等倾向和特征。</w:t>
      </w:r>
      <w:r>
        <w:rPr>
          <w:rStyle w:val="5"/>
          <w:rFonts w:hint="eastAsia" w:cstheme="minorBidi"/>
          <w:kern w:val="2"/>
          <w:sz w:val="21"/>
          <w:szCs w:val="24"/>
          <w:lang w:val="en-US" w:eastAsia="zh-CN" w:bidi="ar-SA"/>
        </w:rPr>
        <w:footnoteReference w:id="1"/>
      </w:r>
      <w:r>
        <w:rPr>
          <w:rFonts w:hint="eastAsia" w:cstheme="minorBidi"/>
          <w:kern w:val="2"/>
          <w:sz w:val="21"/>
          <w:szCs w:val="24"/>
          <w:lang w:val="en-US" w:eastAsia="zh-CN" w:bidi="ar-SA"/>
        </w:rPr>
        <w:t>这些倾向多与儒家的主张有关，因此向中国传统法律的回归，也被称作是“法律儒家化”的进程。</w:t>
      </w:r>
    </w:p>
    <w:p w14:paraId="7F950574">
      <w:pPr>
        <w:bidi w:val="0"/>
        <w:ind w:firstLine="420" w:firstLineChars="200"/>
        <w:jc w:val="left"/>
        <w:rPr>
          <w:rFonts w:hint="eastAsia" w:cstheme="minorBidi"/>
          <w:kern w:val="2"/>
          <w:sz w:val="21"/>
          <w:szCs w:val="24"/>
          <w:lang w:val="en-US" w:eastAsia="zh-CN" w:bidi="ar-SA"/>
        </w:rPr>
      </w:pPr>
      <w:r>
        <w:rPr>
          <w:rFonts w:hint="eastAsia" w:cstheme="minorBidi"/>
          <w:kern w:val="2"/>
          <w:sz w:val="21"/>
          <w:szCs w:val="24"/>
          <w:lang w:val="en-US" w:eastAsia="zh-CN" w:bidi="ar-SA"/>
        </w:rPr>
        <w:t>“法律儒家化”命题最早被学者表述为“刑律儒家化”，由陈寅恪先生提出。他在《隋唐制度渊源略论稿》中提到司马氏创建晋朝后，制定的刑律尤为儒家化，后各朝代因袭，直至唐朝，刑律儒家化都是华夏刑律“不祧之正统”</w:t>
      </w:r>
      <w:r>
        <w:rPr>
          <w:rStyle w:val="5"/>
          <w:rFonts w:hint="eastAsia" w:cstheme="minorBidi"/>
          <w:kern w:val="2"/>
          <w:sz w:val="21"/>
          <w:szCs w:val="24"/>
          <w:lang w:val="en-US" w:eastAsia="zh-CN" w:bidi="ar-SA"/>
        </w:rPr>
        <w:footnoteReference w:id="2"/>
      </w:r>
      <w:r>
        <w:rPr>
          <w:rFonts w:hint="eastAsia" w:cstheme="minorBidi"/>
          <w:kern w:val="2"/>
          <w:sz w:val="21"/>
          <w:szCs w:val="24"/>
          <w:lang w:val="en-US" w:eastAsia="zh-CN" w:bidi="ar-SA"/>
        </w:rPr>
        <w:t>；后瞿同祖先生提出并系统论述了“法律儒家化”这一概念，在《中国法律之儒家化》一文中，瞿同祖认为“所谓法律儒家化表面上为明刑弼教，骨子里则为以礼入法，怎样将礼的精神和内容窜入法家所拟订的法律里的问题。换一句话来说，也就是怎样使同一性的法律成为有差别性的法律的问题。”</w:t>
      </w:r>
      <w:r>
        <w:rPr>
          <w:rStyle w:val="5"/>
          <w:rFonts w:hint="eastAsia" w:cstheme="minorBidi"/>
          <w:kern w:val="2"/>
          <w:sz w:val="21"/>
          <w:szCs w:val="24"/>
          <w:lang w:val="en-US" w:eastAsia="zh-CN" w:bidi="ar-SA"/>
        </w:rPr>
        <w:footnoteReference w:id="3"/>
      </w:r>
      <w:r>
        <w:rPr>
          <w:rFonts w:hint="eastAsia" w:cstheme="minorBidi"/>
          <w:kern w:val="2"/>
          <w:sz w:val="21"/>
          <w:szCs w:val="24"/>
          <w:lang w:val="en-US" w:eastAsia="zh-CN" w:bidi="ar-SA"/>
        </w:rPr>
        <w:t>即瞿同祖所认为的法律儒家化可以概括为“以礼入法”，将儒家所推崇的礼乐制度融入到法律的制定、解释与司法活动中，具体表现为五服制罪、亲属容隐、八议、十恶等制度，使得中国传统法律表现出与“礼”相类似的差别性。</w:t>
      </w:r>
    </w:p>
    <w:p w14:paraId="049D874F">
      <w:pPr>
        <w:bidi w:val="0"/>
        <w:ind w:firstLine="420" w:firstLineChars="200"/>
        <w:jc w:val="left"/>
        <w:rPr>
          <w:rFonts w:hint="default" w:cstheme="minorBidi"/>
          <w:kern w:val="2"/>
          <w:sz w:val="21"/>
          <w:szCs w:val="24"/>
          <w:lang w:val="en-US" w:eastAsia="zh-CN" w:bidi="ar-SA"/>
        </w:rPr>
      </w:pPr>
      <w:r>
        <w:rPr>
          <w:rFonts w:hint="eastAsia" w:cstheme="minorBidi"/>
          <w:kern w:val="2"/>
          <w:sz w:val="21"/>
          <w:szCs w:val="24"/>
          <w:lang w:val="en-US" w:eastAsia="zh-CN" w:bidi="ar-SA"/>
        </w:rPr>
        <w:t>自“法律儒家化”命题被提出后，学者们对此展开了较为详尽的后续研究，对于法律儒家化之概念、内涵与发展众说纷纭，评价也褒贬不一。但总的来说，学者们大都肯定了法律儒家化过程的真实存在，认可其为中国传统法律发展过程中一个重要表现。儒家对法律的影响自秦汉初见开端，经过历朝历代的沿袭，直至清代已经渗透于法律制定与实践的方方面面。这一过程在清末社会变革中受到了来自西方法律思想的冲击，其价值亦受到挑战。清晚期是中华民族发展史上一个重要的转折点，时局的变化让统治者和仁人志士意识到仅保持封建传统的文化特质难以维持民族独立，中国社会亟需变革，对传统法律的修订是清政府追赶世界发展脚步的尝试之一。沈家本秉持“中西会通”的思想，提出了以法治国、法权统一、满汉一法、依法量刑、减少死刑等主张，</w:t>
      </w:r>
      <w:r>
        <w:rPr>
          <w:rStyle w:val="5"/>
          <w:rFonts w:hint="eastAsia" w:cstheme="minorBidi"/>
          <w:kern w:val="2"/>
          <w:sz w:val="21"/>
          <w:szCs w:val="24"/>
          <w:lang w:val="en-US" w:eastAsia="zh-CN" w:bidi="ar-SA"/>
        </w:rPr>
        <w:footnoteReference w:id="4"/>
      </w:r>
      <w:r>
        <w:rPr>
          <w:rFonts w:hint="eastAsia" w:cstheme="minorBidi"/>
          <w:kern w:val="2"/>
          <w:sz w:val="21"/>
          <w:szCs w:val="24"/>
          <w:lang w:val="en-US" w:eastAsia="zh-CN" w:bidi="ar-SA"/>
        </w:rPr>
        <w:t>成为清末修律改革的主持者和引领者。沈氏的修律实践是对“法律儒家化”命题的一次挑战，既有对传统礼法思想的突破，同时由于各种原因，改革也面临困境。沈氏修律对法律儒家化的突破与困境背后究竟蕴含着什么价值内涵，还要从“法律儒家化”命题本身的价值谈起。</w:t>
      </w:r>
    </w:p>
    <w:p w14:paraId="076C9A4A">
      <w:pPr>
        <w:bidi w:val="0"/>
        <w:ind w:firstLine="420" w:firstLineChars="200"/>
        <w:jc w:val="left"/>
        <w:rPr>
          <w:rFonts w:hint="default" w:cstheme="minorBidi"/>
          <w:kern w:val="2"/>
          <w:sz w:val="21"/>
          <w:szCs w:val="24"/>
          <w:lang w:val="en-US" w:eastAsia="zh-CN" w:bidi="ar-SA"/>
        </w:rPr>
      </w:pPr>
      <w:r>
        <w:rPr>
          <w:rFonts w:hint="eastAsia" w:cstheme="minorBidi"/>
          <w:kern w:val="2"/>
          <w:sz w:val="21"/>
          <w:szCs w:val="24"/>
          <w:lang w:val="en-US" w:eastAsia="zh-CN" w:bidi="ar-SA"/>
        </w:rPr>
        <w:t>“以礼入法”是法律儒家化的突出表现，也是中华法文明“礼法合一，以礼为主”的法律制度</w:t>
      </w:r>
      <w:r>
        <w:rPr>
          <w:rStyle w:val="5"/>
          <w:rFonts w:hint="eastAsia" w:cstheme="minorBidi"/>
          <w:kern w:val="2"/>
          <w:sz w:val="21"/>
          <w:szCs w:val="24"/>
          <w:lang w:val="en-US" w:eastAsia="zh-CN" w:bidi="ar-SA"/>
        </w:rPr>
        <w:footnoteReference w:id="5"/>
      </w:r>
      <w:r>
        <w:rPr>
          <w:rFonts w:hint="eastAsia" w:cstheme="minorBidi"/>
          <w:kern w:val="2"/>
          <w:sz w:val="21"/>
          <w:szCs w:val="24"/>
          <w:lang w:val="en-US" w:eastAsia="zh-CN" w:bidi="ar-SA"/>
        </w:rPr>
        <w:t>的来源。目前学界通说认为儒家一贯主张礼制所规定的“亲亲、尊尊”观念，以礼入法多体现在律法同样强调家族和阶级观念，通过法律规定家族成员及不同阶级之间的不平等。八议入律、五服制罪之制度意味着同一罪名下不同身份之人处罚不同，可见“不平等性”成为儒家化法律的一个重要价值取向。当然，亦有学者认为宣扬阶级和家族的不平等观念是先秦诸子的共同立场，是弥散在各家中的普遍思想，因此，虽然儒家亦持此观念，却不能算是独创思想。但“法律儒家化”中终究内含儒家最为独特的理论贡献，即“仁”的学说，其主张的人道主义、以人为贵的思想在中国古代法制中亦留下一定痕迹</w:t>
      </w:r>
      <w:r>
        <w:rPr>
          <w:rStyle w:val="5"/>
          <w:rFonts w:hint="eastAsia" w:cstheme="minorBidi"/>
          <w:kern w:val="2"/>
          <w:sz w:val="21"/>
          <w:szCs w:val="24"/>
          <w:lang w:val="en-US" w:eastAsia="zh-CN" w:bidi="ar-SA"/>
        </w:rPr>
        <w:footnoteReference w:id="6"/>
      </w:r>
      <w:r>
        <w:rPr>
          <w:rFonts w:hint="eastAsia" w:cstheme="minorBidi"/>
          <w:kern w:val="2"/>
          <w:sz w:val="21"/>
          <w:szCs w:val="24"/>
          <w:lang w:val="en-US" w:eastAsia="zh-CN" w:bidi="ar-SA"/>
        </w:rPr>
        <w:t>。《论语》中对“仁”之思想记载颇丰，“仁者爱人”、“己所不欲，勿施于人”是流传最为广泛的仁者思想，爱人与和谐是儒家治国教人的标准。《礼记》中亦强调“何为人义？父慈、子孝、兄良、弟悌、夫义、妇听、长惠、幼顺、君仁、臣忠，十者，谓之人义”</w:t>
      </w:r>
      <w:r>
        <w:rPr>
          <w:rStyle w:val="5"/>
          <w:rFonts w:hint="eastAsia" w:cstheme="minorBidi"/>
          <w:kern w:val="2"/>
          <w:sz w:val="21"/>
          <w:szCs w:val="24"/>
          <w:lang w:val="en-US" w:eastAsia="zh-CN" w:bidi="ar-SA"/>
        </w:rPr>
        <w:footnoteReference w:id="7"/>
      </w:r>
      <w:r>
        <w:rPr>
          <w:rFonts w:hint="eastAsia" w:cstheme="minorBidi"/>
          <w:kern w:val="2"/>
          <w:sz w:val="21"/>
          <w:szCs w:val="24"/>
          <w:lang w:val="en-US" w:eastAsia="zh-CN" w:bidi="ar-SA"/>
        </w:rPr>
        <w:t>以此思想为宗旨构建礼法合一的法律体系，法律观念中自然包含着“友爱”、“和谐”、“注重伦理道德”等价值取向。此外，从“父为子隐，子为父隐，直在其中矣”</w:t>
      </w:r>
      <w:r>
        <w:rPr>
          <w:rStyle w:val="5"/>
          <w:rFonts w:hint="eastAsia" w:cstheme="minorBidi"/>
          <w:kern w:val="2"/>
          <w:sz w:val="21"/>
          <w:szCs w:val="24"/>
          <w:lang w:val="en-US" w:eastAsia="zh-CN" w:bidi="ar-SA"/>
        </w:rPr>
        <w:footnoteReference w:id="8"/>
      </w:r>
      <w:r>
        <w:rPr>
          <w:rFonts w:hint="eastAsia" w:cstheme="minorBidi"/>
          <w:kern w:val="2"/>
          <w:sz w:val="21"/>
          <w:szCs w:val="24"/>
          <w:lang w:val="en-US" w:eastAsia="zh-CN" w:bidi="ar-SA"/>
        </w:rPr>
        <w:t>的圣人言论中，我们也能看到儒家对“公正”的价值追求。可见，作为一个历史悠久、内涵丰富的法律现象，法律儒家化的价值取向并不能单纯地概括为“积极”或者“消极”，而是各种价值观念杂糅的集合体。因此，对沈氏修律改革的价值评价，也需从其对法律儒家化内含的各类价值观念的突破与困境中考察。</w:t>
      </w:r>
    </w:p>
    <w:p w14:paraId="5C9E31DD">
      <w:pPr>
        <w:bidi w:val="0"/>
        <w:ind w:firstLine="420" w:firstLineChars="200"/>
        <w:jc w:val="left"/>
        <w:rPr>
          <w:rFonts w:hint="eastAsia" w:cstheme="minorBidi"/>
          <w:kern w:val="2"/>
          <w:sz w:val="21"/>
          <w:szCs w:val="24"/>
          <w:lang w:val="en-US" w:eastAsia="zh-CN" w:bidi="ar-SA"/>
        </w:rPr>
      </w:pPr>
      <w:r>
        <w:rPr>
          <w:rFonts w:hint="eastAsia" w:cstheme="minorBidi"/>
          <w:kern w:val="2"/>
          <w:sz w:val="21"/>
          <w:szCs w:val="24"/>
          <w:lang w:val="en-US" w:eastAsia="zh-CN" w:bidi="ar-SA"/>
        </w:rPr>
        <w:t>身处清末社会变革的潮流中，沈家本的修律思想与实践打着“会通中西”的旗号，自是难以避免地要与当时所谓“西方先进之法理思想”和“中国传统儒家思想”相比较。学者对沈家本的评价亦与上述两种思想有关：究竟何种思想更有价值，变法更应该以何者为准？梁治平认为清末代表传统思想的礼教派与代表西方思想的法理派之间的斗争，是特殊主义与普遍主义之争，这一争论更多是话语之间的较量。现代学者评价沈家本的变法也往往从普遍主义和特殊主义的角度出发：赞扬者如杨鸿烈认为沈氏变法是使中国旧例一般化、世界化的尝试，从普遍主义的角度称沈氏为“媒介东方西方几大法系成为眷属的一个冰人”</w:t>
      </w:r>
      <w:r>
        <w:rPr>
          <w:rStyle w:val="5"/>
          <w:rFonts w:hint="eastAsia" w:cstheme="minorBidi"/>
          <w:kern w:val="2"/>
          <w:sz w:val="21"/>
          <w:szCs w:val="24"/>
          <w:lang w:val="en-US" w:eastAsia="zh-CN" w:bidi="ar-SA"/>
        </w:rPr>
        <w:footnoteReference w:id="9"/>
      </w:r>
      <w:r>
        <w:rPr>
          <w:rFonts w:hint="eastAsia" w:cstheme="minorBidi"/>
          <w:kern w:val="2"/>
          <w:sz w:val="21"/>
          <w:szCs w:val="24"/>
          <w:lang w:val="en-US" w:eastAsia="zh-CN" w:bidi="ar-SA"/>
        </w:rPr>
        <w:t>；批判者如梁治平则从特殊主义的角度认为沈氏新律的制定未能考虑中国现实情况，法理派有陷入普遍主义陷阱之嫌。</w:t>
      </w:r>
      <w:r>
        <w:rPr>
          <w:rStyle w:val="5"/>
          <w:rFonts w:hint="eastAsia" w:cstheme="minorBidi"/>
          <w:kern w:val="2"/>
          <w:sz w:val="21"/>
          <w:szCs w:val="24"/>
          <w:lang w:val="en-US" w:eastAsia="zh-CN" w:bidi="ar-SA"/>
        </w:rPr>
        <w:footnoteReference w:id="10"/>
      </w:r>
    </w:p>
    <w:p w14:paraId="1E44B20F">
      <w:pPr>
        <w:bidi w:val="0"/>
        <w:ind w:firstLine="420" w:firstLineChars="200"/>
        <w:jc w:val="left"/>
        <w:rPr>
          <w:rFonts w:hint="default" w:cstheme="minorBidi"/>
          <w:kern w:val="2"/>
          <w:sz w:val="21"/>
          <w:szCs w:val="24"/>
          <w:lang w:val="en-US" w:eastAsia="zh-CN" w:bidi="ar-SA"/>
        </w:rPr>
      </w:pPr>
      <w:r>
        <w:rPr>
          <w:rFonts w:hint="eastAsia" w:cstheme="minorBidi"/>
          <w:kern w:val="2"/>
          <w:sz w:val="21"/>
          <w:szCs w:val="24"/>
          <w:lang w:val="en-US" w:eastAsia="zh-CN" w:bidi="ar-SA"/>
        </w:rPr>
        <w:t>如今重思沈家本变法之功过，不应单从普遍主义或特殊主义视角出发。清末的法律移植问题说到底是文化碰撞与交流的问题，而“就价值与文化来说，无论是它的普遍性还是特殊性，都联系着主体，都表现着主体之间存在、生命、生活、实践中的‘同’和‘异’的状况。”</w:t>
      </w:r>
      <w:r>
        <w:rPr>
          <w:rStyle w:val="5"/>
          <w:rFonts w:hint="eastAsia" w:cstheme="minorBidi"/>
          <w:kern w:val="2"/>
          <w:sz w:val="21"/>
          <w:szCs w:val="24"/>
          <w:lang w:val="en-US" w:eastAsia="zh-CN" w:bidi="ar-SA"/>
        </w:rPr>
        <w:footnoteReference w:id="11"/>
      </w:r>
      <w:r>
        <w:rPr>
          <w:rFonts w:hint="eastAsia" w:cstheme="minorBidi"/>
          <w:kern w:val="2"/>
          <w:sz w:val="21"/>
          <w:szCs w:val="24"/>
          <w:lang w:val="en-US" w:eastAsia="zh-CN" w:bidi="ar-SA"/>
        </w:rPr>
        <w:t>人类个体间的共同性构成对于普世性价值观念的一致公认，但对于普世性价值的具体界定，则要考虑多元性主体的差别。因此，“普遍主义的特殊化”和“特殊主义的普遍化”</w:t>
      </w:r>
      <w:r>
        <w:rPr>
          <w:rStyle w:val="5"/>
          <w:rFonts w:hint="eastAsia" w:cstheme="minorBidi"/>
          <w:kern w:val="2"/>
          <w:sz w:val="21"/>
          <w:szCs w:val="24"/>
          <w:lang w:val="en-US" w:eastAsia="zh-CN" w:bidi="ar-SA"/>
        </w:rPr>
        <w:footnoteReference w:id="12"/>
      </w:r>
      <w:r>
        <w:rPr>
          <w:rFonts w:hint="eastAsia" w:cstheme="minorBidi"/>
          <w:kern w:val="2"/>
          <w:sz w:val="21"/>
          <w:szCs w:val="24"/>
          <w:lang w:val="en-US" w:eastAsia="zh-CN" w:bidi="ar-SA"/>
        </w:rPr>
        <w:t>或许是揭示沈家本变法对法律儒家化价值影响的新思路：沈氏的突破在于注重对普世价值的进一步发掘，而其困境则表明其对价值独特性的考虑仍有不足。</w:t>
      </w:r>
    </w:p>
    <w:p w14:paraId="6E0B1A97">
      <w:pPr>
        <w:widowControl/>
        <w:kinsoku w:val="0"/>
        <w:autoSpaceDE w:val="0"/>
        <w:autoSpaceDN w:val="0"/>
        <w:adjustRightInd w:val="0"/>
        <w:snapToGrid w:val="0"/>
        <w:spacing w:before="68" w:line="174" w:lineRule="auto"/>
        <w:ind w:firstLine="408" w:firstLineChars="200"/>
        <w:jc w:val="left"/>
        <w:textAlignment w:val="baseline"/>
        <w:rPr>
          <w:rFonts w:hint="eastAsia" w:ascii="微软雅黑" w:hAnsi="微软雅黑" w:eastAsia="微软雅黑" w:cs="微软雅黑"/>
          <w:snapToGrid w:val="0"/>
          <w:color w:val="231F20"/>
          <w:spacing w:val="-3"/>
          <w:kern w:val="0"/>
          <w:sz w:val="21"/>
          <w:szCs w:val="21"/>
          <w:lang w:val="en-US" w:eastAsia="zh-CN"/>
        </w:rPr>
      </w:pPr>
      <w:r>
        <w:rPr>
          <w:rFonts w:hint="eastAsia" w:ascii="微软雅黑" w:hAnsi="微软雅黑" w:eastAsia="微软雅黑" w:cs="微软雅黑"/>
          <w:snapToGrid w:val="0"/>
          <w:color w:val="231F20"/>
          <w:spacing w:val="-3"/>
          <w:kern w:val="0"/>
          <w:sz w:val="21"/>
          <w:szCs w:val="21"/>
          <w:lang w:val="en-US" w:eastAsia="zh-CN"/>
        </w:rPr>
        <w:t>二、沈家本对“法律儒家化”的突破</w:t>
      </w:r>
    </w:p>
    <w:p w14:paraId="02FC61CA">
      <w:pPr>
        <w:numPr>
          <w:ilvl w:val="0"/>
          <w:numId w:val="0"/>
        </w:numPr>
        <w:bidi w:val="0"/>
        <w:ind w:firstLine="420"/>
        <w:jc w:val="left"/>
        <w:rPr>
          <w:rFonts w:hint="eastAsia" w:cstheme="minorBidi"/>
          <w:kern w:val="2"/>
          <w:sz w:val="21"/>
          <w:szCs w:val="24"/>
          <w:lang w:val="en-US" w:eastAsia="zh-CN" w:bidi="ar-SA"/>
        </w:rPr>
      </w:pPr>
      <w:r>
        <w:rPr>
          <w:rFonts w:hint="eastAsia" w:cstheme="minorBidi"/>
          <w:kern w:val="2"/>
          <w:sz w:val="21"/>
          <w:szCs w:val="24"/>
          <w:lang w:val="en-US" w:eastAsia="zh-CN" w:bidi="ar-SA"/>
        </w:rPr>
        <w:t>“法律儒家化”的思想内容主要包括重视家族伦理和封建等级秩序，将遵循等级差异的礼制引入立法中，对不同身份的个体进行差异化的规定，突出对“差异化”的价值观念的维护。对伦理道德的重视也意味着“承天之道以治人之情”是法应体现的核心，其中也包含着对什么是公正之法的理解；其外部形式则表现为儒家学者从汉代以章句注释释律，直到儒家参与制律，八议、服制等成为参考，传统刑律体例为儒学影响法律提供了便利。官礼、仪礼被直接法典化如《大清通礼》同样是法律儒家化的表现形式。而沈家本的修律实践对法律儒家化最大的突破在于其对普世的法律价值如“平等”、“人权”、“公正”等做了进一步的挖掘和考量，希望打破儒家传统的等级差异秩序，追求平等公正的立法理念，重塑法律体系之逻辑。在突破与平等这一普世价值观念相左的差异化秩序方面，沈家本希冀以平等和人权作为法律订立和实施的思想基础，摆脱身份和家族对个体的影响；同时通过构建近现代法律体例，规范清末律法的修订与解释。从价值上讲，是对儒家“不平等性”的挑战以及对“平等”“人权”等普世价值的吸收；在深挖“公正”这一法律价值取向方面，沈家本注意到“天理、国法和人情相统一”的儒家价值取向之有益性，并将其纳入修律思想当中。</w:t>
      </w:r>
    </w:p>
    <w:p w14:paraId="28B55FF5">
      <w:pPr>
        <w:widowControl/>
        <w:kinsoku w:val="0"/>
        <w:autoSpaceDE w:val="0"/>
        <w:autoSpaceDN w:val="0"/>
        <w:adjustRightInd w:val="0"/>
        <w:snapToGrid w:val="0"/>
        <w:spacing w:before="43" w:line="233" w:lineRule="auto"/>
        <w:ind w:firstLine="420" w:firstLineChars="200"/>
        <w:jc w:val="left"/>
        <w:textAlignment w:val="baseline"/>
        <w:rPr>
          <w:rFonts w:hint="default" w:ascii="楷体" w:hAnsi="楷体" w:eastAsia="楷体" w:cs="楷体"/>
          <w:snapToGrid w:val="0"/>
          <w:color w:val="231F20"/>
          <w:kern w:val="0"/>
          <w:sz w:val="21"/>
          <w:szCs w:val="21"/>
          <w:lang w:val="en-US" w:eastAsia="zh-CN"/>
        </w:rPr>
      </w:pPr>
      <w:r>
        <w:rPr>
          <w:rFonts w:hint="eastAsia" w:ascii="楷体" w:hAnsi="楷体" w:eastAsia="楷体" w:cs="楷体"/>
          <w:snapToGrid w:val="0"/>
          <w:color w:val="231F20"/>
          <w:kern w:val="0"/>
          <w:sz w:val="21"/>
          <w:szCs w:val="21"/>
          <w:lang w:val="en-US" w:eastAsia="zh-CN"/>
        </w:rPr>
        <w:t>（一）反抗等级秩序，追求平等人权</w:t>
      </w:r>
    </w:p>
    <w:p w14:paraId="131D92B0">
      <w:pPr>
        <w:numPr>
          <w:ilvl w:val="0"/>
          <w:numId w:val="0"/>
        </w:numPr>
        <w:bidi w:val="0"/>
        <w:ind w:firstLine="420"/>
        <w:jc w:val="left"/>
        <w:rPr>
          <w:rFonts w:hint="eastAsia" w:cstheme="minorBidi"/>
          <w:kern w:val="2"/>
          <w:sz w:val="21"/>
          <w:szCs w:val="24"/>
          <w:lang w:val="en-US" w:eastAsia="zh-CN" w:bidi="ar-SA"/>
        </w:rPr>
      </w:pPr>
      <w:r>
        <w:rPr>
          <w:rFonts w:hint="eastAsia" w:cstheme="minorBidi"/>
          <w:kern w:val="2"/>
          <w:sz w:val="21"/>
          <w:szCs w:val="24"/>
          <w:lang w:val="en-US" w:eastAsia="zh-CN" w:bidi="ar-SA"/>
        </w:rPr>
        <w:t>“平等”、“人权”等近代西方法律思想传入中国后，成为沈家本突破法律儒家化的理论武器，也是其修律实践的思想渊源之一。这些思想在今天看来，已经是人类基于自身生存生活的共同性而公认的普世价值观念，但对于以儒家为主流思想建立的中国传统律法来说却并非如此。瞿同祖在《中国法律与中国社会》一书中系统论述了中国古代法律的基本精神和主要特征，家族主义和阶级概念是最为明显的表现，</w:t>
      </w:r>
      <w:r>
        <w:rPr>
          <w:rStyle w:val="5"/>
          <w:rFonts w:hint="eastAsia" w:cstheme="minorBidi"/>
          <w:kern w:val="2"/>
          <w:sz w:val="21"/>
          <w:szCs w:val="24"/>
          <w:lang w:val="en-US" w:eastAsia="zh-CN" w:bidi="ar-SA"/>
        </w:rPr>
        <w:footnoteReference w:id="13"/>
      </w:r>
      <w:r>
        <w:rPr>
          <w:rFonts w:hint="eastAsia" w:cstheme="minorBidi"/>
          <w:kern w:val="2"/>
          <w:sz w:val="21"/>
          <w:szCs w:val="24"/>
          <w:lang w:val="en-US" w:eastAsia="zh-CN" w:bidi="ar-SA"/>
        </w:rPr>
        <w:t>同一家族中不同个体的尊卑决定了刑法在对待犯罪行为时的态度，个体间的尊卑包括亲疏长幼关系、夫妻关系，而君臣关系同样是尊卑差别的标准。如《清律例》中规定卑幼不仅不能殴击尊长，在被直系亲属尊长或期、功、缌麻尊长殴击时，亦不可还手，不可持械抵格</w:t>
      </w:r>
      <w:r>
        <w:rPr>
          <w:rStyle w:val="5"/>
          <w:rFonts w:hint="eastAsia" w:cstheme="minorBidi"/>
          <w:kern w:val="2"/>
          <w:sz w:val="21"/>
          <w:szCs w:val="24"/>
          <w:lang w:val="en-US" w:eastAsia="zh-CN" w:bidi="ar-SA"/>
        </w:rPr>
        <w:footnoteReference w:id="14"/>
      </w:r>
      <w:r>
        <w:rPr>
          <w:rFonts w:hint="eastAsia" w:cstheme="minorBidi"/>
          <w:kern w:val="2"/>
          <w:sz w:val="21"/>
          <w:szCs w:val="24"/>
          <w:lang w:val="en-US" w:eastAsia="zh-CN" w:bidi="ar-SA"/>
        </w:rPr>
        <w:t>，这一规定是中国古代刑律对尊卑关系重视的一个缩影，可体现刑律制定时遵循的主要思想和逻辑就是尊卑有别。尊长殴击、侵犯卑幼时，可有缓刑、轻刑，甚至不为罪；而卑幼侵犯尊长，无论是否有意、情节是否严重，刑法上的惩罚多是严苛的。同时，根据上例可知，自卫在卑幼殴击尊长的判例中并不是一种权利。卑幼与尊长在法律中的地位是极不平等的，从近现代法律思想的角度看，卑幼的基本权利没有得到平等的保护，这是儒家基于维护家族和阶级秩序对法律进行渗透后的一个明显表现，“礼”的束缚是不同人之法律地位差异巨大的原因，这正与公认之价值观念大相径庭。</w:t>
      </w:r>
    </w:p>
    <w:p w14:paraId="7450CA3D">
      <w:pPr>
        <w:keepNext w:val="0"/>
        <w:keepLines w:val="0"/>
        <w:pageBreakBefore w:val="0"/>
        <w:widowControl w:val="0"/>
        <w:numPr>
          <w:ilvl w:val="0"/>
          <w:numId w:val="0"/>
        </w:numPr>
        <w:kinsoku/>
        <w:wordWrap/>
        <w:overflowPunct/>
        <w:topLinePunct w:val="0"/>
        <w:autoSpaceDE/>
        <w:autoSpaceDN/>
        <w:bidi w:val="0"/>
        <w:adjustRightInd/>
        <w:snapToGrid/>
        <w:ind w:firstLine="420"/>
        <w:jc w:val="left"/>
        <w:textAlignment w:val="auto"/>
        <w:rPr>
          <w:rFonts w:hint="eastAsia" w:cs="Times New Roman"/>
          <w:kern w:val="2"/>
          <w:sz w:val="21"/>
          <w:szCs w:val="24"/>
          <w:lang w:val="en-US" w:eastAsia="zh-CN" w:bidi="ar-SA"/>
        </w:rPr>
      </w:pPr>
      <w:r>
        <w:rPr>
          <w:rFonts w:hint="eastAsia" w:cstheme="minorBidi"/>
          <w:kern w:val="2"/>
          <w:sz w:val="21"/>
          <w:szCs w:val="24"/>
          <w:lang w:val="en-US" w:eastAsia="zh-CN" w:bidi="ar-SA"/>
        </w:rPr>
        <w:t>沈家本的法律精神受到西方现代法律思想的影响，他意识到平等和人权应是人类普遍追求之价值目标，并在修律改革中作出了前进。首先，沈家本更加强调平等地制定和适用法律。</w:t>
      </w:r>
      <w:r>
        <w:rPr>
          <w:rFonts w:hint="eastAsia" w:cs="Times New Roman"/>
          <w:kern w:val="2"/>
          <w:sz w:val="21"/>
          <w:szCs w:val="24"/>
          <w:lang w:val="en-US" w:eastAsia="zh-CN" w:bidi="ar-SA"/>
        </w:rPr>
        <w:t>其在《历代刑法考》中曾有这样的表述：“法之及不及，但分善恶而已，乌得有士族匹庶之分？”</w:t>
      </w:r>
      <w:r>
        <w:rPr>
          <w:rStyle w:val="5"/>
          <w:rFonts w:hint="eastAsia" w:cs="Times New Roman"/>
          <w:kern w:val="2"/>
          <w:sz w:val="21"/>
          <w:szCs w:val="24"/>
          <w:lang w:val="en-US" w:eastAsia="zh-CN" w:bidi="ar-SA"/>
        </w:rPr>
        <w:footnoteReference w:id="15"/>
      </w:r>
      <w:r>
        <w:rPr>
          <w:rFonts w:hint="eastAsia" w:cs="Times New Roman"/>
          <w:kern w:val="2"/>
          <w:sz w:val="21"/>
          <w:szCs w:val="24"/>
          <w:lang w:val="en-US" w:eastAsia="zh-CN" w:bidi="ar-SA"/>
        </w:rPr>
        <w:t>可见沈氏认为法律的适用，只应与人的善恶有关，而与“士族”、“匹庶”的等级区分无关。在以礼制判断等级尊卑的传统法律思想中，沈家本提出的“善恶”标准超脱出“礼”的束缚：“士族之恶者，戮之，苟当其罪，何至使人离心？匹庶之善者，戮之，苟不当其罪，其嗟叹岂少也哉？”</w:t>
      </w:r>
      <w:r>
        <w:rPr>
          <w:rStyle w:val="5"/>
          <w:rFonts w:hint="eastAsia" w:cs="Times New Roman"/>
          <w:kern w:val="2"/>
          <w:sz w:val="21"/>
          <w:szCs w:val="24"/>
          <w:lang w:val="en-US" w:eastAsia="zh-CN" w:bidi="ar-SA"/>
        </w:rPr>
        <w:footnoteReference w:id="16"/>
      </w:r>
      <w:r>
        <w:rPr>
          <w:rFonts w:hint="eastAsia" w:cs="Times New Roman"/>
          <w:kern w:val="2"/>
          <w:sz w:val="21"/>
          <w:szCs w:val="24"/>
          <w:lang w:val="en-US" w:eastAsia="zh-CN" w:bidi="ar-SA"/>
        </w:rPr>
        <w:t>士族中为恶的人也要受到法律的制裁，这已包含对法律内在平等的要求：法律本身同样应不论士族匹庶与否，只考虑善恶来建立。</w:t>
      </w:r>
    </w:p>
    <w:p w14:paraId="545A1738">
      <w:pPr>
        <w:keepNext w:val="0"/>
        <w:keepLines w:val="0"/>
        <w:pageBreakBefore w:val="0"/>
        <w:widowControl w:val="0"/>
        <w:numPr>
          <w:ilvl w:val="0"/>
          <w:numId w:val="0"/>
        </w:numPr>
        <w:kinsoku/>
        <w:wordWrap/>
        <w:overflowPunct/>
        <w:topLinePunct w:val="0"/>
        <w:autoSpaceDE/>
        <w:autoSpaceDN/>
        <w:bidi w:val="0"/>
        <w:adjustRightInd/>
        <w:snapToGrid/>
        <w:ind w:firstLine="420"/>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其次，在具体的尊卑关系中，对于传统社会中处于卑位的“妻”、“贱”等，沈家本同样主张减少礼制的影响。在消弭尊卑关系之鸿沟时，沈家本“参酌中外，择善而从”</w:t>
      </w:r>
      <w:r>
        <w:rPr>
          <w:rStyle w:val="5"/>
          <w:rFonts w:hint="eastAsia" w:cs="Times New Roman"/>
          <w:kern w:val="2"/>
          <w:sz w:val="21"/>
          <w:szCs w:val="24"/>
          <w:lang w:val="en-US" w:eastAsia="zh-CN" w:bidi="ar-SA"/>
        </w:rPr>
        <w:footnoteReference w:id="17"/>
      </w:r>
      <w:r>
        <w:rPr>
          <w:rFonts w:hint="eastAsia" w:cs="Times New Roman"/>
          <w:kern w:val="2"/>
          <w:sz w:val="21"/>
          <w:szCs w:val="24"/>
          <w:lang w:val="en-US" w:eastAsia="zh-CN" w:bidi="ar-SA"/>
        </w:rPr>
        <w:t>。论述禁格买卖人口时，沈氏理论来源更多是西方的所谓“尊重人格之主义”</w:t>
      </w:r>
      <w:r>
        <w:rPr>
          <w:rStyle w:val="5"/>
          <w:rFonts w:hint="eastAsia" w:cs="Times New Roman"/>
          <w:kern w:val="2"/>
          <w:sz w:val="21"/>
          <w:szCs w:val="24"/>
          <w:lang w:val="en-US" w:eastAsia="zh-CN" w:bidi="ar-SA"/>
        </w:rPr>
        <w:footnoteReference w:id="18"/>
      </w:r>
      <w:r>
        <w:rPr>
          <w:rFonts w:hint="eastAsia" w:cs="Times New Roman"/>
          <w:kern w:val="2"/>
          <w:sz w:val="21"/>
          <w:szCs w:val="24"/>
          <w:lang w:val="en-US" w:eastAsia="zh-CN" w:bidi="ar-SA"/>
        </w:rPr>
        <w:t>，认为“生命故应重，人格尤宜尊”</w:t>
      </w:r>
      <w:r>
        <w:rPr>
          <w:rStyle w:val="5"/>
          <w:rFonts w:hint="eastAsia" w:cs="Times New Roman"/>
          <w:kern w:val="2"/>
          <w:sz w:val="21"/>
          <w:szCs w:val="24"/>
          <w:lang w:val="en-US" w:eastAsia="zh-CN" w:bidi="ar-SA"/>
        </w:rPr>
        <w:footnoteReference w:id="19"/>
      </w:r>
      <w:r>
        <w:rPr>
          <w:rFonts w:hint="eastAsia" w:cs="Times New Roman"/>
          <w:kern w:val="2"/>
          <w:sz w:val="21"/>
          <w:szCs w:val="24"/>
          <w:lang w:val="en-US" w:eastAsia="zh-CN" w:bidi="ar-SA"/>
        </w:rPr>
        <w:t>。自古奴婢同畜产，属于主人的财产，人格尊严并不完整，因此奴婢律例应当尽早删除，改用雇工之法代之，卖良为娼更是不可姑息；论述婚姻相关律例时，沈氏在借鉴西方男女平等之思想的同时从中国古代思想中寻找支撑：“妻者，齐也，有敌体之义。西人男女平权之说，中国虽不可行，而衡情定罪，似应视君父略杀，庶为平允”</w:t>
      </w:r>
      <w:r>
        <w:rPr>
          <w:rStyle w:val="5"/>
          <w:rFonts w:hint="eastAsia" w:cs="Times New Roman"/>
          <w:kern w:val="2"/>
          <w:sz w:val="21"/>
          <w:szCs w:val="24"/>
          <w:lang w:val="en-US" w:eastAsia="zh-CN" w:bidi="ar-SA"/>
        </w:rPr>
        <w:footnoteReference w:id="20"/>
      </w:r>
      <w:r>
        <w:rPr>
          <w:rFonts w:hint="eastAsia" w:cs="Times New Roman"/>
          <w:kern w:val="2"/>
          <w:sz w:val="21"/>
          <w:szCs w:val="24"/>
          <w:lang w:val="en-US" w:eastAsia="zh-CN" w:bidi="ar-SA"/>
        </w:rPr>
        <w:t>尽管沈氏认为实现夫妻平等或男女平等在中国并不实际，但夫妻相犯只需在量刑上与普通人稍有区别即可，这亦是打破传统夫尊于妻的尝试。禁止良贱通婚的规定也被沈家本否定，认为废除奴婢条款后，百姓之间不应再有贵贱之分：“同是齐氓，似不应再分上下之品”</w:t>
      </w:r>
      <w:r>
        <w:rPr>
          <w:rStyle w:val="5"/>
          <w:rFonts w:hint="eastAsia" w:cs="Times New Roman"/>
          <w:kern w:val="2"/>
          <w:sz w:val="21"/>
          <w:szCs w:val="24"/>
          <w:lang w:val="en-US" w:eastAsia="zh-CN" w:bidi="ar-SA"/>
        </w:rPr>
        <w:footnoteReference w:id="21"/>
      </w:r>
      <w:r>
        <w:rPr>
          <w:rFonts w:hint="eastAsia" w:cs="Times New Roman"/>
          <w:kern w:val="2"/>
          <w:sz w:val="21"/>
          <w:szCs w:val="24"/>
          <w:lang w:val="en-US" w:eastAsia="zh-CN" w:bidi="ar-SA"/>
        </w:rPr>
        <w:t>；同时，沈家本也反对清朝极力维护的满族特权，要求做到满汉一法。</w:t>
      </w:r>
    </w:p>
    <w:p w14:paraId="785D187A">
      <w:pPr>
        <w:keepNext w:val="0"/>
        <w:keepLines w:val="0"/>
        <w:pageBreakBefore w:val="0"/>
        <w:widowControl w:val="0"/>
        <w:numPr>
          <w:ilvl w:val="0"/>
          <w:numId w:val="0"/>
        </w:numPr>
        <w:kinsoku/>
        <w:wordWrap/>
        <w:overflowPunct/>
        <w:topLinePunct w:val="0"/>
        <w:autoSpaceDE/>
        <w:autoSpaceDN/>
        <w:bidi w:val="0"/>
        <w:adjustRightInd/>
        <w:snapToGrid/>
        <w:ind w:firstLine="420"/>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在保护人权方面，沈家本修律</w:t>
      </w:r>
      <w:r>
        <w:rPr>
          <w:rFonts w:hint="eastAsia" w:cstheme="minorBidi"/>
          <w:kern w:val="2"/>
          <w:sz w:val="21"/>
          <w:szCs w:val="24"/>
          <w:lang w:val="en-US" w:eastAsia="zh-CN" w:bidi="ar-SA"/>
        </w:rPr>
        <w:t>最为突出的举措即为“删除重法”和“删除比附”。沈家本主张删除传统刑律中极为残忍的凌迟、枭首、戮尸等死刑种类，仅用绞刑一种，因重刑的设置并不符合“仁”的思想，无论是西人每訾为不仁还是中国古人亦重视“仁政”，以酷刑惩治凶恶之人并不能使国家得到好的治理，同时还侵犯了罪犯的人权，沈氏的论证体现了其对人权的关注；而删除比附这一判罪标准则采用了罪刑法定的原则，提高了司法判决的公平性。</w:t>
      </w:r>
      <w:r>
        <w:rPr>
          <w:rFonts w:hint="eastAsia" w:cs="Times New Roman"/>
          <w:kern w:val="2"/>
          <w:sz w:val="21"/>
          <w:szCs w:val="24"/>
          <w:lang w:val="en-US" w:eastAsia="zh-CN" w:bidi="ar-SA"/>
        </w:rPr>
        <w:t>在沈家本构建的理想蓝图中，“平等”思想成为冲破礼制的锐利武器，而人权则与中国古代“仁政”传统达成法律价值取向上的统一，通过对以上普世价值的深挖和汲取，儒家强调的家族亲属尊卑以及阶级贵贱被打破，身份和家族对个体的影响也有所降低。</w:t>
      </w:r>
    </w:p>
    <w:p w14:paraId="6AEFC8B5">
      <w:pPr>
        <w:widowControl/>
        <w:kinsoku w:val="0"/>
        <w:autoSpaceDE w:val="0"/>
        <w:autoSpaceDN w:val="0"/>
        <w:adjustRightInd w:val="0"/>
        <w:snapToGrid w:val="0"/>
        <w:spacing w:before="43" w:line="233" w:lineRule="auto"/>
        <w:ind w:firstLine="420" w:firstLineChars="200"/>
        <w:jc w:val="left"/>
        <w:textAlignment w:val="baseline"/>
        <w:rPr>
          <w:rFonts w:hint="eastAsia" w:ascii="楷体" w:hAnsi="楷体" w:eastAsia="楷体" w:cs="楷体"/>
          <w:snapToGrid w:val="0"/>
          <w:color w:val="231F20"/>
          <w:kern w:val="0"/>
          <w:sz w:val="21"/>
          <w:szCs w:val="21"/>
          <w:lang w:val="en-US" w:eastAsia="zh-CN"/>
        </w:rPr>
      </w:pPr>
      <w:r>
        <w:rPr>
          <w:rFonts w:hint="eastAsia" w:ascii="楷体" w:hAnsi="楷体" w:eastAsia="楷体" w:cs="楷体"/>
          <w:snapToGrid w:val="0"/>
          <w:color w:val="231F20"/>
          <w:kern w:val="0"/>
          <w:sz w:val="21"/>
          <w:szCs w:val="21"/>
          <w:lang w:val="en-US" w:eastAsia="zh-CN"/>
        </w:rPr>
        <w:t>（二）重构法律体例，规范律法修订</w:t>
      </w:r>
    </w:p>
    <w:p w14:paraId="15F6C23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 xml:space="preserve">     中国古代法律体系可谓庞杂，成文法与不成文法的名目也历经更迭变换。陈顾远先生将中国法制典籍归纳为较有成文性的律、令、典；具有命令性的敕、格、式和富有伸缩性的科、比、例等，各代有其代表性的典籍名目。清朝以律典和条例并行为主要的法律体例，如《大清律例》和《大清会典》，规定从刑事到行政再到民事等诸多内容。律与会典之创制须经严格程序，其效力较为稳定持久，而例则更具灵活性，立废随时，范围广泛。《大清通礼》同样是法律规范系统的一部分，主要内容包括冠、婚、丧、祭等各类活动的一切仪制，具有很大的强制力。值得注意的是，因受儒家影响，“中国向之所谓礼者，又何尝非一广义之法”，除刑律外“法多归之以礼，尤以民事准绳，非礼莫求”</w:t>
      </w:r>
      <w:r>
        <w:rPr>
          <w:rStyle w:val="5"/>
          <w:rFonts w:hint="eastAsia" w:cs="Times New Roman"/>
          <w:kern w:val="2"/>
          <w:sz w:val="21"/>
          <w:szCs w:val="24"/>
          <w:lang w:val="en-US" w:eastAsia="zh-CN" w:bidi="ar-SA"/>
        </w:rPr>
        <w:footnoteReference w:id="22"/>
      </w:r>
      <w:r>
        <w:rPr>
          <w:rFonts w:hint="eastAsia" w:cs="Times New Roman"/>
          <w:kern w:val="2"/>
          <w:sz w:val="21"/>
          <w:szCs w:val="24"/>
          <w:lang w:val="en-US" w:eastAsia="zh-CN" w:bidi="ar-SA"/>
        </w:rPr>
        <w:t>，可见礼制在很大程度上充当了部分民事规范的功能；同时，礼制的中心精神“亲亲”“尊尊”成为法律制定的主要思想遵循。庞杂的法律体例使得儒家更容易实现以礼入法的目的，历代儒学家除以章句注释释律，还参与“律”的编写，处于法律体系正统地位的“律”还受制于比、科、格、敕、例等其他命令形式，凡是与家族伦常和等级秩序有关的，律、例等法律渊源体系所表达的均为儒家思想。无论是成文的《大清通礼》还是不成文的礼制规定、社会思想，儒家礼制体系对清代乃至封建社会的法律制度体系之影响不可谓不深刻，法律儒家化对传统法律体系的影响可见一斑。</w:t>
      </w:r>
    </w:p>
    <w:p w14:paraId="732C7F5F">
      <w:pPr>
        <w:keepNext w:val="0"/>
        <w:keepLines w:val="0"/>
        <w:pageBreakBefore w:val="0"/>
        <w:widowControl w:val="0"/>
        <w:numPr>
          <w:ilvl w:val="0"/>
          <w:numId w:val="0"/>
        </w:numPr>
        <w:kinsoku/>
        <w:wordWrap/>
        <w:overflowPunct/>
        <w:topLinePunct w:val="0"/>
        <w:autoSpaceDE/>
        <w:autoSpaceDN/>
        <w:bidi w:val="0"/>
        <w:adjustRightInd/>
        <w:snapToGrid/>
        <w:ind w:firstLine="420"/>
        <w:jc w:val="left"/>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沈家本在修律改革中采取了很多方法试图重构法律逻辑，构建近代法律体例。修律的实践以西方法典体例，特别是日本法典体例为参考，从外在形式和内在语言与精神上对传统法律做出突破。从法律体例的外在形式上，沈家本主持编纂了《大清新刑律》、《大清民律草案》等新式法典，《大清民律草案》的编写意味着传统民刑合为一典，无民事成文法的立法惯性被打破，民法得到了一定程度上的独立地位；同时，新式法典的编纂借鉴了西方法典体例，采用总则-分则的模式，分则条文的编写亦依照一定顺序展开，如《大清民律草案》的编排依照“总则—物权—债权—亲属—继承”顺序，法典结构更加体系科学，方便适用；</w:t>
      </w:r>
      <w:r>
        <w:rPr>
          <w:rStyle w:val="5"/>
          <w:rFonts w:hint="eastAsia" w:cs="Times New Roman"/>
          <w:kern w:val="2"/>
          <w:sz w:val="21"/>
          <w:szCs w:val="24"/>
          <w:lang w:val="en-US" w:eastAsia="zh-CN" w:bidi="ar-SA"/>
        </w:rPr>
        <w:footnoteReference w:id="23"/>
      </w:r>
      <w:r>
        <w:rPr>
          <w:rFonts w:hint="eastAsia" w:cs="Times New Roman"/>
          <w:kern w:val="2"/>
          <w:sz w:val="21"/>
          <w:szCs w:val="24"/>
          <w:lang w:val="en-US" w:eastAsia="zh-CN" w:bidi="ar-SA"/>
        </w:rPr>
        <w:t>此外，由于沈家本对传统律例关系早有不满，认为“究之世情万变，非例所可赅。往往因一事而定一例，不能概之事事。因一人而定一例，不能概之人人……既有例即不用律，而例所未及，则同一事而仍不能不用律”</w:t>
      </w:r>
      <w:r>
        <w:rPr>
          <w:rStyle w:val="5"/>
          <w:rFonts w:hint="eastAsia" w:cs="Times New Roman"/>
          <w:kern w:val="2"/>
          <w:sz w:val="21"/>
          <w:szCs w:val="24"/>
          <w:lang w:val="en-US" w:eastAsia="zh-CN" w:bidi="ar-SA"/>
        </w:rPr>
        <w:footnoteReference w:id="24"/>
      </w:r>
      <w:r>
        <w:rPr>
          <w:rFonts w:hint="eastAsia" w:cs="Times New Roman"/>
          <w:kern w:val="2"/>
          <w:sz w:val="21"/>
          <w:szCs w:val="24"/>
          <w:lang w:val="en-US" w:eastAsia="zh-CN" w:bidi="ar-SA"/>
        </w:rPr>
        <w:t>。以例随时变通，不但不能包含所有情势变迁，且“因例生例，孳乳无穷”，最后仍需返以用律。故从《大清律例》到《大清现行刑律》再至《大清新刑律》，法律体例经历了从繁杂到精简的过程。沈氏对法律体例外在形式的改动本着便于适用的原则，更加科学化系统化的法典也缩减了儒家释法的空间。</w:t>
      </w:r>
    </w:p>
    <w:p w14:paraId="192CD343">
      <w:pPr>
        <w:keepNext w:val="0"/>
        <w:keepLines w:val="0"/>
        <w:pageBreakBefore w:val="0"/>
        <w:widowControl w:val="0"/>
        <w:numPr>
          <w:ilvl w:val="0"/>
          <w:numId w:val="0"/>
        </w:numPr>
        <w:kinsoku/>
        <w:wordWrap/>
        <w:overflowPunct/>
        <w:topLinePunct w:val="0"/>
        <w:autoSpaceDE/>
        <w:autoSpaceDN/>
        <w:bidi w:val="0"/>
        <w:adjustRightInd/>
        <w:snapToGrid/>
        <w:ind w:firstLine="420"/>
        <w:jc w:val="left"/>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在法律之内在语言与精神上，修律更是体现出对法治价值的追求。沈家本加入了旧例中未曾安排的新式罪名，如在《大清新刑律》中，他增加了妨害国交罪、妨害交通罪、妨害卫生罪等类别，使得新法体现与时俱进的精神。同时，沈氏还十分重视法律语言的严谨性，对“故意”“过失”等法律术语进行了界定，其在《误与过失分别说》中言简意赅地区别出“误”与“过失”两词在使用中表不同之意，“误”包含已有害心的意味，“过失”则无伤人本意，沈氏认为东西律均有“过失”而无“误”，有利于法官酌情量刑，是“用律者之运用得宜”</w:t>
      </w:r>
      <w:r>
        <w:rPr>
          <w:rStyle w:val="5"/>
          <w:rFonts w:hint="eastAsia" w:cs="Times New Roman"/>
          <w:kern w:val="2"/>
          <w:sz w:val="21"/>
          <w:szCs w:val="24"/>
          <w:lang w:val="en-US" w:eastAsia="zh-CN" w:bidi="ar-SA"/>
        </w:rPr>
        <w:footnoteReference w:id="25"/>
      </w:r>
      <w:r>
        <w:rPr>
          <w:rFonts w:hint="eastAsia" w:cs="Times New Roman"/>
          <w:kern w:val="2"/>
          <w:sz w:val="21"/>
          <w:szCs w:val="24"/>
          <w:lang w:val="en-US" w:eastAsia="zh-CN" w:bidi="ar-SA"/>
        </w:rPr>
        <w:t>，可见沈家本主张使用清晰明确的语言规定不同类别犯罪的相应刑罚，让司法更加清晰，操作更加方便。从其价值上讲，沈氏对法律体例改革的相关思想理论上能够让成文法典发挥更大的作用，律的地位更加凸显，减少其他形式的“命令”对法律实行的限制与影响，表现出以法治国的价值取向，是对传统儒家过于干预司法的突破。更为重要的是，沈家本对近代法律体例的构建推动了普适的法治价值观念的发展。在《大清新刑律》以及《大清民律草案》等新法典中加入总则部分，并在其中借鉴西方法律思想写入罪刑法定、契约自由等现代化原则，这同样是对法律儒家化的突破。</w:t>
      </w:r>
    </w:p>
    <w:p w14:paraId="6DC2DC01">
      <w:pPr>
        <w:keepNext w:val="0"/>
        <w:keepLines w:val="0"/>
        <w:pageBreakBefore w:val="0"/>
        <w:widowControl/>
        <w:numPr>
          <w:ilvl w:val="-1"/>
          <w:numId w:val="0"/>
        </w:numPr>
        <w:kinsoku w:val="0"/>
        <w:wordWrap/>
        <w:overflowPunct/>
        <w:topLinePunct w:val="0"/>
        <w:autoSpaceDE w:val="0"/>
        <w:autoSpaceDN w:val="0"/>
        <w:bidi w:val="0"/>
        <w:adjustRightInd w:val="0"/>
        <w:snapToGrid w:val="0"/>
        <w:spacing w:before="43" w:line="233" w:lineRule="auto"/>
        <w:ind w:firstLine="420" w:firstLineChars="200"/>
        <w:jc w:val="left"/>
        <w:textAlignment w:val="baseline"/>
        <w:rPr>
          <w:rFonts w:hint="eastAsia" w:ascii="楷体" w:hAnsi="楷体" w:eastAsia="楷体" w:cs="楷体"/>
          <w:snapToGrid w:val="0"/>
          <w:color w:val="231F20"/>
          <w:kern w:val="0"/>
          <w:sz w:val="21"/>
          <w:szCs w:val="21"/>
          <w:lang w:val="en-US" w:eastAsia="zh-CN" w:bidi="ar-SA"/>
        </w:rPr>
      </w:pPr>
      <w:r>
        <w:rPr>
          <w:rFonts w:hint="eastAsia" w:ascii="楷体" w:hAnsi="楷体" w:eastAsia="楷体" w:cs="楷体"/>
          <w:snapToGrid w:val="0"/>
          <w:color w:val="231F20"/>
          <w:kern w:val="0"/>
          <w:sz w:val="21"/>
          <w:szCs w:val="21"/>
          <w:lang w:val="en-US" w:eastAsia="zh-CN" w:bidi="ar-SA"/>
        </w:rPr>
        <w:t>（三）深挖相通情理，体现公正取向</w:t>
      </w:r>
    </w:p>
    <w:p w14:paraId="2DEE141F">
      <w:pPr>
        <w:keepNext w:val="0"/>
        <w:keepLines w:val="0"/>
        <w:pageBreakBefore w:val="0"/>
        <w:widowControl w:val="0"/>
        <w:numPr>
          <w:ilvl w:val="0"/>
          <w:numId w:val="0"/>
        </w:numPr>
        <w:kinsoku/>
        <w:wordWrap/>
        <w:overflowPunct/>
        <w:topLinePunct w:val="0"/>
        <w:autoSpaceDE/>
        <w:autoSpaceDN/>
        <w:bidi w:val="0"/>
        <w:adjustRightInd/>
        <w:snapToGrid/>
        <w:ind w:firstLine="420"/>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相比于“平等”、“人权”、“法治”这些在西方法律思想中表现得更加明显的普适价值，“公正”这一价值取向在中西方法律思想中都有着较为明显的体现。尽管人类个体间的共同性构成了对于普世性价值观念的一致公认，但对于普世性价值的具体界定，不同主体间有着不同的理解，这也造成中西对于何为“公正”的不同看法。</w:t>
      </w:r>
    </w:p>
    <w:p w14:paraId="5C0549CE">
      <w:pPr>
        <w:keepNext w:val="0"/>
        <w:keepLines w:val="0"/>
        <w:pageBreakBefore w:val="0"/>
        <w:widowControl w:val="0"/>
        <w:numPr>
          <w:ilvl w:val="0"/>
          <w:numId w:val="0"/>
        </w:numPr>
        <w:kinsoku/>
        <w:wordWrap/>
        <w:overflowPunct/>
        <w:topLinePunct w:val="0"/>
        <w:autoSpaceDE/>
        <w:autoSpaceDN/>
        <w:bidi w:val="0"/>
        <w:adjustRightInd/>
        <w:snapToGrid/>
        <w:ind w:firstLine="420"/>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中国自古对“公正”的价值取向有着相当的重视，司法过程中的“公正”理想通过“中”来表达：不轻不重的、适当的判罚被称为“中常之罚”，是司法裁判的准绳。而“中”亦是儒家对刑罚的标准，孔子曾有“刑罚不中，则民无所措手足”的论述，促进法律儒家化的重要人物董仲舒亦认为司法不中容易导致上下不合，可见儒家对“公正”司法的期许。受儒家思想影响，统治者也以“明德慎罚”为目标制定系列司法制度，要求司法官去私就公，依法断罪，公正司法成为从思想到实践皆被认可的价值准则。</w:t>
      </w:r>
      <w:r>
        <w:rPr>
          <w:rStyle w:val="5"/>
          <w:rFonts w:hint="eastAsia" w:cs="Times New Roman"/>
          <w:kern w:val="2"/>
          <w:sz w:val="21"/>
          <w:szCs w:val="24"/>
          <w:lang w:val="en-US" w:eastAsia="zh-CN" w:bidi="ar-SA"/>
        </w:rPr>
        <w:footnoteReference w:id="26"/>
      </w:r>
      <w:r>
        <w:rPr>
          <w:rFonts w:hint="eastAsia" w:cs="Times New Roman"/>
          <w:kern w:val="2"/>
          <w:sz w:val="21"/>
          <w:szCs w:val="24"/>
          <w:lang w:val="en-US" w:eastAsia="zh-CN" w:bidi="ar-SA"/>
        </w:rPr>
        <w:t>更进一步看，司法的“公正”不是一个悬在半空的口号，而是天理、国法与人情的统一。所谓“天理”，是事物运转的道理，是普遍的世俗规则；所谓“国法”，是国家制定的法律与规定；所谓“人情”，是人的情感，受儒家文化的影响，中国的“人情”是以亲缘关系为基础的伦理感。由上述概念可以看出，想要实现这一准则，整个司法体系都需要遵守儒家建立的礼制，“礼”不仅包含着天理，也包含着伦理，更在国法的制定内容中占据重要位置。由此可见，中国古代法律思想中，公正作为重要的价值取向，深受儒家传统礼乐思想的影响，有着情、理、法相统一的要求。</w:t>
      </w:r>
    </w:p>
    <w:p w14:paraId="1C01561E">
      <w:pPr>
        <w:keepNext w:val="0"/>
        <w:keepLines w:val="0"/>
        <w:pageBreakBefore w:val="0"/>
        <w:widowControl w:val="0"/>
        <w:numPr>
          <w:ilvl w:val="0"/>
          <w:numId w:val="0"/>
        </w:numPr>
        <w:kinsoku/>
        <w:wordWrap/>
        <w:overflowPunct/>
        <w:topLinePunct w:val="0"/>
        <w:autoSpaceDE/>
        <w:autoSpaceDN/>
        <w:bidi w:val="0"/>
        <w:adjustRightInd/>
        <w:snapToGrid/>
        <w:ind w:firstLine="420"/>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而公正作为西方法哲学领域内的重要概念，往往是“公平”和“正义”二词的概称。自古希腊起，公平正义就是哲人先贤论及的政治理想：柏拉图在《理想国》中描述自己对于公平正义的设想，亚里士多德提出分配正义与矫正正义的区分，以此实现真正的公平。古人的思考为近代西方传统政治与哲学思想供应了养分，使得公平与正义成为近代西方法律思想中极为重要的价值取向。“正义”意味着“各得其所”，哪怕不同法学流派对正义的内涵与外延有所争论，“各得其所”依旧是自古希腊时期起便确定的概念之核心；“公平”意味着“己所不欲，勿施于人”这一“黄金律”，是实践“正义”的保障。公正作为对公平与正义的兼容并包，要求法律做到“己所不欲，勿施于人”，也要求法官做到居中裁判，不偏不倚。可见在近代西方法律思想中，公正同样应是法律追求的价值取向，内含着公平与正义两个侧面的内容，有着“己所不欲，勿施于人”和“居中裁判”的要求。</w:t>
      </w:r>
      <w:r>
        <w:rPr>
          <w:rStyle w:val="5"/>
          <w:rFonts w:hint="eastAsia" w:cs="Times New Roman"/>
          <w:kern w:val="2"/>
          <w:sz w:val="21"/>
          <w:szCs w:val="24"/>
          <w:lang w:val="en-US" w:eastAsia="zh-CN" w:bidi="ar-SA"/>
        </w:rPr>
        <w:footnoteReference w:id="27"/>
      </w:r>
    </w:p>
    <w:p w14:paraId="7CBDA0BB">
      <w:pPr>
        <w:keepNext w:val="0"/>
        <w:keepLines w:val="0"/>
        <w:pageBreakBefore w:val="0"/>
        <w:widowControl w:val="0"/>
        <w:numPr>
          <w:ilvl w:val="0"/>
          <w:numId w:val="0"/>
        </w:numPr>
        <w:kinsoku/>
        <w:wordWrap/>
        <w:overflowPunct/>
        <w:topLinePunct w:val="0"/>
        <w:autoSpaceDE/>
        <w:autoSpaceDN/>
        <w:bidi w:val="0"/>
        <w:adjustRightInd/>
        <w:snapToGrid/>
        <w:ind w:firstLine="420"/>
        <w:jc w:val="left"/>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沈家本敏锐地感知到中西方在法学上其实有相似性，其在《法学名著序》中提到“新学往往从旧学推演而出，事变愈多，法理愈密，然大要总不外‘情理’二字”</w:t>
      </w:r>
      <w:r>
        <w:rPr>
          <w:rStyle w:val="5"/>
          <w:rFonts w:hint="eastAsia" w:cs="Times New Roman"/>
          <w:kern w:val="2"/>
          <w:sz w:val="21"/>
          <w:szCs w:val="24"/>
          <w:lang w:val="en-US" w:eastAsia="zh-CN" w:bidi="ar-SA"/>
        </w:rPr>
        <w:footnoteReference w:id="28"/>
      </w:r>
      <w:r>
        <w:rPr>
          <w:rFonts w:hint="eastAsia" w:cs="Times New Roman"/>
          <w:kern w:val="2"/>
          <w:sz w:val="21"/>
          <w:szCs w:val="24"/>
          <w:lang w:val="en-US" w:eastAsia="zh-CN" w:bidi="ar-SA"/>
        </w:rPr>
        <w:t>，而对于“公正”这一价值取向，中西方亦有相通情理。沈氏以自己的方式对这一普世概念进行阐释，其公正观念既包含法律之制定应遵循“义序礼情”的统一，又包含司法独立、司法官居中裁判的要求。在法律的制定与内涵层面，沈氏提出的“义序礼情”相统一是对传统“法理情”相统一的公正取向的继承与发展。判断一条法规是否合乎法理，要从是否有罪、是否惩罚得当、是否合乎礼制、是否符合人情多方面考虑，现出沈氏对于立法公正的追求；在司法独立层面，沈氏认为“西国司法独立，无论何人皆不能干涉裁判之事，虽以君主之命，总统之权，但有赦免，而无改正”</w:t>
      </w:r>
      <w:r>
        <w:rPr>
          <w:rStyle w:val="5"/>
          <w:rFonts w:hint="eastAsia" w:cs="Times New Roman"/>
          <w:kern w:val="2"/>
          <w:sz w:val="21"/>
          <w:szCs w:val="24"/>
          <w:lang w:val="en-US" w:eastAsia="zh-CN" w:bidi="ar-SA"/>
        </w:rPr>
        <w:footnoteReference w:id="29"/>
      </w:r>
      <w:r>
        <w:rPr>
          <w:rFonts w:hint="eastAsia" w:cs="Times New Roman"/>
          <w:kern w:val="2"/>
          <w:sz w:val="21"/>
          <w:szCs w:val="24"/>
          <w:lang w:val="en-US" w:eastAsia="zh-CN" w:bidi="ar-SA"/>
        </w:rPr>
        <w:t>，以此反思中国之司法“层层辖制，不能自由”</w:t>
      </w:r>
      <w:r>
        <w:rPr>
          <w:rStyle w:val="5"/>
          <w:rFonts w:hint="eastAsia" w:cs="Times New Roman"/>
          <w:kern w:val="2"/>
          <w:sz w:val="21"/>
          <w:szCs w:val="24"/>
          <w:lang w:val="en-US" w:eastAsia="zh-CN" w:bidi="ar-SA"/>
        </w:rPr>
        <w:footnoteReference w:id="30"/>
      </w:r>
      <w:r>
        <w:rPr>
          <w:rFonts w:hint="eastAsia" w:cs="Times New Roman"/>
          <w:kern w:val="2"/>
          <w:sz w:val="21"/>
          <w:szCs w:val="24"/>
          <w:lang w:val="en-US" w:eastAsia="zh-CN" w:bidi="ar-SA"/>
        </w:rPr>
        <w:t>，想要实现公正司法，独立裁判是不可绕过的标准；在居中裁判，提高司法官质量层面，沈氏注重培养法律人才，注重刑律讲解，认为司法官应当明轻重，“不明重轻，必至权衡不得其平，重者失之轻，轻者失之重。”</w:t>
      </w:r>
      <w:r>
        <w:rPr>
          <w:rStyle w:val="5"/>
          <w:rFonts w:hint="eastAsia" w:cs="Times New Roman"/>
          <w:kern w:val="2"/>
          <w:sz w:val="21"/>
          <w:szCs w:val="24"/>
          <w:lang w:val="en-US" w:eastAsia="zh-CN" w:bidi="ar-SA"/>
        </w:rPr>
        <w:footnoteReference w:id="31"/>
      </w:r>
      <w:r>
        <w:rPr>
          <w:rFonts w:hint="eastAsia" w:cs="Times New Roman"/>
          <w:kern w:val="2"/>
          <w:sz w:val="21"/>
          <w:szCs w:val="24"/>
          <w:lang w:val="en-US" w:eastAsia="zh-CN" w:bidi="ar-SA"/>
        </w:rPr>
        <w:t>亦可见其对司法公正之期许。作为修律改革的实践者，沈家本在借鉴吸收西方法律思想的同时，也能感知到中西方在价值取向上的相似之处，并对其加以深挖发掘，成为自己在修律实践中的行动指导。</w:t>
      </w:r>
    </w:p>
    <w:p w14:paraId="3F257E1B">
      <w:pPr>
        <w:keepNext w:val="0"/>
        <w:keepLines w:val="0"/>
        <w:pageBreakBefore w:val="0"/>
        <w:widowControl w:val="0"/>
        <w:numPr>
          <w:ilvl w:val="0"/>
          <w:numId w:val="0"/>
        </w:numPr>
        <w:kinsoku/>
        <w:wordWrap/>
        <w:overflowPunct/>
        <w:topLinePunct w:val="0"/>
        <w:autoSpaceDE/>
        <w:autoSpaceDN/>
        <w:bidi w:val="0"/>
        <w:adjustRightInd/>
        <w:snapToGrid/>
        <w:ind w:firstLine="420"/>
        <w:jc w:val="left"/>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综合上文，沈家本在阐释自身法律思想以及修律实践过程中表现出对传统法律儒家化的突破，这些突破可以被归结为是从对普适法律价值观念的吸收和深挖中所得出的。无论是平等、人权还是法治、公正，这些价值是现代社会对法律价值取向普遍的要求，而沈家本正是抓住了这些普遍价值取向的需求，对儒家化的传统法律有选择地继承与反思，实现推动法律近代化的目标。</w:t>
      </w:r>
    </w:p>
    <w:p w14:paraId="2AD46A5E">
      <w:pPr>
        <w:widowControl/>
        <w:kinsoku w:val="0"/>
        <w:autoSpaceDE w:val="0"/>
        <w:autoSpaceDN w:val="0"/>
        <w:adjustRightInd w:val="0"/>
        <w:snapToGrid w:val="0"/>
        <w:spacing w:before="68" w:line="174" w:lineRule="auto"/>
        <w:ind w:firstLine="408" w:firstLineChars="200"/>
        <w:jc w:val="left"/>
        <w:textAlignment w:val="baseline"/>
        <w:rPr>
          <w:rFonts w:hint="eastAsia" w:ascii="微软雅黑" w:hAnsi="微软雅黑" w:eastAsia="微软雅黑" w:cs="微软雅黑"/>
          <w:snapToGrid w:val="0"/>
          <w:color w:val="231F20"/>
          <w:spacing w:val="-3"/>
          <w:kern w:val="0"/>
          <w:sz w:val="21"/>
          <w:szCs w:val="21"/>
          <w:lang w:val="en-US" w:eastAsia="zh-CN"/>
        </w:rPr>
      </w:pPr>
      <w:r>
        <w:rPr>
          <w:rFonts w:hint="eastAsia" w:ascii="微软雅黑" w:hAnsi="微软雅黑" w:eastAsia="微软雅黑" w:cs="微软雅黑"/>
          <w:snapToGrid w:val="0"/>
          <w:color w:val="231F20"/>
          <w:spacing w:val="-3"/>
          <w:kern w:val="0"/>
          <w:sz w:val="21"/>
          <w:szCs w:val="21"/>
          <w:lang w:val="en-US" w:eastAsia="zh-CN"/>
        </w:rPr>
        <w:t>三、改革的困境：难以克服的历史惯性</w:t>
      </w:r>
    </w:p>
    <w:p w14:paraId="3CA1FE8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left"/>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纵然沈家本吸收西方法律思想，对儒家化的传统法律作出挑战，但改革最后的效果却不尽人意。通过对修律改革的最终效果作出价值层面上的反思，可以发现沈氏虽然重视普遍价值，但却没能真正做到兼顾价值的特殊性，在中国社会文化的独特土壤中挖掘并实践法律价值。法律儒家化历代传承，不断发展，给中国传统社会留下深刻烙印，也为中国法律留下独特价值理念，而沈氏的变法却未能因时因地制宜，将传统法律中的有益价值保留下来。就修律的指导价值讲，“和谐”价值作为传统儒家化法律中非常注重的价值取向之一，在修律过程中遭到一定程度的破坏，而沈氏构建的“义、序、礼、情”的法律标准没能真正实现对以“情、理、法”为标准构建的和谐社会的接替；就修律的具体实践讲，清末修律因未能重视社会各界对传统情理价值的认同而在实践中屡屡碰壁，最终也没能实现以改革法律而推进社会变革的理想。以上原因可以说是难以克服的历史惯性的作用，哪怕沈家本认识到诸多普遍价值对法律近代化的作用，以“会通中西”作为修律的思想口号，但综其修律行动并未真正做到“普遍主义特殊化”，基于中国土壤的有益价值没能被重视，也没有发挥应有之用。</w:t>
      </w:r>
    </w:p>
    <w:p w14:paraId="541A28C7">
      <w:pPr>
        <w:widowControl/>
        <w:kinsoku w:val="0"/>
        <w:autoSpaceDE w:val="0"/>
        <w:autoSpaceDN w:val="0"/>
        <w:adjustRightInd w:val="0"/>
        <w:snapToGrid w:val="0"/>
        <w:spacing w:before="43" w:line="233" w:lineRule="auto"/>
        <w:ind w:firstLine="420" w:firstLineChars="200"/>
        <w:jc w:val="left"/>
        <w:textAlignment w:val="baseline"/>
        <w:rPr>
          <w:rFonts w:hint="eastAsia" w:ascii="楷体" w:hAnsi="楷体" w:eastAsia="楷体" w:cs="楷体"/>
          <w:snapToGrid w:val="0"/>
          <w:color w:val="231F20"/>
          <w:kern w:val="0"/>
          <w:sz w:val="21"/>
          <w:szCs w:val="21"/>
          <w:lang w:val="en-US" w:eastAsia="zh-CN"/>
        </w:rPr>
      </w:pPr>
      <w:r>
        <w:rPr>
          <w:rFonts w:hint="eastAsia" w:ascii="楷体" w:hAnsi="楷体" w:eastAsia="楷体" w:cs="楷体"/>
          <w:snapToGrid w:val="0"/>
          <w:color w:val="231F20"/>
          <w:kern w:val="0"/>
          <w:sz w:val="21"/>
          <w:szCs w:val="21"/>
          <w:lang w:val="en-US" w:eastAsia="zh-CN"/>
        </w:rPr>
        <w:t>（一）偏离：思想上的困境</w:t>
      </w:r>
    </w:p>
    <w:p w14:paraId="539F6636">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据前所述，沈家本改革在思想上打着“会通”的口号，在解释诸多新立法条和观点时以古代思想作为源流，但沈氏的解释多停留在表面理解，而未真正体察世情，导致“会通”也更多是浮于表面的。以传统儒家化法律重视的“和谐”价值观念为例进行分析，可见沈氏在实践中对“会通”精神的偏离。</w:t>
      </w:r>
    </w:p>
    <w:p w14:paraId="000F068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与“平等”、“正义”这类普世价值不同，“和谐”是具有相当程度中国独特性的价值追求，亦是法律儒家化影响中华法系特点的突出表现。从“天人合一”的人与自然之和谐到“以和为贵”的人与人之和谐，“和”不仅是宇宙间万物生存运转的要求和规律，也是国家治理与社会安定的要求，更是儒家“礼”之思想所建立起的伦理制度的价值追求。《礼记·礼运》中将“讲信修睦”作为大道之行的表现，建立和睦的社会关系是儒家一直以来的治世理想之一。“礼”为“以承天之道，以治人之情……分而为天地，转而为阴阳，变而为四时……”</w:t>
      </w:r>
      <w:r>
        <w:rPr>
          <w:rStyle w:val="5"/>
          <w:rFonts w:hint="eastAsia" w:cs="Times New Roman"/>
          <w:kern w:val="2"/>
          <w:sz w:val="21"/>
          <w:szCs w:val="24"/>
          <w:lang w:val="en-US" w:eastAsia="zh-CN" w:bidi="ar-SA"/>
        </w:rPr>
        <w:footnoteReference w:id="32"/>
      </w:r>
      <w:r>
        <w:rPr>
          <w:rFonts w:hint="eastAsia" w:cs="Times New Roman"/>
          <w:kern w:val="2"/>
          <w:sz w:val="21"/>
          <w:szCs w:val="24"/>
          <w:lang w:val="en-US" w:eastAsia="zh-CN" w:bidi="ar-SA"/>
        </w:rPr>
        <w:t>，阴阳、五行、四时等概念从人与自然相和谐的体系中生发出来，成为古人理解世界与社会的理论框架；天道、人情等概念也成为改造与实践的方法，而这套天人和谐的体系被高度集中概括为“礼”。古人将阴阳五行和人与人之间的关系相联系，并进一步将其融入到法理当中。如董仲舒提出“天道之大者在阴阳。阳为德，阴为刑；刑主杀而德主生”</w:t>
      </w:r>
      <w:r>
        <w:rPr>
          <w:rStyle w:val="5"/>
          <w:rFonts w:hint="eastAsia" w:cs="Times New Roman"/>
          <w:kern w:val="2"/>
          <w:sz w:val="21"/>
          <w:szCs w:val="24"/>
          <w:lang w:val="en-US" w:eastAsia="zh-CN" w:bidi="ar-SA"/>
        </w:rPr>
        <w:footnoteReference w:id="33"/>
      </w:r>
      <w:r>
        <w:rPr>
          <w:rFonts w:hint="eastAsia" w:cs="Times New Roman"/>
          <w:kern w:val="2"/>
          <w:sz w:val="21"/>
          <w:szCs w:val="24"/>
          <w:lang w:val="en-US" w:eastAsia="zh-CN" w:bidi="ar-SA"/>
        </w:rPr>
        <w:t>，通过阐释阴阳与德刑之间的联系，提示君主应顺天之道，采用“德主刑辅”的治世之策，以实现“礼”，也就是实现和谐之治。</w:t>
      </w:r>
    </w:p>
    <w:p w14:paraId="4EE283AB">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left"/>
        <w:textAlignment w:val="auto"/>
        <w:rPr>
          <w:rFonts w:hint="eastAsia" w:cs="Times New Roman"/>
          <w:kern w:val="2"/>
          <w:sz w:val="21"/>
          <w:szCs w:val="24"/>
          <w:lang w:val="en-US" w:eastAsia="zh-CN" w:bidi="ar-SA"/>
        </w:rPr>
      </w:pPr>
      <w:r>
        <w:rPr>
          <w:rFonts w:hint="eastAsia" w:cs="Times New Roman"/>
          <w:kern w:val="2"/>
          <w:sz w:val="21"/>
          <w:szCs w:val="24"/>
          <w:lang w:val="en-US" w:eastAsia="zh-CN" w:bidi="ar-SA"/>
        </w:rPr>
        <w:t>“礼之用，和为贵”</w:t>
      </w:r>
      <w:r>
        <w:rPr>
          <w:rStyle w:val="5"/>
          <w:rFonts w:hint="eastAsia" w:cs="Times New Roman"/>
          <w:kern w:val="2"/>
          <w:sz w:val="21"/>
          <w:szCs w:val="24"/>
          <w:lang w:val="en-US" w:eastAsia="zh-CN" w:bidi="ar-SA"/>
        </w:rPr>
        <w:footnoteReference w:id="34"/>
      </w:r>
      <w:r>
        <w:rPr>
          <w:rFonts w:hint="eastAsia" w:cs="Times New Roman"/>
          <w:kern w:val="2"/>
          <w:sz w:val="21"/>
          <w:szCs w:val="24"/>
          <w:lang w:val="en-US" w:eastAsia="zh-CN" w:bidi="ar-SA"/>
        </w:rPr>
        <w:t>。“和谐”这一价值取向是生发儒家礼制体系的渊源之一，又是“礼”的核心追求。“和谐”如何实现？对儒家来说必然要将礼制贯彻进社会生活的方方面面，落实在法律体系中，就是“以礼入法”，让法律表现出“天理、国法、人情”的统一。因“天理”是宇宙与自然运转的道理，故是实现人与自然和谐的行为准则；因“国法”是“德主刑辅”中的“治恶之具”，故是构建和谐社会的准则；因“人情”是顺应阴阳五行所产生的君臣、父子、夫妻等伦理关系，故是实现德行教化、维持人与人之间和谐的准则。这样以来，天道、法律与伦理就共同成为法律体系中不可或缺的一部分。以此为指导，古代法律体系建立起秋审、秋冬行刑、八议入律、留存养亲等法律制度设计。可见在清末被沈氏认为背离平等价值等的制度背后是绵延千年的“和谐”价值的融贯。一味地修改法条，寻找新法条的传统根基是无法解决普遍价值与独特价值之间的冲突的，这是沈氏的困境，也是修律变法劳而少功的思想原因。通过分析礼法之争中对“无夫奸”条的争论，可更深入了解这一困境。</w:t>
      </w:r>
    </w:p>
    <w:p w14:paraId="0E56087D">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left"/>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礼法之争几乎贯穿了沈家本作为修律大臣的整个生涯，这背后正反映出特殊价值与普遍价值的冲突。从1906年编成《刑事·民事诉讼法》奏请试行起，以沈家本为代表的法理派就受到礼教派的抨击。1910年宪政编查馆审议《修正刑律草案》（即大清新刑律草案及其《附则》的合称），礼法之争达到高潮。以张之洞、劳乃宣为代表的礼教派以传统伦理为旗，抨击《大清新刑律草案》中对于“内乱不处唯一死刑”、“无夫奸不处刑”等条款的规定，要求草案中“有伤伦理之处，应全行改正”</w:t>
      </w:r>
      <w:r>
        <w:rPr>
          <w:rStyle w:val="5"/>
          <w:rFonts w:hint="eastAsia" w:cs="Times New Roman"/>
          <w:kern w:val="2"/>
          <w:sz w:val="21"/>
          <w:szCs w:val="24"/>
          <w:lang w:val="en-US" w:eastAsia="zh-CN" w:bidi="ar-SA"/>
        </w:rPr>
        <w:footnoteReference w:id="35"/>
      </w:r>
      <w:r>
        <w:rPr>
          <w:rFonts w:hint="eastAsia" w:cs="Times New Roman"/>
          <w:kern w:val="2"/>
          <w:sz w:val="21"/>
          <w:szCs w:val="24"/>
          <w:lang w:val="en-US" w:eastAsia="zh-CN" w:bidi="ar-SA"/>
        </w:rPr>
        <w:t>，沈家本则作《书劳提学新律草案说帖后》一文，对礼教派的论点一一进行反驳。两派的争论点多在有关伦理纲常的条款，其根本原因在于双方对于立法宗旨的分歧。其实礼教派与法理派都不反对改革变法，双方争论的点在于“如何变”以及“变的程度”。礼教派坚持立法宗旨应该是中国传统的礼教，以在维持社会和谐运转的基础上变法为目标，而法理派则认为新刑律的立法宗旨应当是西方的法理，以锐意变法改革推动社会发展为目标。以沈家本为代表的法理派更倾向于贯彻“平等”、“法治”等价值理念，以张之洞为代表的礼教派则认为维持传统礼法及其“和谐”价值观更优先，两者似乎都没有错，但这正是沈氏变法难获实效的原因。</w:t>
      </w:r>
    </w:p>
    <w:p w14:paraId="79779FCC">
      <w:pPr>
        <w:numPr>
          <w:ilvl w:val="0"/>
          <w:numId w:val="0"/>
        </w:numPr>
        <w:bidi w:val="0"/>
        <w:ind w:firstLine="420"/>
        <w:jc w:val="left"/>
        <w:rPr>
          <w:rFonts w:hint="eastAsia" w:cs="Times New Roman"/>
          <w:kern w:val="2"/>
          <w:sz w:val="21"/>
          <w:szCs w:val="24"/>
          <w:lang w:val="en-US" w:eastAsia="zh-CN" w:bidi="ar-SA"/>
        </w:rPr>
      </w:pPr>
      <w:r>
        <w:rPr>
          <w:rFonts w:hint="eastAsia" w:cs="Times New Roman"/>
          <w:kern w:val="2"/>
          <w:sz w:val="21"/>
          <w:szCs w:val="24"/>
          <w:lang w:val="en-US" w:eastAsia="zh-CN" w:bidi="ar-SA"/>
        </w:rPr>
        <w:t>有关“无夫奸”的争论是两派争议的焦点问题，对这一问题的不同看法代表着法律是否要与伦理相分离的不同主张。“无夫奸”即指尚未出嫁的女性或寡妇自愿与人发生性行为，在中国古代传统中，“无夫奸”违背了伦理纲常对女子“贞操”的重视，是有损道德的罪行，而在沈家本修订的草案中，“无夫奸”并没有成为入罪的条文。从中国古代对“和谐”价值的需求层面理解，无夫奸表面上打破了传统礼制的规定，其更深层本质是对人与人之间和谐关系的破坏：男女之别与父子、君臣有别一样，皆取法于传统阴阳调和观念，是纲常礼教的重要组成。无夫的女子与他人发生关系，破坏了男女之别，不利于人与人之间关系的和谐，也不利于社会维稳。不只是立场明确的“礼教派”，当时京内外的诸大员也以反对“无夫奸”出罪为多数，其理由多是有违传统礼法、有碍社会风俗、中外民智有差异等</w:t>
      </w:r>
      <w:r>
        <w:rPr>
          <w:rStyle w:val="5"/>
          <w:rFonts w:hint="eastAsia" w:cs="Times New Roman"/>
          <w:kern w:val="2"/>
          <w:sz w:val="21"/>
          <w:szCs w:val="24"/>
          <w:lang w:val="en-US" w:eastAsia="zh-CN" w:bidi="ar-SA"/>
        </w:rPr>
        <w:footnoteReference w:id="36"/>
      </w:r>
      <w:r>
        <w:rPr>
          <w:rFonts w:hint="eastAsia" w:cs="Times New Roman"/>
          <w:kern w:val="2"/>
          <w:sz w:val="21"/>
          <w:szCs w:val="24"/>
          <w:lang w:val="en-US" w:eastAsia="zh-CN" w:bidi="ar-SA"/>
        </w:rPr>
        <w:t>，可见“无夫奸”出罪是有违当时和谐价值之追求的。</w:t>
      </w:r>
    </w:p>
    <w:p w14:paraId="6DA14970">
      <w:pPr>
        <w:numPr>
          <w:ilvl w:val="0"/>
          <w:numId w:val="0"/>
        </w:numPr>
        <w:bidi w:val="0"/>
        <w:ind w:firstLine="420"/>
        <w:jc w:val="left"/>
        <w:rPr>
          <w:rFonts w:hint="default" w:cs="Times New Roman"/>
          <w:kern w:val="2"/>
          <w:sz w:val="21"/>
          <w:szCs w:val="24"/>
          <w:lang w:val="en-US" w:eastAsia="zh-CN" w:bidi="ar-SA"/>
        </w:rPr>
      </w:pPr>
      <w:r>
        <w:rPr>
          <w:rFonts w:hint="eastAsia" w:cs="Times New Roman"/>
          <w:kern w:val="2"/>
          <w:sz w:val="21"/>
          <w:szCs w:val="24"/>
          <w:lang w:val="en-US" w:eastAsia="zh-CN" w:bidi="ar-SA"/>
        </w:rPr>
        <w:t>沈家本为与上述看法相对抗，为“无夫奸”出罪找到理论依据，将该行为的出罪划归至刑法的理论中，认为这类伦理性行为与“泥饮”、“堕眠”等行为一样，对国家社会的危害性较小，应当归入道德教化的范畴；同时，若把此条加入新刑律，恐怕会受到外国人指责，不利于收回治外法权。沈家本的观点，特别是该条应归为道德教化的观点，体现出法理派认为道德与法律应分离的观念，虽然可以将其看作是对传统以礼入法观念的反抗，但也正是这一观念体现出沈氏对“会通”思想的背离。首先，沈氏将“无夫奸”入罪背后的伦理观念简单归结为了“道德”，通过借鉴法律实证主义法律与道德相分离的观念，将伦理与法律相分离。据前所述，伦理不仅仅意味着“道德”，也就是个人的德行，还包含着更深层的古代哲学对社会和谐、天人和谐的追求，是以此为基础生发出的礼制规则。沈氏的简化看似有利于自身的论证，但实际并未正确认识传统文化中的独特价值。其次，沈氏在《书劳提学新律草案说帖后》以“孔子曰齐之以刑，又曰齐之以礼，自是两事……后世教育之不讲，而惟刑是务，岂圣人之意哉！”</w:t>
      </w:r>
      <w:r>
        <w:rPr>
          <w:rStyle w:val="5"/>
          <w:rFonts w:hint="eastAsia" w:cs="Times New Roman"/>
          <w:kern w:val="2"/>
          <w:sz w:val="21"/>
          <w:szCs w:val="24"/>
          <w:lang w:val="en-US" w:eastAsia="zh-CN" w:bidi="ar-SA"/>
        </w:rPr>
        <w:footnoteReference w:id="37"/>
      </w:r>
      <w:r>
        <w:rPr>
          <w:rFonts w:hint="eastAsia" w:cs="Times New Roman"/>
          <w:kern w:val="2"/>
          <w:sz w:val="21"/>
          <w:szCs w:val="24"/>
          <w:lang w:val="en-US" w:eastAsia="zh-CN" w:bidi="ar-SA"/>
        </w:rPr>
        <w:t>本是为以圣贤观念为自己背书，但此处对孔子本意也有曲解。孔子提出“道之以德，齐之以礼，有耻且格”</w:t>
      </w:r>
      <w:r>
        <w:rPr>
          <w:rStyle w:val="5"/>
          <w:rFonts w:hint="eastAsia" w:cs="Times New Roman"/>
          <w:kern w:val="2"/>
          <w:sz w:val="21"/>
          <w:szCs w:val="24"/>
          <w:lang w:val="en-US" w:eastAsia="zh-CN" w:bidi="ar-SA"/>
        </w:rPr>
        <w:footnoteReference w:id="38"/>
      </w:r>
      <w:r>
        <w:rPr>
          <w:rFonts w:hint="eastAsia" w:cs="Times New Roman"/>
          <w:kern w:val="2"/>
          <w:sz w:val="21"/>
          <w:szCs w:val="24"/>
          <w:lang w:val="en-US" w:eastAsia="zh-CN" w:bidi="ar-SA"/>
        </w:rPr>
        <w:t>，是在春秋礼法相争时对何者更好的回应，其基本的观点是统治者应注重礼义教化，齐之以礼是比齐之以刑更高境界的治理方式，但也应当在人的行为超出礼的限度时采取刑罚，以维护礼的尊严。通过诸大员对“无夫奸”出罪的反应也能看出，社会大多认为这一行为对礼的违背是较为严重；况本条本就是礼制融入刑法的表现，是辅助以实现“齐之以礼”目标的。沈氏想要将此类行为划至道德教化的范围内，却未考虑社会与民间对这一行为的接受程度，不仅未正确理解和谐价值的独特性，也未实现融会贯通的修律理想。</w:t>
      </w:r>
    </w:p>
    <w:p w14:paraId="33A401E0">
      <w:pPr>
        <w:numPr>
          <w:ilvl w:val="0"/>
          <w:numId w:val="0"/>
        </w:numPr>
        <w:bidi w:val="0"/>
        <w:ind w:firstLine="420"/>
        <w:jc w:val="left"/>
        <w:rPr>
          <w:rFonts w:hint="default" w:cs="Times New Roman"/>
          <w:kern w:val="2"/>
          <w:sz w:val="21"/>
          <w:szCs w:val="24"/>
          <w:lang w:val="en-US" w:eastAsia="zh-CN" w:bidi="ar-SA"/>
        </w:rPr>
      </w:pPr>
      <w:r>
        <w:rPr>
          <w:rFonts w:hint="eastAsia" w:cs="Times New Roman"/>
          <w:kern w:val="2"/>
          <w:sz w:val="21"/>
          <w:szCs w:val="24"/>
          <w:lang w:val="en-US" w:eastAsia="zh-CN" w:bidi="ar-SA"/>
        </w:rPr>
        <w:t>同样地，在“杀死奸夫”的争论中，沈家本写作的《论杀死奸夫》一文是法理派反驳礼教派的代表，在这篇文章中，沈家本从义、序、礼、情、政治、风俗和民生七个方面逐一展开，详细论证了“本夫不应具有在奸所杀死奸夫奸妇的权利”</w:t>
      </w:r>
      <w:r>
        <w:rPr>
          <w:rStyle w:val="5"/>
          <w:rFonts w:hint="eastAsia" w:cs="Times New Roman"/>
          <w:kern w:val="2"/>
          <w:sz w:val="21"/>
          <w:szCs w:val="24"/>
          <w:lang w:val="en-US" w:eastAsia="zh-CN" w:bidi="ar-SA"/>
        </w:rPr>
        <w:footnoteReference w:id="39"/>
      </w:r>
      <w:r>
        <w:rPr>
          <w:rFonts w:hint="eastAsia" w:cs="Times New Roman"/>
          <w:kern w:val="2"/>
          <w:sz w:val="21"/>
          <w:szCs w:val="24"/>
          <w:lang w:val="en-US" w:eastAsia="zh-CN" w:bidi="ar-SA"/>
        </w:rPr>
        <w:t>。沈家本指出，不合义、不合序、不合礼、不合情就是不合法理。沈氏希望建立起兼顾西方法理和传统思想的理论体系，用以考察法律的制定与实施，以此贯彻天理，顺应人情，达到解决问题，推动法律体系发展的目的。但这一体系最终却未能实现其目的，原因在于论证其所修订法条的合法性时，沈氏对基层社会的人情未有更深切的理解，“会通”更多流于表面，成为减少修律阻力的策略性口号，而非真的认识到如“和谐”等中国传统价值的独特性与可取性。</w:t>
      </w:r>
    </w:p>
    <w:p w14:paraId="61FEA9CD">
      <w:pPr>
        <w:widowControl/>
        <w:kinsoku w:val="0"/>
        <w:autoSpaceDE w:val="0"/>
        <w:autoSpaceDN w:val="0"/>
        <w:adjustRightInd w:val="0"/>
        <w:snapToGrid w:val="0"/>
        <w:spacing w:before="43" w:line="233" w:lineRule="auto"/>
        <w:ind w:firstLine="420" w:firstLineChars="200"/>
        <w:jc w:val="left"/>
        <w:textAlignment w:val="baseline"/>
        <w:rPr>
          <w:rFonts w:hint="default" w:ascii="楷体" w:hAnsi="楷体" w:eastAsia="楷体" w:cs="楷体"/>
          <w:snapToGrid w:val="0"/>
          <w:color w:val="231F20"/>
          <w:kern w:val="0"/>
          <w:sz w:val="21"/>
          <w:szCs w:val="21"/>
          <w:lang w:val="en-US" w:eastAsia="zh-CN"/>
        </w:rPr>
      </w:pPr>
      <w:r>
        <w:rPr>
          <w:rFonts w:hint="eastAsia" w:ascii="楷体" w:hAnsi="楷体" w:eastAsia="楷体" w:cs="楷体"/>
          <w:snapToGrid w:val="0"/>
          <w:color w:val="231F20"/>
          <w:kern w:val="0"/>
          <w:sz w:val="21"/>
          <w:szCs w:val="21"/>
          <w:lang w:val="en-US" w:eastAsia="zh-CN"/>
        </w:rPr>
        <w:t>（二）腰斩：实施中的困境</w:t>
      </w:r>
    </w:p>
    <w:p w14:paraId="622F3E10">
      <w:pPr>
        <w:numPr>
          <w:ilvl w:val="0"/>
          <w:numId w:val="0"/>
        </w:numPr>
        <w:bidi w:val="0"/>
        <w:ind w:leftChars="0"/>
        <w:jc w:val="left"/>
        <w:rPr>
          <w:rFonts w:hint="default" w:cstheme="minorBidi"/>
          <w:kern w:val="2"/>
          <w:sz w:val="21"/>
          <w:szCs w:val="24"/>
          <w:lang w:val="en-US" w:eastAsia="zh-CN" w:bidi="ar-SA"/>
        </w:rPr>
      </w:pPr>
      <w:r>
        <w:rPr>
          <w:rFonts w:hint="eastAsia" w:cstheme="minorBidi"/>
          <w:kern w:val="2"/>
          <w:sz w:val="21"/>
          <w:szCs w:val="24"/>
          <w:lang w:val="en-US" w:eastAsia="zh-CN" w:bidi="ar-SA"/>
        </w:rPr>
        <w:t xml:space="preserve">     除了在论证修律合法性时对“会通”思想的偏离，清末变法在实际的实施中同样没有获得应有的效果，改革的困境表现在新律从制定到宣布实施再到实际适用的每一步中，这不单是沈家本面临的阻碍，也是清末变革所面临的阻碍。</w:t>
      </w:r>
    </w:p>
    <w:p w14:paraId="320EC12B">
      <w:pPr>
        <w:numPr>
          <w:ilvl w:val="0"/>
          <w:numId w:val="0"/>
        </w:numPr>
        <w:bidi w:val="0"/>
        <w:ind w:leftChars="0" w:firstLine="420"/>
        <w:jc w:val="left"/>
        <w:rPr>
          <w:rFonts w:hint="default" w:cstheme="minorBidi"/>
          <w:kern w:val="2"/>
          <w:sz w:val="21"/>
          <w:szCs w:val="24"/>
          <w:lang w:val="en-US" w:eastAsia="zh-CN" w:bidi="ar-SA"/>
        </w:rPr>
      </w:pPr>
      <w:r>
        <w:rPr>
          <w:rFonts w:hint="eastAsia" w:cstheme="minorBidi"/>
          <w:kern w:val="2"/>
          <w:sz w:val="21"/>
          <w:szCs w:val="24"/>
          <w:lang w:val="en-US" w:eastAsia="zh-CN" w:bidi="ar-SA"/>
        </w:rPr>
        <w:t>法律的制定和实施离不开当权者的支持和推进，而沈家本的修律实践却没有得到清廷真正的支持。清末政治体制僵化，为应对内忧外患的格局而被迫采取新政措施，以慈禧太后为代表的实权派表面上下旨“法令不更，锢习不破，欲求振作，当议更张”</w:t>
      </w:r>
      <w:r>
        <w:rPr>
          <w:rStyle w:val="5"/>
          <w:rFonts w:hint="eastAsia" w:cstheme="minorBidi"/>
          <w:kern w:val="2"/>
          <w:sz w:val="21"/>
          <w:szCs w:val="24"/>
          <w:lang w:val="en-US" w:eastAsia="zh-CN" w:bidi="ar-SA"/>
        </w:rPr>
        <w:footnoteReference w:id="40"/>
      </w:r>
      <w:r>
        <w:rPr>
          <w:rFonts w:hint="eastAsia" w:cstheme="minorBidi"/>
          <w:kern w:val="2"/>
          <w:sz w:val="21"/>
          <w:szCs w:val="24"/>
          <w:lang w:val="en-US" w:eastAsia="zh-CN" w:bidi="ar-SA"/>
        </w:rPr>
        <w:t>，实际上认为修律是对自身权力的损害；同时，礼法之争中较为保守的礼教派在修律思想上与沈家本大相径庭，常以纲常名教为帜反对新法条文，他们的态度使得修律进程十分缓慢；此外，派系林立、斗争激烈的朝中势力也使得修律改革成为博弈工具，如以张之洞为代表的地方势力对新律部分法条的制定和实施持抵触态度，这些情况都使得《大清新刑律》未达到如期效果。而1911年才完成起草的《大清民律草案》的命运更加多舛，辛亥革命的爆发结束了清王朝的统治，草案的影响范围仅限于部分法学界学者的讨论研究，无法对传统法律造成广泛影响。法律应是政治制度与社会经济发展的反映，沈家本等人在修律时以西方法理思想作为立法宗旨，中国却并未发展出与之相适应的资产阶级政权以及经济水平，沈氏所重视的“平等”、“人权”等法律价值自然无法发挥其应有意义。新法成为空中楼阁，看似华丽先进，实则无用武之地，也无怪乎沈家本感叹“创法难，变法尤难”</w:t>
      </w:r>
      <w:r>
        <w:rPr>
          <w:rStyle w:val="5"/>
          <w:rFonts w:hint="eastAsia" w:cstheme="minorBidi"/>
          <w:kern w:val="2"/>
          <w:sz w:val="21"/>
          <w:szCs w:val="24"/>
          <w:lang w:val="en-US" w:eastAsia="zh-CN" w:bidi="ar-SA"/>
        </w:rPr>
        <w:footnoteReference w:id="41"/>
      </w:r>
      <w:r>
        <w:rPr>
          <w:rFonts w:hint="eastAsia" w:cstheme="minorBidi"/>
          <w:kern w:val="2"/>
          <w:sz w:val="21"/>
          <w:szCs w:val="24"/>
          <w:lang w:val="en-US" w:eastAsia="zh-CN" w:bidi="ar-SA"/>
        </w:rPr>
        <w:t>了。</w:t>
      </w:r>
    </w:p>
    <w:p w14:paraId="5454B498">
      <w:pPr>
        <w:numPr>
          <w:ilvl w:val="0"/>
          <w:numId w:val="0"/>
        </w:numPr>
        <w:bidi w:val="0"/>
        <w:ind w:leftChars="0" w:firstLine="420"/>
        <w:jc w:val="left"/>
        <w:rPr>
          <w:rFonts w:hint="eastAsia" w:cstheme="minorBidi"/>
          <w:kern w:val="2"/>
          <w:sz w:val="21"/>
          <w:szCs w:val="24"/>
          <w:lang w:val="en-US" w:eastAsia="zh-CN" w:bidi="ar-SA"/>
        </w:rPr>
      </w:pPr>
      <w:r>
        <w:rPr>
          <w:rFonts w:hint="eastAsia" w:cstheme="minorBidi"/>
          <w:kern w:val="2"/>
          <w:sz w:val="21"/>
          <w:szCs w:val="24"/>
          <w:lang w:val="en-US" w:eastAsia="zh-CN" w:bidi="ar-SA"/>
        </w:rPr>
        <w:t>法律的适用同样也需要社会各界和民众的支持，但新律的实施并没有得到社会民众的支持。新律制定时，沈氏主持修改的诸多法条如“无夫奸”出罪等，就未得到京内和地方大员的明确支持，反对者也多从礼教风俗、民智层次的角度给出理由，可见当时社会风俗还并未发展到能够支撑新律普及的程度。从民众角度来看，《大清新刑律》推行平等公正的立法原则，修订了诸如“男女平等”的条款，对传统“阴阳尊卑”伦理有所挑战，却忽略了法律与现实应相互匹配的要求。新律内涵的诸多观念与当时的社会现实脱节，民众长期处在“男尊女卑”的儒家教化当中，并以此为基础构建出以“和谐”为中心的封建价值体系，且对民众的教化需要长期不断地努力，骤然推广新的价值体系自然难以获得理解；从士大夫阶层的角度看，新律与儒家礼教之间的价值观念有着直接的冲突，沈家本主张取消“十恶”等罪名，在礼法之争中也主张将道德礼教与法律相分离，士大夫阶层是受儒家伦理思想最深刻的一个群体，也不会支持新律的实施；从地方官员的角度看，法律的实施靠的是司法队伍，但由于清末并未建立起专业的司法体系，官员的司法思想也与新律相冲突，例如新刑律规定的罪行法定原则，本是法律近代化转型的重要原则和尝试，但地方官员并未认识到其重要性，依然习惯于采用“比附”等传统习惯判案，这就导致新律在适用方面没有发挥其应有的作用，更是难以影响到传统的儒家化法律体系。</w:t>
      </w:r>
    </w:p>
    <w:p w14:paraId="65F7D154">
      <w:pPr>
        <w:numPr>
          <w:ilvl w:val="0"/>
          <w:numId w:val="0"/>
        </w:numPr>
        <w:bidi w:val="0"/>
        <w:ind w:leftChars="0" w:firstLine="420"/>
        <w:jc w:val="left"/>
        <w:rPr>
          <w:rFonts w:hint="default" w:cstheme="minorBidi"/>
          <w:kern w:val="2"/>
          <w:sz w:val="21"/>
          <w:szCs w:val="24"/>
          <w:lang w:val="en-US" w:eastAsia="zh-CN" w:bidi="ar-SA"/>
        </w:rPr>
      </w:pPr>
      <w:r>
        <w:rPr>
          <w:rFonts w:hint="eastAsia" w:cstheme="minorBidi"/>
          <w:kern w:val="2"/>
          <w:sz w:val="21"/>
          <w:szCs w:val="24"/>
          <w:lang w:val="en-US" w:eastAsia="zh-CN" w:bidi="ar-SA"/>
        </w:rPr>
        <w:t>总的来说，沈家本修订的《大清新刑律》等新式法律虽在思想上有突破法律儒家化的尝试，但由于儒家伦理和礼制教化延续了近千年的实践，潜移默化地影响了社会各个阶层的想法，家族伦理与等级秩序已经成为社会延续的基因，与其中心思想有所背离的修律实践自然难以获得各界的认可，上到清廷实权派，下到平民百姓，对新律强调的平等、公平等思想表现淡漠，这也使得法律实施的效果大打折扣，在实践中被腰斩。</w:t>
      </w:r>
    </w:p>
    <w:p w14:paraId="22FC8BFC">
      <w:pPr>
        <w:numPr>
          <w:ilvl w:val="0"/>
          <w:numId w:val="0"/>
        </w:numPr>
        <w:bidi w:val="0"/>
        <w:ind w:leftChars="0" w:firstLine="420"/>
        <w:jc w:val="left"/>
        <w:rPr>
          <w:rFonts w:hint="default" w:cstheme="minorBidi"/>
          <w:kern w:val="2"/>
          <w:sz w:val="21"/>
          <w:szCs w:val="24"/>
          <w:lang w:val="en-US" w:eastAsia="zh-CN" w:bidi="ar-SA"/>
        </w:rPr>
      </w:pPr>
      <w:r>
        <w:rPr>
          <w:rFonts w:hint="eastAsia" w:cstheme="minorBidi"/>
          <w:kern w:val="2"/>
          <w:sz w:val="21"/>
          <w:szCs w:val="24"/>
          <w:lang w:val="en-US" w:eastAsia="zh-CN" w:bidi="ar-SA"/>
        </w:rPr>
        <w:t>新律在实施中所面临的困境正反映了价值观念对法律实施的影响。沈氏重视普世价值在新律中的体现，却难以将普世价值与社会现实挂钩，实现“普遍主义的特殊化”，对“平等”“人权”“法治”等价值的追求自然有其独到的远见，可无法在实践中落地的价值追求最终难逃空谈的归宿；在探索突破法律儒家化的方式时，传统思想中独具中国特色的价值理念又未能实现与普世价值的两全，而正是这些具有中国根基的理念才更能帮助新法在广袤大地上扎根。在复杂的历史巨变潮流中，沈氏的思想和实践在指导价值上有所不足，是难以克服的历史惯性。</w:t>
      </w:r>
    </w:p>
    <w:p w14:paraId="5E2E419B">
      <w:pPr>
        <w:widowControl/>
        <w:kinsoku w:val="0"/>
        <w:autoSpaceDE w:val="0"/>
        <w:autoSpaceDN w:val="0"/>
        <w:adjustRightInd w:val="0"/>
        <w:snapToGrid w:val="0"/>
        <w:spacing w:before="68" w:line="174" w:lineRule="auto"/>
        <w:ind w:firstLine="408" w:firstLineChars="200"/>
        <w:jc w:val="left"/>
        <w:textAlignment w:val="baseline"/>
        <w:rPr>
          <w:rFonts w:hint="eastAsia" w:ascii="微软雅黑" w:hAnsi="微软雅黑" w:eastAsia="微软雅黑" w:cs="微软雅黑"/>
          <w:snapToGrid w:val="0"/>
          <w:color w:val="231F20"/>
          <w:spacing w:val="-3"/>
          <w:kern w:val="0"/>
          <w:sz w:val="21"/>
          <w:szCs w:val="21"/>
          <w:lang w:val="en-US" w:eastAsia="zh-CN"/>
        </w:rPr>
      </w:pPr>
      <w:r>
        <w:rPr>
          <w:rFonts w:hint="eastAsia" w:ascii="微软雅黑" w:hAnsi="微软雅黑" w:eastAsia="微软雅黑" w:cs="微软雅黑"/>
          <w:snapToGrid w:val="0"/>
          <w:color w:val="231F20"/>
          <w:spacing w:val="-3"/>
          <w:kern w:val="0"/>
          <w:sz w:val="21"/>
          <w:szCs w:val="21"/>
          <w:lang w:val="en-US" w:eastAsia="zh-CN"/>
        </w:rPr>
        <w:t>四、结论与启示</w:t>
      </w:r>
    </w:p>
    <w:p w14:paraId="710D0006">
      <w:pPr>
        <w:numPr>
          <w:ilvl w:val="0"/>
          <w:numId w:val="0"/>
        </w:numPr>
        <w:bidi w:val="0"/>
        <w:ind w:leftChars="0" w:firstLine="420"/>
        <w:jc w:val="left"/>
        <w:rPr>
          <w:rFonts w:hint="eastAsia" w:cstheme="minorBidi"/>
          <w:kern w:val="2"/>
          <w:sz w:val="21"/>
          <w:szCs w:val="24"/>
          <w:lang w:val="en-US" w:eastAsia="zh-CN" w:bidi="ar-SA"/>
        </w:rPr>
      </w:pPr>
      <w:r>
        <w:rPr>
          <w:rFonts w:hint="eastAsia" w:cstheme="minorBidi"/>
          <w:kern w:val="2"/>
          <w:sz w:val="21"/>
          <w:szCs w:val="24"/>
          <w:lang w:val="en-US" w:eastAsia="zh-CN" w:bidi="ar-SA"/>
        </w:rPr>
        <w:t>面临清末动荡的时局，修律运动既是清政府自救的诸多举措之一，也是中国法律近代化的重要转折点，而沈家本作为改革的核心人物，其修律的实践既包含了对传统法律儒家化的突破，也体现出中西法律碰撞时的困境。本文从价值观层面对沈家本在修律过程中的法律思想、具体实践以及遇到的困境进行了具体分析，清末对法律儒家化的突破与困境也正是法律转型复杂性的缩影，这一尝试也为当代法治建设提供了启示。</w:t>
      </w:r>
    </w:p>
    <w:p w14:paraId="79209726">
      <w:pPr>
        <w:numPr>
          <w:ilvl w:val="0"/>
          <w:numId w:val="0"/>
        </w:numPr>
        <w:bidi w:val="0"/>
        <w:ind w:leftChars="0" w:firstLine="420"/>
        <w:jc w:val="left"/>
        <w:rPr>
          <w:rFonts w:hint="default" w:cstheme="minorBidi"/>
          <w:kern w:val="2"/>
          <w:sz w:val="21"/>
          <w:szCs w:val="24"/>
          <w:lang w:val="en-US" w:eastAsia="zh-CN" w:bidi="ar-SA"/>
        </w:rPr>
      </w:pPr>
      <w:r>
        <w:rPr>
          <w:rFonts w:hint="eastAsia" w:cstheme="minorBidi"/>
          <w:kern w:val="2"/>
          <w:sz w:val="21"/>
          <w:szCs w:val="24"/>
          <w:lang w:val="en-US" w:eastAsia="zh-CN" w:bidi="ar-SA"/>
        </w:rPr>
        <w:t>沈家本的修律实践是对“法律儒家化”这一中华法系传统特征的挑战，希望学习西方较为先进的法律思想，以西方传入中国的普世价值为其立法指导价值，从内容和形式两个方面发展近现代法律体系，希望突破儒教伦理和等级秩序的限制。在思想上，他主张法律平等和人权的保护，打破“尊卑有别”的秩序，如主张夫妻、良贱同等的法律地位，推动满汉一法，这些主张都是其对个体权利保护和法律普适性追求的体现；他亦对司法所需的公正思想进一步地探讨和深化，构建以公正为核心的司法理念。在形式上，沈家本主持编纂《大清新刑律》和《大清民律草案》等现代化法典，引入西方法典体例，通过总则—分则的形式编写，同时注意到引进现代法律原则和法律术语，使得清末法律体系迈出现代化转型的一步，是从“礼法合一”向法律独立的尝试，为中国法律的现代化奠定了基础。</w:t>
      </w:r>
    </w:p>
    <w:p w14:paraId="2427036E">
      <w:pPr>
        <w:numPr>
          <w:ilvl w:val="0"/>
          <w:numId w:val="0"/>
        </w:numPr>
        <w:bidi w:val="0"/>
        <w:ind w:leftChars="0" w:firstLine="420"/>
        <w:jc w:val="left"/>
        <w:rPr>
          <w:rFonts w:hint="eastAsia" w:cstheme="minorBidi"/>
          <w:kern w:val="2"/>
          <w:sz w:val="21"/>
          <w:szCs w:val="24"/>
          <w:lang w:val="en-US" w:eastAsia="zh-CN" w:bidi="ar-SA"/>
        </w:rPr>
      </w:pPr>
      <w:r>
        <w:rPr>
          <w:rFonts w:hint="eastAsia" w:cstheme="minorBidi"/>
          <w:kern w:val="2"/>
          <w:sz w:val="21"/>
          <w:szCs w:val="24"/>
          <w:lang w:val="en-US" w:eastAsia="zh-CN" w:bidi="ar-SA"/>
        </w:rPr>
        <w:t>然而，由于历史文化的惯性，修律改革的实践并不是一帆风顺的。虽然沈家本提倡中西会通的立法思想，但由于论证的技术性手段和对儒家传统文化对社会价值理念认识的局限性，中西会通最终只成为理想化的目标，沈氏思想在实际的论战中产生了偏离；法律的制定和推行更是难以在全社会获得相应的认同，清廷保守势力、地方势力、民众、官员等各类群体都更接受传统伦理观念。《大清新刑律》落实的效果由于司法体系的僵化而被腰斩，《大清民律草案》也因清朝覆灭沦为纸上空文。沈家本面临的困境说明脱离现实的法律改革难以获得想象中的效果，法律的改革无法脱离社会结构整体变革而单行。在社会文化氛围依然是儒学占主流的情况下，法律儒家化依然有着延续的惯性和生命力。</w:t>
      </w:r>
    </w:p>
    <w:p w14:paraId="2548FADF">
      <w:pPr>
        <w:numPr>
          <w:ilvl w:val="0"/>
          <w:numId w:val="0"/>
        </w:numPr>
        <w:bidi w:val="0"/>
        <w:ind w:leftChars="0" w:firstLine="420"/>
        <w:jc w:val="left"/>
        <w:rPr>
          <w:rFonts w:hint="eastAsia" w:cstheme="minorBidi"/>
          <w:kern w:val="2"/>
          <w:sz w:val="21"/>
          <w:szCs w:val="24"/>
          <w:lang w:val="en-US" w:eastAsia="zh-CN" w:bidi="ar-SA"/>
        </w:rPr>
      </w:pPr>
      <w:r>
        <w:rPr>
          <w:rFonts w:hint="eastAsia" w:cstheme="minorBidi"/>
          <w:kern w:val="2"/>
          <w:sz w:val="21"/>
          <w:szCs w:val="24"/>
          <w:lang w:val="en-US" w:eastAsia="zh-CN" w:bidi="ar-SA"/>
        </w:rPr>
        <w:t>沈氏的修律实践给予当代最大的启示是：法律改革的深层逻辑在于制度变革与社会文化转型同步，法治建设也需要兼顾历史根基与当代需求，面对价值的普遍主义与特殊主义之争时不可采取两极思维。清末修律改革已经证明，法律改革既需要尊重本土文化和独特价值，也需要吸收普适法律价值观念，同时要做好两者的平衡；法律与道德之间的关系也是法治建设无法回避的问题，礼法合一与法律完全独立都容易走向极端，我们既要维护法律相对独立的地位，又要给公序良俗以足够的尊重；最重要的一点是法治文化的建设，需要全社会各类群体理解和支持法治建设，引导公众正确理解和践行法律精神。</w:t>
      </w:r>
    </w:p>
    <w:p w14:paraId="21080144">
      <w:pPr>
        <w:numPr>
          <w:ilvl w:val="0"/>
          <w:numId w:val="0"/>
        </w:numPr>
        <w:bidi w:val="0"/>
        <w:ind w:leftChars="0" w:firstLine="420"/>
        <w:jc w:val="left"/>
        <w:rPr>
          <w:rFonts w:hint="default" w:cstheme="minorBidi"/>
          <w:kern w:val="2"/>
          <w:sz w:val="21"/>
          <w:szCs w:val="24"/>
          <w:lang w:val="en-US" w:eastAsia="zh-CN" w:bidi="ar-SA"/>
        </w:rPr>
      </w:pPr>
      <w:r>
        <w:rPr>
          <w:rFonts w:hint="eastAsia" w:cstheme="minorBidi"/>
          <w:kern w:val="2"/>
          <w:sz w:val="21"/>
          <w:szCs w:val="24"/>
          <w:lang w:val="en-US" w:eastAsia="zh-CN" w:bidi="ar-SA"/>
        </w:rPr>
        <w:t>在全球化现代化不断发展的今天，古老而传统的中华法系面临着新的挑战，中华法系的复兴不仅仅是对法律儒家化和传统礼法关系的简单复归，我们需要做到创造性转化和创新性发展，才能不仅使中华法系成为民族复兴的基石，更为全球法治文明建设提供新的解题方案。</w:t>
      </w:r>
    </w:p>
    <w:p w14:paraId="579A1117">
      <w:pPr>
        <w:numPr>
          <w:ilvl w:val="0"/>
          <w:numId w:val="0"/>
        </w:numPr>
        <w:bidi w:val="0"/>
        <w:ind w:leftChars="0"/>
        <w:jc w:val="left"/>
        <w:rPr>
          <w:rFonts w:hint="default" w:ascii="Calibri" w:hAnsi="Calibri" w:eastAsia="宋体" w:cs="Times New Roman"/>
          <w:kern w:val="2"/>
          <w:sz w:val="21"/>
          <w:szCs w:val="24"/>
          <w:lang w:val="en-US" w:eastAsia="zh-CN" w:bidi="ar-SA"/>
        </w:rPr>
      </w:pPr>
    </w:p>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4">
    <w:p>
      <w:r>
        <w:separator/>
      </w:r>
    </w:p>
  </w:footnote>
  <w:footnote w:type="continuationSeparator" w:id="85">
    <w:p>
      <w:r>
        <w:continuationSeparator/>
      </w:r>
    </w:p>
  </w:footnote>
  <w:footnote w:id="0">
    <w:p w14:paraId="1B7D915B">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陈顾远：《中国法制史概要》，商务印书馆2011年版，第44页。</w:t>
      </w:r>
    </w:p>
  </w:footnote>
  <w:footnote w:id="1">
    <w:p w14:paraId="27836E49">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陈顾远：《中国法制史概要》，商务印书馆2011年版，第54一59页。</w:t>
      </w:r>
    </w:p>
  </w:footnote>
  <w:footnote w:id="2">
    <w:p w14:paraId="09639BA6">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参见陈寅恪：《隋唐制度渊源略论稿》，上海古籍出版社2020年版。</w:t>
      </w:r>
    </w:p>
  </w:footnote>
  <w:footnote w:id="3">
    <w:p w14:paraId="5C8F64B0">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瞿同祖：《中国法律与中国社会》商务印书馆2010年版，第378页。</w:t>
      </w:r>
    </w:p>
  </w:footnote>
  <w:footnote w:id="4">
    <w:p w14:paraId="0BFBBBD1">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参见严驰：《沈家本法律思想探析》，载《东南大学学报（哲学社会科学版）》2023年6月第25卷增刊。</w:t>
      </w:r>
    </w:p>
  </w:footnote>
  <w:footnote w:id="5">
    <w:p w14:paraId="45A5729E">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参见马小红：《中国古代法文明模式》，中国人民大学出版社2023年版。</w:t>
      </w:r>
    </w:p>
  </w:footnote>
  <w:footnote w:id="6">
    <w:p w14:paraId="16ED591C">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参见何永军：《中国法律之儒家化商兑》，载《法制与社会发展》2014年第2期。</w:t>
      </w:r>
    </w:p>
  </w:footnote>
  <w:footnote w:id="7">
    <w:p w14:paraId="6C7528C4">
      <w:pPr>
        <w:pStyle w:val="2"/>
        <w:snapToGrid w:val="0"/>
        <w:rPr>
          <w:rFonts w:hint="eastAsia"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《礼记·礼运》。</w:t>
      </w:r>
    </w:p>
  </w:footnote>
  <w:footnote w:id="8">
    <w:p w14:paraId="2C3FBCD1">
      <w:pPr>
        <w:pStyle w:val="2"/>
        <w:snapToGrid w:val="0"/>
        <w:rPr>
          <w:rFonts w:hint="eastAsia"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《论语·子路》。</w:t>
      </w:r>
    </w:p>
  </w:footnote>
  <w:footnote w:id="9">
    <w:p w14:paraId="11F9CA70">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杨鸿烈：《中国法律发达史》，上海书店出版社1990年版，第872页。转引自苏亦工：《明清律典与条例》，商务印书馆2020年版，第472页。</w:t>
      </w:r>
    </w:p>
  </w:footnote>
  <w:footnote w:id="10">
    <w:p w14:paraId="64F7D37A">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参见梁治平：《礼教与法律：法律移植时代的文化冲突》，广西师范大学出版社2015年版，第122一123页。</w:t>
      </w:r>
    </w:p>
  </w:footnote>
  <w:footnote w:id="11">
    <w:p w14:paraId="472E00C5">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李德顺：《法治文化论——创造理性文明的生活方式》，黑龙江教育出版社2019年版，第279页。</w:t>
      </w:r>
    </w:p>
  </w:footnote>
  <w:footnote w:id="12">
    <w:p w14:paraId="4F5E56F9">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参见李德顺：《全球化与多元化——关于文化普遍主义与文化特殊主义之争的思考》，载《求是学刊》2002年总第29卷第2期。</w:t>
      </w:r>
    </w:p>
  </w:footnote>
  <w:footnote w:id="13">
    <w:p w14:paraId="4DF5E03B">
      <w:pPr>
        <w:pStyle w:val="2"/>
        <w:snapToGrid w:val="0"/>
        <w:rPr>
          <w:rFonts w:hint="default" w:ascii="宋体" w:hAnsi="宋体" w:eastAsia="宋体" w:cs="宋体"/>
          <w:snapToGrid w:val="0"/>
          <w:color w:val="000000"/>
          <w:spacing w:val="-2"/>
          <w:kern w:val="0"/>
          <w:sz w:val="15"/>
          <w:szCs w:val="15"/>
          <w:lang w:val="en-US" w:eastAsia="en-US"/>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w:t>
      </w:r>
      <w:r>
        <w:rPr>
          <w:rFonts w:hint="eastAsia" w:ascii="宋体" w:hAnsi="宋体" w:eastAsia="宋体" w:cs="宋体"/>
          <w:snapToGrid w:val="0"/>
          <w:color w:val="000000"/>
          <w:spacing w:val="-2"/>
          <w:kern w:val="0"/>
          <w:sz w:val="15"/>
          <w:szCs w:val="15"/>
          <w:lang w:val="en-US" w:eastAsia="zh-CN" w:bidi="ar-SA"/>
        </w:rPr>
        <w:t>瞿同祖：《中国法律与中国社会》商务印书馆2010年版，</w:t>
      </w:r>
      <w:r>
        <w:rPr>
          <w:rFonts w:hint="eastAsia" w:ascii="宋体" w:hAnsi="宋体" w:eastAsia="宋体" w:cs="宋体"/>
          <w:snapToGrid w:val="0"/>
          <w:color w:val="000000"/>
          <w:spacing w:val="-2"/>
          <w:kern w:val="0"/>
          <w:sz w:val="15"/>
          <w:szCs w:val="15"/>
          <w:lang w:val="en-US" w:eastAsia="zh-CN"/>
        </w:rPr>
        <w:t>导论第xii页。</w:t>
      </w:r>
    </w:p>
  </w:footnote>
  <w:footnote w:id="14">
    <w:p w14:paraId="07D5465A">
      <w:pPr>
        <w:pStyle w:val="2"/>
        <w:snapToGrid w:val="0"/>
        <w:rPr>
          <w:rFonts w:hint="default"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w:t>
      </w:r>
      <w:r>
        <w:rPr>
          <w:rFonts w:hint="eastAsia" w:ascii="宋体" w:hAnsi="宋体" w:eastAsia="宋体" w:cs="宋体"/>
          <w:snapToGrid w:val="0"/>
          <w:color w:val="000000"/>
          <w:spacing w:val="-2"/>
          <w:kern w:val="0"/>
          <w:sz w:val="15"/>
          <w:szCs w:val="15"/>
          <w:lang w:val="en-US" w:eastAsia="zh-CN"/>
        </w:rPr>
        <w:t>参见</w:t>
      </w:r>
      <w:r>
        <w:rPr>
          <w:rFonts w:hint="eastAsia" w:ascii="宋体" w:hAnsi="宋体" w:eastAsia="宋体" w:cs="宋体"/>
          <w:snapToGrid w:val="0"/>
          <w:color w:val="000000"/>
          <w:spacing w:val="-2"/>
          <w:kern w:val="0"/>
          <w:sz w:val="15"/>
          <w:szCs w:val="15"/>
          <w:lang w:val="en-US" w:eastAsia="zh-CN" w:bidi="ar-SA"/>
        </w:rPr>
        <w:t>瞿同祖：《中国法律与中国社会》商务印书馆2010年版，</w:t>
      </w:r>
      <w:r>
        <w:rPr>
          <w:rFonts w:hint="eastAsia" w:ascii="宋体" w:hAnsi="宋体" w:eastAsia="宋体" w:cs="宋体"/>
          <w:snapToGrid w:val="0"/>
          <w:color w:val="000000"/>
          <w:spacing w:val="-2"/>
          <w:kern w:val="0"/>
          <w:sz w:val="15"/>
          <w:szCs w:val="15"/>
          <w:lang w:val="en-US" w:eastAsia="zh-CN"/>
        </w:rPr>
        <w:t>第53一55页。</w:t>
      </w:r>
    </w:p>
  </w:footnote>
  <w:footnote w:id="15">
    <w:p w14:paraId="5982CE54">
      <w:pPr>
        <w:pStyle w:val="2"/>
        <w:snapToGrid w:val="0"/>
        <w:rPr>
          <w:rFonts w:hint="default"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w:t>
      </w:r>
      <w:r>
        <w:rPr>
          <w:rFonts w:hint="eastAsia" w:ascii="宋体" w:hAnsi="宋体" w:eastAsia="宋体" w:cs="宋体"/>
          <w:snapToGrid w:val="0"/>
          <w:color w:val="000000"/>
          <w:spacing w:val="-2"/>
          <w:kern w:val="0"/>
          <w:sz w:val="15"/>
          <w:szCs w:val="15"/>
          <w:lang w:val="en-US" w:eastAsia="zh-CN"/>
        </w:rPr>
        <w:t>沈家本：</w:t>
      </w:r>
      <w:r>
        <w:rPr>
          <w:rFonts w:hint="eastAsia" w:ascii="宋体" w:hAnsi="宋体" w:eastAsia="宋体" w:cs="宋体"/>
          <w:snapToGrid w:val="0"/>
          <w:color w:val="000000"/>
          <w:spacing w:val="-2"/>
          <w:kern w:val="0"/>
          <w:sz w:val="15"/>
          <w:szCs w:val="15"/>
          <w:lang w:val="en-US" w:eastAsia="en-US"/>
        </w:rPr>
        <w:t>《历代刑法考·刑制总考三》第34页</w:t>
      </w:r>
      <w:r>
        <w:rPr>
          <w:rFonts w:hint="eastAsia" w:ascii="宋体" w:hAnsi="宋体" w:eastAsia="宋体" w:cs="宋体"/>
          <w:snapToGrid w:val="0"/>
          <w:color w:val="000000"/>
          <w:spacing w:val="-2"/>
          <w:kern w:val="0"/>
          <w:sz w:val="15"/>
          <w:szCs w:val="15"/>
          <w:lang w:val="en-US" w:eastAsia="zh-CN"/>
        </w:rPr>
        <w:t>。转引自李贵连、俞江：《论沈家本的人格平等观》，载《环球法律评论》2003年第3期。</w:t>
      </w:r>
    </w:p>
  </w:footnote>
  <w:footnote w:id="16">
    <w:p w14:paraId="6F45F23B">
      <w:pPr>
        <w:pStyle w:val="2"/>
        <w:snapToGrid w:val="0"/>
        <w:rPr>
          <w:rFonts w:hint="default"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w:t>
      </w:r>
      <w:r>
        <w:rPr>
          <w:rFonts w:hint="eastAsia" w:ascii="宋体" w:hAnsi="宋体" w:eastAsia="宋体" w:cs="宋体"/>
          <w:snapToGrid w:val="0"/>
          <w:color w:val="000000"/>
          <w:spacing w:val="-2"/>
          <w:kern w:val="0"/>
          <w:sz w:val="15"/>
          <w:szCs w:val="15"/>
          <w:lang w:val="en-US" w:eastAsia="zh-CN"/>
        </w:rPr>
        <w:t>沈家本：</w:t>
      </w:r>
      <w:r>
        <w:rPr>
          <w:rFonts w:hint="eastAsia" w:ascii="宋体" w:hAnsi="宋体" w:eastAsia="宋体" w:cs="宋体"/>
          <w:snapToGrid w:val="0"/>
          <w:color w:val="000000"/>
          <w:spacing w:val="-2"/>
          <w:kern w:val="0"/>
          <w:sz w:val="15"/>
          <w:szCs w:val="15"/>
          <w:lang w:val="en-US" w:eastAsia="en-US"/>
        </w:rPr>
        <w:t>《历代刑法考·刑制总考三》第34页</w:t>
      </w:r>
      <w:r>
        <w:rPr>
          <w:rFonts w:hint="eastAsia" w:ascii="宋体" w:hAnsi="宋体" w:eastAsia="宋体" w:cs="宋体"/>
          <w:snapToGrid w:val="0"/>
          <w:color w:val="000000"/>
          <w:spacing w:val="-2"/>
          <w:kern w:val="0"/>
          <w:sz w:val="15"/>
          <w:szCs w:val="15"/>
          <w:lang w:val="en-US" w:eastAsia="zh-CN"/>
        </w:rPr>
        <w:t>。转引自李贵连、俞江：《论沈家本的人格平等观》，载《环球法律评论》2003年第3期。</w:t>
      </w:r>
    </w:p>
  </w:footnote>
  <w:footnote w:id="17">
    <w:p w14:paraId="6931B101">
      <w:pPr>
        <w:pStyle w:val="2"/>
        <w:snapToGrid w:val="0"/>
        <w:rPr>
          <w:rFonts w:hint="default"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沈家本：《寄簃文存》，商务印书馆2015年版，第17页。</w:t>
      </w:r>
    </w:p>
  </w:footnote>
  <w:footnote w:id="18">
    <w:p w14:paraId="0685FBDA">
      <w:pPr>
        <w:pStyle w:val="2"/>
        <w:snapToGrid w:val="0"/>
        <w:rPr>
          <w:rFonts w:hint="eastAsia" w:ascii="宋体" w:hAnsi="宋体" w:eastAsia="宋体" w:cs="宋体"/>
          <w:snapToGrid w:val="0"/>
          <w:color w:val="000000"/>
          <w:spacing w:val="-2"/>
          <w:kern w:val="0"/>
          <w:sz w:val="15"/>
          <w:szCs w:val="15"/>
          <w:lang w:val="en-US" w:eastAsia="en-US"/>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沈家本：《寄簃文存》，商务印书馆2015年版，第17页。</w:t>
      </w:r>
    </w:p>
  </w:footnote>
  <w:footnote w:id="19">
    <w:p w14:paraId="1AFF154B">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en-US" w:bidi="ar-SA"/>
        </w:rPr>
        <w:footnoteRef/>
      </w:r>
      <w:r>
        <w:rPr>
          <w:rFonts w:hint="eastAsia" w:ascii="宋体" w:hAnsi="宋体" w:eastAsia="宋体" w:cs="宋体"/>
          <w:snapToGrid w:val="0"/>
          <w:color w:val="000000"/>
          <w:spacing w:val="-2"/>
          <w:kern w:val="0"/>
          <w:sz w:val="15"/>
          <w:szCs w:val="15"/>
          <w:lang w:val="en-US" w:eastAsia="en-US" w:bidi="ar-SA"/>
        </w:rPr>
        <w:t xml:space="preserve"> </w:t>
      </w:r>
      <w:r>
        <w:rPr>
          <w:rFonts w:hint="eastAsia" w:ascii="宋体" w:hAnsi="宋体" w:eastAsia="宋体" w:cs="宋体"/>
          <w:snapToGrid w:val="0"/>
          <w:color w:val="000000"/>
          <w:spacing w:val="-2"/>
          <w:kern w:val="0"/>
          <w:sz w:val="15"/>
          <w:szCs w:val="15"/>
          <w:lang w:val="en-US" w:eastAsia="en-US"/>
        </w:rPr>
        <w:t>沈家本：《寄簃文存》，商务印书馆2015年版，</w:t>
      </w:r>
      <w:r>
        <w:rPr>
          <w:rFonts w:hint="eastAsia" w:ascii="宋体" w:hAnsi="宋体" w:eastAsia="宋体" w:cs="宋体"/>
          <w:snapToGrid w:val="0"/>
          <w:color w:val="000000"/>
          <w:spacing w:val="-2"/>
          <w:kern w:val="0"/>
          <w:sz w:val="15"/>
          <w:szCs w:val="15"/>
          <w:lang w:val="en-US" w:eastAsia="en-US" w:bidi="ar-SA"/>
        </w:rPr>
        <w:t>第23页。</w:t>
      </w:r>
    </w:p>
  </w:footnote>
  <w:footnote w:id="20">
    <w:p w14:paraId="027BFE0A">
      <w:pPr>
        <w:pStyle w:val="2"/>
        <w:snapToGrid w:val="0"/>
        <w:rPr>
          <w:rFonts w:hint="default" w:ascii="宋体" w:hAnsi="宋体" w:eastAsia="宋体" w:cs="宋体"/>
          <w:snapToGrid w:val="0"/>
          <w:color w:val="000000"/>
          <w:spacing w:val="-2"/>
          <w:kern w:val="0"/>
          <w:sz w:val="15"/>
          <w:szCs w:val="15"/>
          <w:lang w:val="en-US" w:eastAsia="en-US" w:bidi="ar-SA"/>
        </w:rPr>
      </w:pPr>
      <w:r>
        <w:rPr>
          <w:rFonts w:hint="eastAsia" w:ascii="宋体" w:hAnsi="宋体" w:eastAsia="宋体" w:cs="宋体"/>
          <w:snapToGrid w:val="0"/>
          <w:color w:val="000000"/>
          <w:spacing w:val="-2"/>
          <w:kern w:val="0"/>
          <w:sz w:val="15"/>
          <w:szCs w:val="15"/>
          <w:lang w:val="en-US" w:eastAsia="en-US" w:bidi="ar-SA"/>
        </w:rPr>
        <w:footnoteRef/>
      </w:r>
      <w:r>
        <w:rPr>
          <w:rFonts w:hint="eastAsia" w:ascii="宋体" w:hAnsi="宋体" w:eastAsia="宋体" w:cs="宋体"/>
          <w:snapToGrid w:val="0"/>
          <w:color w:val="000000"/>
          <w:spacing w:val="-2"/>
          <w:kern w:val="0"/>
          <w:sz w:val="15"/>
          <w:szCs w:val="15"/>
          <w:lang w:val="en-US" w:eastAsia="en-US" w:bidi="ar-SA"/>
        </w:rPr>
        <w:t xml:space="preserve"> 沈家本</w:t>
      </w:r>
      <w:r>
        <w:rPr>
          <w:rFonts w:hint="eastAsia" w:ascii="宋体" w:hAnsi="宋体" w:eastAsia="宋体" w:cs="宋体"/>
          <w:snapToGrid w:val="0"/>
          <w:color w:val="000000"/>
          <w:spacing w:val="-2"/>
          <w:kern w:val="0"/>
          <w:sz w:val="15"/>
          <w:szCs w:val="15"/>
          <w:lang w:val="en-US" w:eastAsia="zh-CN" w:bidi="ar-SA"/>
        </w:rPr>
        <w:t>：《</w:t>
      </w:r>
      <w:r>
        <w:rPr>
          <w:rFonts w:hint="eastAsia" w:ascii="宋体" w:hAnsi="宋体" w:eastAsia="宋体" w:cs="宋体"/>
          <w:snapToGrid w:val="0"/>
          <w:color w:val="000000"/>
          <w:spacing w:val="-2"/>
          <w:kern w:val="0"/>
          <w:sz w:val="15"/>
          <w:szCs w:val="15"/>
          <w:lang w:val="en-US" w:eastAsia="en-US" w:bidi="ar-SA"/>
        </w:rPr>
        <w:t>历代刑法考</w:t>
      </w:r>
      <w:r>
        <w:rPr>
          <w:rFonts w:hint="eastAsia" w:ascii="宋体" w:hAnsi="宋体" w:eastAsia="宋体" w:cs="宋体"/>
          <w:snapToGrid w:val="0"/>
          <w:color w:val="000000"/>
          <w:spacing w:val="-2"/>
          <w:kern w:val="0"/>
          <w:sz w:val="15"/>
          <w:szCs w:val="15"/>
          <w:lang w:val="en-US" w:eastAsia="zh-CN" w:bidi="ar-SA"/>
        </w:rPr>
        <w:t>·</w:t>
      </w:r>
      <w:r>
        <w:rPr>
          <w:rFonts w:hint="eastAsia" w:ascii="宋体" w:hAnsi="宋体" w:eastAsia="宋体" w:cs="宋体"/>
          <w:snapToGrid w:val="0"/>
          <w:color w:val="000000"/>
          <w:spacing w:val="-2"/>
          <w:kern w:val="0"/>
          <w:sz w:val="15"/>
          <w:szCs w:val="15"/>
          <w:lang w:val="en-US" w:eastAsia="en-US" w:bidi="ar-SA"/>
        </w:rPr>
        <w:t>附寄文存</w:t>
      </w:r>
      <w:r>
        <w:rPr>
          <w:rFonts w:hint="eastAsia" w:ascii="宋体" w:hAnsi="宋体" w:eastAsia="宋体" w:cs="宋体"/>
          <w:snapToGrid w:val="0"/>
          <w:color w:val="000000"/>
          <w:spacing w:val="-2"/>
          <w:kern w:val="0"/>
          <w:sz w:val="15"/>
          <w:szCs w:val="15"/>
          <w:lang w:val="en-US" w:eastAsia="zh-CN" w:bidi="ar-SA"/>
        </w:rPr>
        <w:t>》，</w:t>
      </w:r>
      <w:r>
        <w:rPr>
          <w:rFonts w:hint="eastAsia" w:ascii="宋体" w:hAnsi="宋体" w:eastAsia="宋体" w:cs="宋体"/>
          <w:snapToGrid w:val="0"/>
          <w:color w:val="000000"/>
          <w:spacing w:val="-2"/>
          <w:kern w:val="0"/>
          <w:sz w:val="15"/>
          <w:szCs w:val="15"/>
          <w:lang w:val="en-US" w:eastAsia="en-US" w:bidi="ar-SA"/>
        </w:rPr>
        <w:t>中华书局1985</w:t>
      </w:r>
      <w:r>
        <w:rPr>
          <w:rFonts w:hint="eastAsia" w:ascii="宋体" w:hAnsi="宋体" w:eastAsia="宋体" w:cs="宋体"/>
          <w:snapToGrid w:val="0"/>
          <w:color w:val="000000"/>
          <w:spacing w:val="-2"/>
          <w:kern w:val="0"/>
          <w:sz w:val="15"/>
          <w:szCs w:val="15"/>
          <w:lang w:val="en-US" w:eastAsia="zh-CN" w:bidi="ar-SA"/>
        </w:rPr>
        <w:t>年版，第2285页。转引自赵玉环：《论沈家本的平等思想》，载《工会论坛》2009年第15卷第2期。</w:t>
      </w:r>
    </w:p>
  </w:footnote>
  <w:footnote w:id="21">
    <w:p w14:paraId="500C7203">
      <w:pPr>
        <w:pStyle w:val="2"/>
        <w:snapToGrid w:val="0"/>
        <w:rPr>
          <w:rFonts w:hint="eastAsia"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w:t>
      </w:r>
      <w:r>
        <w:rPr>
          <w:rFonts w:hint="eastAsia" w:ascii="宋体" w:hAnsi="宋体" w:eastAsia="宋体" w:cs="宋体"/>
          <w:snapToGrid w:val="0"/>
          <w:color w:val="000000"/>
          <w:spacing w:val="-2"/>
          <w:kern w:val="0"/>
          <w:sz w:val="15"/>
          <w:szCs w:val="15"/>
          <w:lang w:val="en-US" w:eastAsia="en-US"/>
        </w:rPr>
        <w:t>沈家本：《寄簃文存》，商务印书馆2015年版，</w:t>
      </w:r>
      <w:r>
        <w:rPr>
          <w:rFonts w:hint="eastAsia" w:ascii="宋体" w:hAnsi="宋体" w:eastAsia="宋体" w:cs="宋体"/>
          <w:snapToGrid w:val="0"/>
          <w:color w:val="000000"/>
          <w:spacing w:val="-2"/>
          <w:kern w:val="0"/>
          <w:sz w:val="15"/>
          <w:szCs w:val="15"/>
          <w:lang w:val="en-US" w:eastAsia="en-US" w:bidi="ar-SA"/>
        </w:rPr>
        <w:t>第</w:t>
      </w:r>
      <w:r>
        <w:rPr>
          <w:rFonts w:hint="eastAsia" w:ascii="宋体" w:hAnsi="宋体" w:eastAsia="宋体" w:cs="宋体"/>
          <w:snapToGrid w:val="0"/>
          <w:color w:val="000000"/>
          <w:spacing w:val="-2"/>
          <w:kern w:val="0"/>
          <w:sz w:val="15"/>
          <w:szCs w:val="15"/>
          <w:lang w:val="en-US" w:eastAsia="zh-CN" w:bidi="ar-SA"/>
        </w:rPr>
        <w:t>20</w:t>
      </w:r>
      <w:r>
        <w:rPr>
          <w:rFonts w:hint="eastAsia" w:ascii="宋体" w:hAnsi="宋体" w:eastAsia="宋体" w:cs="宋体"/>
          <w:snapToGrid w:val="0"/>
          <w:color w:val="000000"/>
          <w:spacing w:val="-2"/>
          <w:kern w:val="0"/>
          <w:sz w:val="15"/>
          <w:szCs w:val="15"/>
          <w:lang w:val="en-US" w:eastAsia="en-US" w:bidi="ar-SA"/>
        </w:rPr>
        <w:t>页。</w:t>
      </w:r>
    </w:p>
  </w:footnote>
  <w:footnote w:id="22">
    <w:p w14:paraId="04B54E14">
      <w:pPr>
        <w:pStyle w:val="2"/>
        <w:snapToGrid w:val="0"/>
        <w:rPr>
          <w:rFonts w:hint="eastAsia" w:ascii="宋体" w:hAnsi="宋体" w:eastAsia="宋体" w:cs="宋体"/>
          <w:snapToGrid w:val="0"/>
          <w:color w:val="000000"/>
          <w:spacing w:val="-2"/>
          <w:kern w:val="0"/>
          <w:sz w:val="15"/>
          <w:szCs w:val="15"/>
          <w:lang w:val="en-US" w:eastAsia="en-US" w:bidi="ar-SA"/>
        </w:rPr>
      </w:pPr>
      <w:r>
        <w:rPr>
          <w:rFonts w:hint="eastAsia" w:ascii="宋体" w:hAnsi="宋体" w:eastAsia="宋体" w:cs="宋体"/>
          <w:snapToGrid w:val="0"/>
          <w:color w:val="000000"/>
          <w:spacing w:val="-2"/>
          <w:kern w:val="0"/>
          <w:sz w:val="15"/>
          <w:szCs w:val="15"/>
          <w:lang w:val="en-US" w:eastAsia="en-US" w:bidi="ar-SA"/>
        </w:rPr>
        <w:footnoteRef/>
      </w:r>
      <w:r>
        <w:rPr>
          <w:rFonts w:hint="eastAsia" w:ascii="宋体" w:hAnsi="宋体" w:eastAsia="宋体" w:cs="宋体"/>
          <w:snapToGrid w:val="0"/>
          <w:color w:val="000000"/>
          <w:spacing w:val="-2"/>
          <w:kern w:val="0"/>
          <w:sz w:val="15"/>
          <w:szCs w:val="15"/>
          <w:lang w:val="en-US" w:eastAsia="en-US" w:bidi="ar-SA"/>
        </w:rPr>
        <w:t xml:space="preserve"> </w:t>
      </w:r>
      <w:r>
        <w:rPr>
          <w:rFonts w:hint="eastAsia" w:ascii="宋体" w:hAnsi="宋体" w:eastAsia="宋体" w:cs="宋体"/>
          <w:snapToGrid w:val="0"/>
          <w:color w:val="000000"/>
          <w:spacing w:val="-2"/>
          <w:kern w:val="0"/>
          <w:sz w:val="15"/>
          <w:szCs w:val="15"/>
          <w:lang w:val="en-US" w:eastAsia="zh-CN" w:bidi="ar-SA"/>
        </w:rPr>
        <w:t>陈顾远：《中国法制史概要》，商务印书馆2011年版，第60页。</w:t>
      </w:r>
    </w:p>
  </w:footnote>
  <w:footnote w:id="23">
    <w:p w14:paraId="33DFC7DF">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en-US" w:bidi="ar-SA"/>
        </w:rPr>
        <w:footnoteRef/>
      </w:r>
      <w:r>
        <w:rPr>
          <w:rFonts w:hint="eastAsia" w:ascii="宋体" w:hAnsi="宋体" w:eastAsia="宋体" w:cs="宋体"/>
          <w:snapToGrid w:val="0"/>
          <w:color w:val="000000"/>
          <w:spacing w:val="-2"/>
          <w:kern w:val="0"/>
          <w:sz w:val="15"/>
          <w:szCs w:val="15"/>
          <w:lang w:val="en-US" w:eastAsia="en-US" w:bidi="ar-SA"/>
        </w:rPr>
        <w:t xml:space="preserve"> </w:t>
      </w:r>
      <w:r>
        <w:rPr>
          <w:rFonts w:hint="eastAsia" w:ascii="宋体" w:hAnsi="宋体" w:eastAsia="宋体" w:cs="宋体"/>
          <w:snapToGrid w:val="0"/>
          <w:color w:val="000000"/>
          <w:spacing w:val="-2"/>
          <w:kern w:val="0"/>
          <w:sz w:val="15"/>
          <w:szCs w:val="15"/>
          <w:lang w:val="en-US" w:eastAsia="zh-CN" w:bidi="ar-SA"/>
        </w:rPr>
        <w:t>参见张晋藩：《中国国法律的传统与近代转型》，法律出版社2019年版，第465一466页。</w:t>
      </w:r>
    </w:p>
  </w:footnote>
  <w:footnote w:id="24">
    <w:p w14:paraId="0ECBA3F8">
      <w:pPr>
        <w:pStyle w:val="2"/>
        <w:snapToGrid w:val="0"/>
        <w:rPr>
          <w:rFonts w:hint="eastAsia" w:ascii="宋体" w:hAnsi="宋体" w:eastAsia="宋体" w:cs="宋体"/>
          <w:snapToGrid w:val="0"/>
          <w:color w:val="000000"/>
          <w:spacing w:val="-2"/>
          <w:kern w:val="0"/>
          <w:sz w:val="15"/>
          <w:szCs w:val="15"/>
          <w:lang w:val="en-US" w:eastAsia="en-US"/>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沈家本：《寄簃文存》，商务印书馆2015年版，第</w:t>
      </w:r>
      <w:r>
        <w:rPr>
          <w:rFonts w:hint="eastAsia" w:ascii="宋体" w:hAnsi="宋体" w:eastAsia="宋体" w:cs="宋体"/>
          <w:snapToGrid w:val="0"/>
          <w:color w:val="000000"/>
          <w:spacing w:val="-2"/>
          <w:kern w:val="0"/>
          <w:sz w:val="15"/>
          <w:szCs w:val="15"/>
          <w:lang w:val="en-US" w:eastAsia="zh-CN"/>
        </w:rPr>
        <w:t>191</w:t>
      </w:r>
      <w:r>
        <w:rPr>
          <w:rFonts w:hint="eastAsia" w:ascii="宋体" w:hAnsi="宋体" w:eastAsia="宋体" w:cs="宋体"/>
          <w:snapToGrid w:val="0"/>
          <w:color w:val="000000"/>
          <w:spacing w:val="-2"/>
          <w:kern w:val="0"/>
          <w:sz w:val="15"/>
          <w:szCs w:val="15"/>
          <w:lang w:val="en-US" w:eastAsia="en-US"/>
        </w:rPr>
        <w:t>页。</w:t>
      </w:r>
    </w:p>
  </w:footnote>
  <w:footnote w:id="25">
    <w:p w14:paraId="0CAE73A8">
      <w:pPr>
        <w:pStyle w:val="2"/>
        <w:snapToGrid w:val="0"/>
        <w:rPr>
          <w:rFonts w:hint="eastAsia"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zh-CN"/>
        </w:rPr>
        <w:footnoteRef/>
      </w:r>
      <w:r>
        <w:rPr>
          <w:rFonts w:hint="eastAsia" w:ascii="宋体" w:hAnsi="宋体" w:eastAsia="宋体" w:cs="宋体"/>
          <w:snapToGrid w:val="0"/>
          <w:color w:val="000000"/>
          <w:spacing w:val="-2"/>
          <w:kern w:val="0"/>
          <w:sz w:val="15"/>
          <w:szCs w:val="15"/>
          <w:lang w:val="en-US" w:eastAsia="zh-CN"/>
        </w:rPr>
        <w:t xml:space="preserve"> </w:t>
      </w:r>
      <w:r>
        <w:rPr>
          <w:rFonts w:hint="eastAsia" w:ascii="宋体" w:hAnsi="宋体" w:eastAsia="宋体" w:cs="宋体"/>
          <w:snapToGrid w:val="0"/>
          <w:color w:val="000000"/>
          <w:spacing w:val="-2"/>
          <w:kern w:val="0"/>
          <w:sz w:val="15"/>
          <w:szCs w:val="15"/>
          <w:lang w:val="en-US" w:eastAsia="en-US"/>
        </w:rPr>
        <w:t>沈家本：《寄簃文存》，商务印书馆2015年版，第</w:t>
      </w:r>
      <w:r>
        <w:rPr>
          <w:rFonts w:hint="eastAsia" w:ascii="宋体" w:hAnsi="宋体" w:eastAsia="宋体" w:cs="宋体"/>
          <w:snapToGrid w:val="0"/>
          <w:color w:val="000000"/>
          <w:spacing w:val="-2"/>
          <w:kern w:val="0"/>
          <w:sz w:val="15"/>
          <w:szCs w:val="15"/>
          <w:lang w:val="en-US" w:eastAsia="zh-CN"/>
        </w:rPr>
        <w:t>96</w:t>
      </w:r>
      <w:r>
        <w:rPr>
          <w:rFonts w:hint="eastAsia" w:ascii="宋体" w:hAnsi="宋体" w:eastAsia="宋体" w:cs="宋体"/>
          <w:snapToGrid w:val="0"/>
          <w:color w:val="000000"/>
          <w:spacing w:val="-2"/>
          <w:kern w:val="0"/>
          <w:sz w:val="15"/>
          <w:szCs w:val="15"/>
          <w:lang w:val="en-US" w:eastAsia="en-US"/>
        </w:rPr>
        <w:t>页。</w:t>
      </w:r>
    </w:p>
  </w:footnote>
  <w:footnote w:id="26">
    <w:p w14:paraId="5930E64F">
      <w:pPr>
        <w:pStyle w:val="2"/>
        <w:snapToGrid w:val="0"/>
        <w:rPr>
          <w:rFonts w:hint="default"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w:t>
      </w:r>
      <w:r>
        <w:rPr>
          <w:rFonts w:hint="eastAsia" w:ascii="宋体" w:hAnsi="宋体" w:eastAsia="宋体" w:cs="宋体"/>
          <w:snapToGrid w:val="0"/>
          <w:color w:val="000000"/>
          <w:spacing w:val="-2"/>
          <w:kern w:val="0"/>
          <w:sz w:val="15"/>
          <w:szCs w:val="15"/>
          <w:lang w:val="en-US" w:eastAsia="zh-CN"/>
        </w:rPr>
        <w:t>参见张晋藩：《论中国古代的司法镜鉴》，载《政法论坛》2019年第37卷第3期。</w:t>
      </w:r>
    </w:p>
  </w:footnote>
  <w:footnote w:id="27">
    <w:p w14:paraId="0DD07AC8">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参见罗国强：《“公正”的法哲学之辨———兼论公正对中国式法治现代化的意义》，载《求索》2023年第3期，第164页。</w:t>
      </w:r>
    </w:p>
  </w:footnote>
  <w:footnote w:id="28">
    <w:p w14:paraId="314ED462">
      <w:pPr>
        <w:pStyle w:val="2"/>
        <w:snapToGrid w:val="0"/>
        <w:rPr>
          <w:rFonts w:hint="eastAsia" w:ascii="宋体" w:hAnsi="宋体" w:eastAsia="宋体" w:cs="宋体"/>
          <w:snapToGrid w:val="0"/>
          <w:color w:val="000000"/>
          <w:spacing w:val="-2"/>
          <w:kern w:val="0"/>
          <w:sz w:val="15"/>
          <w:szCs w:val="15"/>
          <w:lang w:val="en-US" w:eastAsia="en-US"/>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沈家本：《寄簃文存》，商务印书馆2015年版</w:t>
      </w:r>
      <w:r>
        <w:rPr>
          <w:rFonts w:hint="eastAsia" w:ascii="宋体" w:hAnsi="宋体" w:eastAsia="宋体" w:cs="宋体"/>
          <w:snapToGrid w:val="0"/>
          <w:color w:val="000000"/>
          <w:spacing w:val="-2"/>
          <w:kern w:val="0"/>
          <w:sz w:val="15"/>
          <w:szCs w:val="15"/>
          <w:lang w:val="en-US" w:eastAsia="zh-CN"/>
        </w:rPr>
        <w:t>，第210页</w:t>
      </w:r>
      <w:r>
        <w:rPr>
          <w:rFonts w:hint="eastAsia" w:ascii="宋体" w:hAnsi="宋体" w:eastAsia="宋体" w:cs="宋体"/>
          <w:snapToGrid w:val="0"/>
          <w:color w:val="000000"/>
          <w:spacing w:val="-2"/>
          <w:kern w:val="0"/>
          <w:sz w:val="15"/>
          <w:szCs w:val="15"/>
          <w:lang w:val="en-US" w:eastAsia="en-US"/>
        </w:rPr>
        <w:t>。</w:t>
      </w:r>
    </w:p>
  </w:footnote>
  <w:footnote w:id="29">
    <w:p w14:paraId="4073C3B2">
      <w:pPr>
        <w:pStyle w:val="2"/>
        <w:snapToGrid w:val="0"/>
        <w:rPr>
          <w:rFonts w:hint="default"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沈家本：《寄簃文存》，商务印书馆2015年版，</w:t>
      </w:r>
      <w:r>
        <w:rPr>
          <w:rFonts w:hint="eastAsia" w:ascii="宋体" w:hAnsi="宋体" w:eastAsia="宋体" w:cs="宋体"/>
          <w:snapToGrid w:val="0"/>
          <w:color w:val="000000"/>
          <w:spacing w:val="-2"/>
          <w:kern w:val="0"/>
          <w:sz w:val="15"/>
          <w:szCs w:val="15"/>
          <w:lang w:val="en-US" w:eastAsia="zh-CN"/>
        </w:rPr>
        <w:t>第205页。</w:t>
      </w:r>
    </w:p>
  </w:footnote>
  <w:footnote w:id="30">
    <w:p w14:paraId="74259636">
      <w:pPr>
        <w:pStyle w:val="2"/>
        <w:snapToGrid w:val="0"/>
        <w:rPr>
          <w:rFonts w:hint="eastAsia"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沈家本：《寄簃文存》，商务印书馆2015年版，</w:t>
      </w:r>
      <w:r>
        <w:rPr>
          <w:rFonts w:hint="eastAsia" w:ascii="宋体" w:hAnsi="宋体" w:eastAsia="宋体" w:cs="宋体"/>
          <w:snapToGrid w:val="0"/>
          <w:color w:val="000000"/>
          <w:spacing w:val="-2"/>
          <w:kern w:val="0"/>
          <w:sz w:val="15"/>
          <w:szCs w:val="15"/>
          <w:lang w:val="en-US" w:eastAsia="zh-CN"/>
        </w:rPr>
        <w:t>第205页。</w:t>
      </w:r>
    </w:p>
  </w:footnote>
  <w:footnote w:id="31">
    <w:p w14:paraId="61F8C5F1">
      <w:pPr>
        <w:pStyle w:val="2"/>
        <w:snapToGrid w:val="0"/>
        <w:rPr>
          <w:rFonts w:hint="default"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沈家本：《寄簃文存》，商务印书馆2015年版，</w:t>
      </w:r>
      <w:r>
        <w:rPr>
          <w:rFonts w:hint="eastAsia" w:ascii="宋体" w:hAnsi="宋体" w:eastAsia="宋体" w:cs="宋体"/>
          <w:snapToGrid w:val="0"/>
          <w:color w:val="000000"/>
          <w:spacing w:val="-2"/>
          <w:kern w:val="0"/>
          <w:sz w:val="15"/>
          <w:szCs w:val="15"/>
          <w:lang w:val="en-US" w:eastAsia="zh-CN"/>
        </w:rPr>
        <w:t>第202页。</w:t>
      </w:r>
    </w:p>
  </w:footnote>
  <w:footnote w:id="32">
    <w:p w14:paraId="6CC80CDC">
      <w:pPr>
        <w:pStyle w:val="2"/>
        <w:snapToGrid w:val="0"/>
        <w:rPr>
          <w:rFonts w:hint="eastAsia"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zh-CN"/>
        </w:rPr>
        <w:footnoteRef/>
      </w:r>
      <w:r>
        <w:rPr>
          <w:rFonts w:hint="eastAsia" w:ascii="宋体" w:hAnsi="宋体" w:eastAsia="宋体" w:cs="宋体"/>
          <w:snapToGrid w:val="0"/>
          <w:color w:val="000000"/>
          <w:spacing w:val="-2"/>
          <w:kern w:val="0"/>
          <w:sz w:val="15"/>
          <w:szCs w:val="15"/>
          <w:lang w:val="en-US" w:eastAsia="zh-CN"/>
        </w:rPr>
        <w:t xml:space="preserve"> 《礼记·礼运》。</w:t>
      </w:r>
    </w:p>
  </w:footnote>
  <w:footnote w:id="33">
    <w:p w14:paraId="78CB9F0A">
      <w:pPr>
        <w:pStyle w:val="2"/>
        <w:snapToGrid w:val="0"/>
        <w:rPr>
          <w:rFonts w:hint="default"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zh-CN"/>
        </w:rPr>
        <w:footnoteRef/>
      </w:r>
      <w:r>
        <w:rPr>
          <w:rFonts w:hint="eastAsia" w:ascii="宋体" w:hAnsi="宋体" w:eastAsia="宋体" w:cs="宋体"/>
          <w:snapToGrid w:val="0"/>
          <w:color w:val="000000"/>
          <w:spacing w:val="-2"/>
          <w:kern w:val="0"/>
          <w:sz w:val="15"/>
          <w:szCs w:val="15"/>
          <w:lang w:val="en-US" w:eastAsia="zh-CN"/>
        </w:rPr>
        <w:t xml:space="preserve"> 杨鸿烈：《中国法律思想史》，商务印书馆2020年版，第125页。</w:t>
      </w:r>
    </w:p>
  </w:footnote>
  <w:footnote w:id="34">
    <w:p w14:paraId="53C66DA8">
      <w:pPr>
        <w:pStyle w:val="2"/>
        <w:snapToGrid w:val="0"/>
        <w:rPr>
          <w:rFonts w:hint="eastAsia"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zh-CN"/>
        </w:rPr>
        <w:footnoteRef/>
      </w:r>
      <w:r>
        <w:rPr>
          <w:rFonts w:hint="eastAsia" w:ascii="宋体" w:hAnsi="宋体" w:eastAsia="宋体" w:cs="宋体"/>
          <w:snapToGrid w:val="0"/>
          <w:color w:val="000000"/>
          <w:spacing w:val="-2"/>
          <w:kern w:val="0"/>
          <w:sz w:val="15"/>
          <w:szCs w:val="15"/>
          <w:lang w:val="en-US" w:eastAsia="zh-CN"/>
        </w:rPr>
        <w:t xml:space="preserve"> 《论语·学而》。</w:t>
      </w:r>
    </w:p>
  </w:footnote>
  <w:footnote w:id="35">
    <w:p w14:paraId="49031DB7">
      <w:pPr>
        <w:pStyle w:val="2"/>
        <w:snapToGrid w:val="0"/>
        <w:rPr>
          <w:rFonts w:hint="default" w:ascii="宋体" w:hAnsi="宋体" w:eastAsia="宋体" w:cs="宋体"/>
          <w:snapToGrid w:val="0"/>
          <w:color w:val="000000"/>
          <w:spacing w:val="-2"/>
          <w:kern w:val="0"/>
          <w:sz w:val="15"/>
          <w:szCs w:val="15"/>
          <w:lang w:val="en-US" w:eastAsia="zh-CN"/>
        </w:rPr>
      </w:pPr>
      <w:r>
        <w:rPr>
          <w:rFonts w:hint="eastAsia" w:ascii="宋体" w:hAnsi="宋体" w:eastAsia="宋体" w:cs="宋体"/>
          <w:snapToGrid w:val="0"/>
          <w:color w:val="000000"/>
          <w:spacing w:val="-2"/>
          <w:kern w:val="0"/>
          <w:sz w:val="15"/>
          <w:szCs w:val="15"/>
          <w:lang w:val="en-US" w:eastAsia="en-US"/>
        </w:rPr>
        <w:footnoteRef/>
      </w:r>
      <w:r>
        <w:rPr>
          <w:rFonts w:hint="eastAsia" w:ascii="宋体" w:hAnsi="宋体" w:eastAsia="宋体" w:cs="宋体"/>
          <w:snapToGrid w:val="0"/>
          <w:color w:val="000000"/>
          <w:spacing w:val="-2"/>
          <w:kern w:val="0"/>
          <w:sz w:val="15"/>
          <w:szCs w:val="15"/>
          <w:lang w:val="en-US" w:eastAsia="en-US"/>
        </w:rPr>
        <w:t xml:space="preserve"> </w:t>
      </w:r>
      <w:r>
        <w:rPr>
          <w:rFonts w:hint="eastAsia" w:ascii="宋体" w:hAnsi="宋体" w:eastAsia="宋体" w:cs="宋体"/>
          <w:snapToGrid w:val="0"/>
          <w:color w:val="000000"/>
          <w:spacing w:val="-2"/>
          <w:kern w:val="0"/>
          <w:sz w:val="15"/>
          <w:szCs w:val="15"/>
          <w:lang w:val="en-US" w:eastAsia="zh-CN"/>
        </w:rPr>
        <w:t>艾永明：《论清末修律中的礼法之争》，载《苏州大学学报（哲学社会科学版）》1984年第4期。</w:t>
      </w:r>
    </w:p>
  </w:footnote>
  <w:footnote w:id="36">
    <w:p w14:paraId="47376AE4">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参见王世柱：《从“无夫奸”罪存废理由管窥清末刑律改革的认同困境》，载《华中科技大学学报（社会科学版）》2019年第33卷第3期。</w:t>
      </w:r>
    </w:p>
  </w:footnote>
  <w:footnote w:id="37">
    <w:p w14:paraId="3C224C66">
      <w:pPr>
        <w:pStyle w:val="2"/>
        <w:snapToGrid w:val="0"/>
        <w:rPr>
          <w:rFonts w:hint="eastAsia"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en-US" w:bidi="ar-SA"/>
        </w:rPr>
        <w:footnoteRef/>
      </w:r>
      <w:r>
        <w:rPr>
          <w:rFonts w:hint="eastAsia" w:ascii="宋体" w:hAnsi="宋体" w:eastAsia="宋体" w:cs="宋体"/>
          <w:snapToGrid w:val="0"/>
          <w:color w:val="000000"/>
          <w:spacing w:val="-2"/>
          <w:kern w:val="0"/>
          <w:sz w:val="15"/>
          <w:szCs w:val="15"/>
          <w:lang w:val="en-US" w:eastAsia="en-US" w:bidi="ar-SA"/>
        </w:rPr>
        <w:t xml:space="preserve"> </w:t>
      </w:r>
      <w:r>
        <w:rPr>
          <w:rFonts w:hint="eastAsia" w:ascii="宋体" w:hAnsi="宋体" w:eastAsia="宋体" w:cs="宋体"/>
          <w:snapToGrid w:val="0"/>
          <w:color w:val="000000"/>
          <w:spacing w:val="-2"/>
          <w:kern w:val="0"/>
          <w:sz w:val="15"/>
          <w:szCs w:val="15"/>
          <w:lang w:val="en-US" w:eastAsia="en-US"/>
        </w:rPr>
        <w:t>沈家本：《寄簃文存》，商务印书馆2015年版，</w:t>
      </w:r>
      <w:r>
        <w:rPr>
          <w:rFonts w:hint="eastAsia" w:ascii="宋体" w:hAnsi="宋体" w:eastAsia="宋体" w:cs="宋体"/>
          <w:snapToGrid w:val="0"/>
          <w:color w:val="000000"/>
          <w:spacing w:val="-2"/>
          <w:kern w:val="0"/>
          <w:sz w:val="15"/>
          <w:szCs w:val="15"/>
          <w:lang w:val="en-US" w:eastAsia="en-US" w:bidi="ar-SA"/>
        </w:rPr>
        <w:t>第</w:t>
      </w:r>
      <w:r>
        <w:rPr>
          <w:rFonts w:hint="eastAsia" w:ascii="宋体" w:hAnsi="宋体" w:eastAsia="宋体" w:cs="宋体"/>
          <w:snapToGrid w:val="0"/>
          <w:color w:val="000000"/>
          <w:spacing w:val="-2"/>
          <w:kern w:val="0"/>
          <w:sz w:val="15"/>
          <w:szCs w:val="15"/>
          <w:lang w:val="en-US" w:eastAsia="zh-CN" w:bidi="ar-SA"/>
        </w:rPr>
        <w:t>254</w:t>
      </w:r>
      <w:r>
        <w:rPr>
          <w:rFonts w:hint="eastAsia" w:ascii="宋体" w:hAnsi="宋体" w:eastAsia="宋体" w:cs="宋体"/>
          <w:snapToGrid w:val="0"/>
          <w:color w:val="000000"/>
          <w:spacing w:val="-2"/>
          <w:kern w:val="0"/>
          <w:sz w:val="15"/>
          <w:szCs w:val="15"/>
          <w:lang w:val="en-US" w:eastAsia="en-US" w:bidi="ar-SA"/>
        </w:rPr>
        <w:t>页。</w:t>
      </w:r>
    </w:p>
  </w:footnote>
  <w:footnote w:id="38">
    <w:p w14:paraId="47078564">
      <w:pPr>
        <w:pStyle w:val="2"/>
        <w:snapToGrid w:val="0"/>
        <w:rPr>
          <w:rFonts w:hint="eastAsia"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w:t>
      </w:r>
      <w:r>
        <w:rPr>
          <w:rFonts w:hint="eastAsia" w:ascii="宋体" w:hAnsi="宋体" w:eastAsia="宋体" w:cs="宋体"/>
          <w:snapToGrid w:val="0"/>
          <w:color w:val="000000"/>
          <w:spacing w:val="-2"/>
          <w:kern w:val="0"/>
          <w:sz w:val="15"/>
          <w:szCs w:val="15"/>
          <w:lang w:val="en-US" w:eastAsia="en-US" w:bidi="ar-SA"/>
        </w:rPr>
        <w:t>《论语·为政第二》</w:t>
      </w:r>
      <w:r>
        <w:rPr>
          <w:rFonts w:hint="eastAsia" w:ascii="宋体" w:hAnsi="宋体" w:eastAsia="宋体" w:cs="宋体"/>
          <w:snapToGrid w:val="0"/>
          <w:color w:val="000000"/>
          <w:spacing w:val="-2"/>
          <w:kern w:val="0"/>
          <w:sz w:val="15"/>
          <w:szCs w:val="15"/>
          <w:lang w:val="en-US" w:eastAsia="zh-CN" w:bidi="ar-SA"/>
        </w:rPr>
        <w:t>。</w:t>
      </w:r>
    </w:p>
  </w:footnote>
  <w:footnote w:id="39">
    <w:p w14:paraId="6626FE6B">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en-US" w:bidi="ar-SA"/>
        </w:rPr>
        <w:footnoteRef/>
      </w:r>
      <w:r>
        <w:rPr>
          <w:rFonts w:hint="eastAsia" w:ascii="宋体" w:hAnsi="宋体" w:eastAsia="宋体" w:cs="宋体"/>
          <w:snapToGrid w:val="0"/>
          <w:color w:val="000000"/>
          <w:spacing w:val="-2"/>
          <w:kern w:val="0"/>
          <w:sz w:val="15"/>
          <w:szCs w:val="15"/>
          <w:lang w:val="en-US" w:eastAsia="en-US" w:bidi="ar-SA"/>
        </w:rPr>
        <w:t xml:space="preserve"> </w:t>
      </w:r>
      <w:r>
        <w:rPr>
          <w:rFonts w:hint="eastAsia" w:ascii="宋体" w:hAnsi="宋体" w:eastAsia="宋体" w:cs="宋体"/>
          <w:snapToGrid w:val="0"/>
          <w:color w:val="000000"/>
          <w:spacing w:val="-2"/>
          <w:kern w:val="0"/>
          <w:sz w:val="15"/>
          <w:szCs w:val="15"/>
          <w:lang w:val="en-US" w:eastAsia="zh-CN" w:bidi="ar-SA"/>
        </w:rPr>
        <w:t>宁杰：《对沈家本《论杀死奸夫》的现代法理解说》</w:t>
      </w:r>
      <w:r>
        <w:rPr>
          <w:rFonts w:hint="eastAsia" w:ascii="宋体" w:hAnsi="宋体" w:cs="宋体"/>
          <w:snapToGrid w:val="0"/>
          <w:color w:val="000000"/>
          <w:spacing w:val="-2"/>
          <w:kern w:val="0"/>
          <w:sz w:val="15"/>
          <w:szCs w:val="15"/>
          <w:lang w:val="en-US" w:eastAsia="zh-CN" w:bidi="ar-SA"/>
        </w:rPr>
        <w:t>，载</w:t>
      </w:r>
      <w:r>
        <w:rPr>
          <w:rFonts w:hint="eastAsia" w:ascii="宋体" w:hAnsi="宋体" w:eastAsia="宋体" w:cs="宋体"/>
          <w:snapToGrid w:val="0"/>
          <w:color w:val="000000"/>
          <w:spacing w:val="-2"/>
          <w:kern w:val="0"/>
          <w:sz w:val="15"/>
          <w:szCs w:val="15"/>
          <w:lang w:val="en-US" w:eastAsia="zh-CN" w:bidi="ar-SA"/>
        </w:rPr>
        <w:t>《比较法研究》2002年第3期。</w:t>
      </w:r>
    </w:p>
  </w:footnote>
  <w:footnote w:id="40">
    <w:p w14:paraId="41A8FA77">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《清德宗实录》卷四七六，中华书局1987年版，第274页。转引自张晋藩：《中国国法律的传统与近代转型》，法律出版社2019年版，第441页。</w:t>
      </w:r>
    </w:p>
  </w:footnote>
  <w:footnote w:id="41">
    <w:p w14:paraId="5C9B593C">
      <w:pPr>
        <w:pStyle w:val="2"/>
        <w:snapToGrid w:val="0"/>
        <w:rPr>
          <w:rFonts w:hint="default" w:ascii="宋体" w:hAnsi="宋体" w:eastAsia="宋体" w:cs="宋体"/>
          <w:snapToGrid w:val="0"/>
          <w:color w:val="000000"/>
          <w:spacing w:val="-2"/>
          <w:kern w:val="0"/>
          <w:sz w:val="15"/>
          <w:szCs w:val="15"/>
          <w:lang w:val="en-US" w:eastAsia="zh-CN" w:bidi="ar-SA"/>
        </w:rPr>
      </w:pPr>
      <w:r>
        <w:rPr>
          <w:rFonts w:hint="eastAsia" w:ascii="宋体" w:hAnsi="宋体" w:eastAsia="宋体" w:cs="宋体"/>
          <w:snapToGrid w:val="0"/>
          <w:color w:val="000000"/>
          <w:spacing w:val="-2"/>
          <w:kern w:val="0"/>
          <w:sz w:val="15"/>
          <w:szCs w:val="15"/>
          <w:lang w:val="en-US" w:eastAsia="zh-CN" w:bidi="ar-SA"/>
        </w:rPr>
        <w:footnoteRef/>
      </w:r>
      <w:r>
        <w:rPr>
          <w:rFonts w:hint="eastAsia" w:ascii="宋体" w:hAnsi="宋体" w:eastAsia="宋体" w:cs="宋体"/>
          <w:snapToGrid w:val="0"/>
          <w:color w:val="000000"/>
          <w:spacing w:val="-2"/>
          <w:kern w:val="0"/>
          <w:sz w:val="15"/>
          <w:szCs w:val="15"/>
          <w:lang w:val="en-US" w:eastAsia="zh-CN" w:bidi="ar-SA"/>
        </w:rPr>
        <w:t xml:space="preserve"> (清)沈家本:《历代刑法考·刑法分考十二·工役》,邓经元、宇骞点校,中华书局1985年版,第315页。转引自张晋藩：《中国国法律的传统与近代转型》，法律出版社2019年版，第446页。</w:t>
      </w:r>
      <w:bookmarkStart w:id="0" w:name="_GoBack"/>
      <w:bookmarkEnd w:id="0"/>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84"/>
    <w:footnote w:id="8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F4D4E"/>
    <w:rsid w:val="01C506B1"/>
    <w:rsid w:val="02DF39F5"/>
    <w:rsid w:val="04A15406"/>
    <w:rsid w:val="05EA6938"/>
    <w:rsid w:val="06A95005"/>
    <w:rsid w:val="077C1812"/>
    <w:rsid w:val="08057A5A"/>
    <w:rsid w:val="087B41C0"/>
    <w:rsid w:val="08961841"/>
    <w:rsid w:val="0BCB720C"/>
    <w:rsid w:val="0BD0037E"/>
    <w:rsid w:val="0CB35CD6"/>
    <w:rsid w:val="0D35493D"/>
    <w:rsid w:val="0D470E5C"/>
    <w:rsid w:val="0DA73361"/>
    <w:rsid w:val="0E4137B5"/>
    <w:rsid w:val="0E83792A"/>
    <w:rsid w:val="0EA004DC"/>
    <w:rsid w:val="0EA16002"/>
    <w:rsid w:val="10480E2B"/>
    <w:rsid w:val="113B44EC"/>
    <w:rsid w:val="116F7421"/>
    <w:rsid w:val="11C654B7"/>
    <w:rsid w:val="11C97D4A"/>
    <w:rsid w:val="11EC57E6"/>
    <w:rsid w:val="12301B77"/>
    <w:rsid w:val="12C7072D"/>
    <w:rsid w:val="141A2ADF"/>
    <w:rsid w:val="153C6A85"/>
    <w:rsid w:val="154C6CC8"/>
    <w:rsid w:val="15E76030"/>
    <w:rsid w:val="162C6AF9"/>
    <w:rsid w:val="171C4DC0"/>
    <w:rsid w:val="176522C3"/>
    <w:rsid w:val="17CA65CA"/>
    <w:rsid w:val="17FD5A1F"/>
    <w:rsid w:val="186802BC"/>
    <w:rsid w:val="18814EDA"/>
    <w:rsid w:val="188B129C"/>
    <w:rsid w:val="19355CC5"/>
    <w:rsid w:val="19EC6CCB"/>
    <w:rsid w:val="1A192596"/>
    <w:rsid w:val="1AA11864"/>
    <w:rsid w:val="1B063DBD"/>
    <w:rsid w:val="1B4D379A"/>
    <w:rsid w:val="1B900578"/>
    <w:rsid w:val="1C850D11"/>
    <w:rsid w:val="1C8E7BC6"/>
    <w:rsid w:val="1D1E3640"/>
    <w:rsid w:val="1D74500E"/>
    <w:rsid w:val="1D7F334A"/>
    <w:rsid w:val="1D8334A3"/>
    <w:rsid w:val="1F6E1F30"/>
    <w:rsid w:val="1F890B18"/>
    <w:rsid w:val="20AF2801"/>
    <w:rsid w:val="21BC6F83"/>
    <w:rsid w:val="221C5C74"/>
    <w:rsid w:val="235002CB"/>
    <w:rsid w:val="23D762F6"/>
    <w:rsid w:val="26773DC1"/>
    <w:rsid w:val="27745135"/>
    <w:rsid w:val="28E079FB"/>
    <w:rsid w:val="2A88659C"/>
    <w:rsid w:val="2B6F32B8"/>
    <w:rsid w:val="2C490EC0"/>
    <w:rsid w:val="2C6D3C9C"/>
    <w:rsid w:val="2D220DF0"/>
    <w:rsid w:val="2DE25FC3"/>
    <w:rsid w:val="2E163EBF"/>
    <w:rsid w:val="2E1F2D74"/>
    <w:rsid w:val="2E60458C"/>
    <w:rsid w:val="2F302D5E"/>
    <w:rsid w:val="30823A8E"/>
    <w:rsid w:val="309D08C8"/>
    <w:rsid w:val="30CE282F"/>
    <w:rsid w:val="30D2231F"/>
    <w:rsid w:val="30F524B2"/>
    <w:rsid w:val="31745184"/>
    <w:rsid w:val="31B31C78"/>
    <w:rsid w:val="34E56399"/>
    <w:rsid w:val="34FD1935"/>
    <w:rsid w:val="35EC7D4D"/>
    <w:rsid w:val="360D204B"/>
    <w:rsid w:val="36B65F3F"/>
    <w:rsid w:val="375F2433"/>
    <w:rsid w:val="37F0752F"/>
    <w:rsid w:val="38C03E9D"/>
    <w:rsid w:val="394E6C03"/>
    <w:rsid w:val="3A086DB2"/>
    <w:rsid w:val="3A83468A"/>
    <w:rsid w:val="3ADD70C7"/>
    <w:rsid w:val="3B005CDB"/>
    <w:rsid w:val="3B0E2622"/>
    <w:rsid w:val="3B732951"/>
    <w:rsid w:val="3BE54A6A"/>
    <w:rsid w:val="3BFF2436"/>
    <w:rsid w:val="3D714C6E"/>
    <w:rsid w:val="3DAD00AE"/>
    <w:rsid w:val="3DFC4E7F"/>
    <w:rsid w:val="3E94330A"/>
    <w:rsid w:val="3ED951C1"/>
    <w:rsid w:val="3F3A3882"/>
    <w:rsid w:val="3F80388E"/>
    <w:rsid w:val="3FAF7CCF"/>
    <w:rsid w:val="400C6ED0"/>
    <w:rsid w:val="40FF07E3"/>
    <w:rsid w:val="41384420"/>
    <w:rsid w:val="42440BA3"/>
    <w:rsid w:val="42A94EAA"/>
    <w:rsid w:val="43F6587F"/>
    <w:rsid w:val="44896D41"/>
    <w:rsid w:val="4554117B"/>
    <w:rsid w:val="455C4456"/>
    <w:rsid w:val="48272AF9"/>
    <w:rsid w:val="48733F90"/>
    <w:rsid w:val="48EA70DA"/>
    <w:rsid w:val="49B44860"/>
    <w:rsid w:val="49CC66E9"/>
    <w:rsid w:val="49E52C6C"/>
    <w:rsid w:val="4B180E1F"/>
    <w:rsid w:val="4B4B4D50"/>
    <w:rsid w:val="4BB379B3"/>
    <w:rsid w:val="4BBF74EC"/>
    <w:rsid w:val="4C6A7458"/>
    <w:rsid w:val="4DFC67D6"/>
    <w:rsid w:val="4E1B3100"/>
    <w:rsid w:val="4E2A364B"/>
    <w:rsid w:val="4E2F6BAB"/>
    <w:rsid w:val="4EC45545"/>
    <w:rsid w:val="4EF86F9D"/>
    <w:rsid w:val="4F9A62A6"/>
    <w:rsid w:val="500A342C"/>
    <w:rsid w:val="502A762A"/>
    <w:rsid w:val="503A35E5"/>
    <w:rsid w:val="50811214"/>
    <w:rsid w:val="50B22AD8"/>
    <w:rsid w:val="519531C9"/>
    <w:rsid w:val="5268443A"/>
    <w:rsid w:val="5325057D"/>
    <w:rsid w:val="53591FD4"/>
    <w:rsid w:val="538A6632"/>
    <w:rsid w:val="53E93358"/>
    <w:rsid w:val="54297BF9"/>
    <w:rsid w:val="55355015"/>
    <w:rsid w:val="55480552"/>
    <w:rsid w:val="559519EA"/>
    <w:rsid w:val="55E95892"/>
    <w:rsid w:val="5625128F"/>
    <w:rsid w:val="567C04B4"/>
    <w:rsid w:val="569357FD"/>
    <w:rsid w:val="570F757A"/>
    <w:rsid w:val="571050A0"/>
    <w:rsid w:val="580E7831"/>
    <w:rsid w:val="58F307D5"/>
    <w:rsid w:val="594A2AEB"/>
    <w:rsid w:val="59FC7599"/>
    <w:rsid w:val="5A5A4FB0"/>
    <w:rsid w:val="5B1B48DB"/>
    <w:rsid w:val="5B305D11"/>
    <w:rsid w:val="5D156F6C"/>
    <w:rsid w:val="5E850121"/>
    <w:rsid w:val="5FF76DFD"/>
    <w:rsid w:val="60BB42CE"/>
    <w:rsid w:val="60D84E80"/>
    <w:rsid w:val="613A3445"/>
    <w:rsid w:val="64557B0B"/>
    <w:rsid w:val="646D58E0"/>
    <w:rsid w:val="648D5F82"/>
    <w:rsid w:val="64A84B6A"/>
    <w:rsid w:val="64E75692"/>
    <w:rsid w:val="664F1741"/>
    <w:rsid w:val="66C44A54"/>
    <w:rsid w:val="68E1064A"/>
    <w:rsid w:val="68F4037D"/>
    <w:rsid w:val="68F465CF"/>
    <w:rsid w:val="69196036"/>
    <w:rsid w:val="69D02B99"/>
    <w:rsid w:val="6A220F1A"/>
    <w:rsid w:val="6A294BAD"/>
    <w:rsid w:val="6AA01932"/>
    <w:rsid w:val="6AF97ECD"/>
    <w:rsid w:val="6C7812C6"/>
    <w:rsid w:val="6E880745"/>
    <w:rsid w:val="6F54601A"/>
    <w:rsid w:val="6F912DCA"/>
    <w:rsid w:val="6FDD600F"/>
    <w:rsid w:val="71B96608"/>
    <w:rsid w:val="736B56E0"/>
    <w:rsid w:val="73830C7C"/>
    <w:rsid w:val="73A11102"/>
    <w:rsid w:val="74A24705"/>
    <w:rsid w:val="75EA6D90"/>
    <w:rsid w:val="75FD6E8C"/>
    <w:rsid w:val="76481D09"/>
    <w:rsid w:val="772462D2"/>
    <w:rsid w:val="774B7D02"/>
    <w:rsid w:val="774E334F"/>
    <w:rsid w:val="78941235"/>
    <w:rsid w:val="7916562C"/>
    <w:rsid w:val="792C0C9D"/>
    <w:rsid w:val="799A0ACD"/>
    <w:rsid w:val="7AAC0AB8"/>
    <w:rsid w:val="7B51165F"/>
    <w:rsid w:val="7B811F45"/>
    <w:rsid w:val="7CED360A"/>
    <w:rsid w:val="7D690EE2"/>
    <w:rsid w:val="7ED45D96"/>
    <w:rsid w:val="7F054C3B"/>
    <w:rsid w:val="7FA44454"/>
    <w:rsid w:val="7FF05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note text"/>
    <w:basedOn w:val="1"/>
    <w:qFormat/>
    <w:uiPriority w:val="0"/>
    <w:pPr>
      <w:snapToGrid w:val="0"/>
      <w:jc w:val="left"/>
    </w:pPr>
    <w:rPr>
      <w:sz w:val="18"/>
    </w:rPr>
  </w:style>
  <w:style w:type="character" w:styleId="5">
    <w:name w:val="footnote reference"/>
    <w:basedOn w:val="4"/>
    <w:qFormat/>
    <w:uiPriority w:val="0"/>
    <w:rPr>
      <w:vertAlign w:val="superscript"/>
    </w:rPr>
  </w:style>
  <w:style w:type="paragraph" w:customStyle="1" w:styleId="6">
    <w:name w:val="样式1"/>
    <w:basedOn w:val="1"/>
    <w:qFormat/>
    <w:uiPriority w:val="0"/>
    <w:pPr>
      <w:keepNext/>
      <w:spacing w:line="400" w:lineRule="exact"/>
      <w:ind w:firstLine="560" w:firstLineChars="200"/>
      <w:outlineLvl w:val="2"/>
    </w:pPr>
    <w:rPr>
      <w:rFonts w:hint="eastAsia" w:ascii="宋体" w:hAnsi="宋体" w:eastAsia="宋体" w:cstheme="majorBidi"/>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14446</Words>
  <Characters>14458</Characters>
  <Lines>0</Lines>
  <Paragraphs>0</Paragraphs>
  <TotalTime>2</TotalTime>
  <ScaleCrop>false</ScaleCrop>
  <LinksUpToDate>false</LinksUpToDate>
  <CharactersWithSpaces>14469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2024-03-15T05:56:00Z</dcterms:created>
  <dc:creator>17246</dc:creator>
  <cp:lastModifiedBy>下雪打伞.</cp:lastModifiedBy>
  <dcterms:modified xsi:type="dcterms:W3CDTF">2025-05-08T08:00:16Z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548353A0787A4D0CA53F879B0BCCB682_12</vt:lpwstr>
  </property>
  <property fmtid="{D5CDD505-2E9C-101B-9397-08002B2CF9AE}" pid="4" name="KSOTemplateDocerSaveRecord">
    <vt:lpwstr>eyJoZGlkIjoiODliMGVmNGQyOWRkYzJhMWJmMDJiYzZmMzZkZGE3NWQiLCJ1c2VySWQiOiI4OTc3MDM2ODIifQ==</vt:lpwstr>
  </property>
</Properties>
</file>