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031B3">
      <w:pPr>
        <w:spacing w:line="360" w:lineRule="auto"/>
        <w:jc w:val="center"/>
        <w:outlineLvl w:val="0"/>
        <w:rPr>
          <w:rFonts w:hint="default" w:ascii="Times New Roman Regular" w:hAnsi="Times New Roman Regular" w:eastAsia="黑体" w:cs="Times New Roman Regular"/>
          <w:b/>
          <w:bCs/>
          <w:sz w:val="44"/>
          <w:szCs w:val="44"/>
        </w:rPr>
      </w:pPr>
      <w:r>
        <w:rPr>
          <w:rFonts w:hint="default" w:ascii="Times New Roman Regular" w:hAnsi="Times New Roman Regular" w:eastAsia="黑体" w:cs="Times New Roman Regular"/>
          <w:b/>
          <w:bCs/>
          <w:sz w:val="44"/>
          <w:szCs w:val="44"/>
        </w:rPr>
        <w:t>AI大模型数据利用与个人信息保护的冲突检视及分层治理路径</w:t>
      </w:r>
    </w:p>
    <w:p w14:paraId="501F8973">
      <w:pPr>
        <w:spacing w:line="360" w:lineRule="auto"/>
        <w:jc w:val="center"/>
        <w:outlineLvl w:val="0"/>
        <w:rPr>
          <w:rFonts w:hint="default" w:ascii="Times New Roman Regular" w:hAnsi="Times New Roman Regular" w:eastAsia="楷体" w:cs="Times New Roman Regular"/>
          <w:sz w:val="28"/>
          <w:szCs w:val="28"/>
        </w:rPr>
      </w:pPr>
      <w:r>
        <w:rPr>
          <w:rFonts w:hint="default" w:ascii="Times New Roman Regular" w:hAnsi="Times New Roman Regular" w:eastAsia="楷体" w:cs="Times New Roman Regular"/>
          <w:sz w:val="28"/>
          <w:szCs w:val="28"/>
        </w:rPr>
        <w:t>***</w:t>
      </w:r>
    </w:p>
    <w:p w14:paraId="64E8F06B">
      <w:pPr>
        <w:spacing w:line="360" w:lineRule="auto"/>
        <w:ind w:firstLine="360" w:firstLineChars="200"/>
        <w:jc w:val="left"/>
        <w:rPr>
          <w:rFonts w:hint="default" w:ascii="Times New Roman Regular" w:hAnsi="Times New Roman Regular" w:eastAsia="楷体" w:cs="Times New Roman Regular"/>
          <w:sz w:val="18"/>
          <w:szCs w:val="18"/>
        </w:rPr>
      </w:pPr>
      <w:r>
        <w:rPr>
          <w:rFonts w:hint="default" w:ascii="Times New Roman Regular" w:hAnsi="Times New Roman Regular" w:eastAsia="黑体" w:cs="Times New Roman Regular"/>
          <w:sz w:val="18"/>
          <w:szCs w:val="18"/>
        </w:rPr>
        <w:t>摘要：</w:t>
      </w:r>
      <w:r>
        <w:rPr>
          <w:rFonts w:hint="default" w:ascii="Times New Roman Regular" w:hAnsi="Times New Roman Regular" w:eastAsia="楷体" w:cs="Times New Roman Regular"/>
          <w:sz w:val="18"/>
          <w:szCs w:val="18"/>
        </w:rPr>
        <w:t>AI大模型的海量数据依赖性，导致个人信息面临非法获取、滥用与泄露的三重风险。在数据采集阶段，爬虫无差别抓取易涵盖未授权敏感信息，平台</w:t>
      </w:r>
      <w:r>
        <w:rPr>
          <w:rFonts w:hint="eastAsia" w:ascii="Times New Roman Regular" w:hAnsi="Times New Roman Regular" w:eastAsia="楷体" w:cs="Times New Roman Regular"/>
          <w:sz w:val="18"/>
          <w:szCs w:val="18"/>
          <w:lang w:eastAsia="zh-CN"/>
        </w:rPr>
        <w:t>“</w:t>
      </w:r>
      <w:r>
        <w:rPr>
          <w:rFonts w:hint="default" w:ascii="Times New Roman Regular" w:hAnsi="Times New Roman Regular" w:eastAsia="楷体" w:cs="Times New Roman Regular"/>
          <w:sz w:val="18"/>
          <w:szCs w:val="18"/>
        </w:rPr>
        <w:t>全有或全无</w:t>
      </w:r>
      <w:r>
        <w:rPr>
          <w:rFonts w:hint="eastAsia" w:ascii="Times New Roman Regular" w:hAnsi="Times New Roman Regular" w:eastAsia="楷体" w:cs="Times New Roman Regular"/>
          <w:sz w:val="18"/>
          <w:szCs w:val="18"/>
          <w:lang w:eastAsia="zh-CN"/>
        </w:rPr>
        <w:t>”</w:t>
      </w:r>
      <w:r>
        <w:rPr>
          <w:rFonts w:hint="default" w:ascii="Times New Roman Regular" w:hAnsi="Times New Roman Regular" w:eastAsia="楷体" w:cs="Times New Roman Regular"/>
          <w:sz w:val="18"/>
          <w:szCs w:val="18"/>
        </w:rPr>
        <w:t>的授权模式实质削弱用户意思自治；处理阶段中，算法黑箱阻碍信息主体行使知情权与决定权，深度学习的强关联分析加剧可识别性风险，匿名化措施面临去匿名化挑战；输出阶段的内容失真，则直接侵害个人信息主体的人格权益。更关键的是，预训练目标的模糊性削弱目的限制原则的约束力，个人信息主体与处理者间的</w:t>
      </w:r>
      <w:r>
        <w:rPr>
          <w:rFonts w:hint="eastAsia" w:ascii="Times New Roman Regular" w:hAnsi="Times New Roman Regular" w:eastAsia="楷体" w:cs="Times New Roman Regular"/>
          <w:sz w:val="18"/>
          <w:szCs w:val="18"/>
          <w:lang w:eastAsia="zh-CN"/>
        </w:rPr>
        <w:t>“</w:t>
      </w:r>
      <w:r>
        <w:rPr>
          <w:rFonts w:hint="default" w:ascii="Times New Roman Regular" w:hAnsi="Times New Roman Regular" w:eastAsia="楷体" w:cs="Times New Roman Regular"/>
          <w:sz w:val="18"/>
          <w:szCs w:val="18"/>
        </w:rPr>
        <w:t>技术鸿沟</w:t>
      </w:r>
      <w:r>
        <w:rPr>
          <w:rFonts w:hint="eastAsia" w:ascii="Times New Roman Regular" w:hAnsi="Times New Roman Regular" w:eastAsia="楷体" w:cs="Times New Roman Regular"/>
          <w:sz w:val="18"/>
          <w:szCs w:val="18"/>
          <w:lang w:eastAsia="zh-CN"/>
        </w:rPr>
        <w:t>”</w:t>
      </w:r>
      <w:r>
        <w:rPr>
          <w:rFonts w:hint="default" w:ascii="Times New Roman Regular" w:hAnsi="Times New Roman Regular" w:eastAsia="楷体" w:cs="Times New Roman Regular"/>
          <w:sz w:val="18"/>
          <w:szCs w:val="18"/>
        </w:rPr>
        <w:t>致使告知同意规则流于形式。鉴于此，应以风险分级为切入点，细化处理者义务配置，并依据信息敏感度实施分层治理，灵活适用目的限制与告知同意规则，实现技术风险与法律规制的动态平衡。</w:t>
      </w:r>
    </w:p>
    <w:p w14:paraId="575C2B6F">
      <w:pPr>
        <w:spacing w:line="360" w:lineRule="auto"/>
        <w:ind w:firstLine="360" w:firstLineChars="200"/>
        <w:jc w:val="left"/>
        <w:rPr>
          <w:rFonts w:hint="default" w:ascii="Times New Roman Regular" w:hAnsi="Times New Roman Regular" w:eastAsia="楷体" w:cs="Times New Roman Regular"/>
          <w:sz w:val="18"/>
          <w:szCs w:val="18"/>
        </w:rPr>
      </w:pPr>
      <w:r>
        <w:rPr>
          <w:rFonts w:hint="default" w:ascii="Times New Roman Regular" w:hAnsi="Times New Roman Regular" w:eastAsia="黑体" w:cs="Times New Roman Regular"/>
          <w:sz w:val="18"/>
          <w:szCs w:val="18"/>
        </w:rPr>
        <w:t>关键词：</w:t>
      </w:r>
      <w:r>
        <w:rPr>
          <w:rFonts w:hint="default" w:ascii="Times New Roman Regular" w:hAnsi="Times New Roman Regular" w:eastAsia="楷体" w:cs="Times New Roman Regular"/>
          <w:sz w:val="18"/>
          <w:szCs w:val="18"/>
        </w:rPr>
        <w:t>AI大模型；个人信息保护；目的限制规则；同意告知规则</w:t>
      </w:r>
    </w:p>
    <w:p w14:paraId="26416996">
      <w:pPr>
        <w:spacing w:line="360" w:lineRule="auto"/>
        <w:jc w:val="center"/>
        <w:rPr>
          <w:rFonts w:hint="default" w:ascii="Times New Roman Regular" w:hAnsi="Times New Roman Regular" w:cs="Times New Roman Regular"/>
          <w:b/>
          <w:bCs/>
          <w:sz w:val="44"/>
          <w:szCs w:val="44"/>
        </w:rPr>
      </w:pPr>
    </w:p>
    <w:p w14:paraId="4B1C6F0D">
      <w:pPr>
        <w:spacing w:line="360" w:lineRule="auto"/>
        <w:jc w:val="center"/>
        <w:outlineLvl w:val="0"/>
        <w:rPr>
          <w:rFonts w:hint="default" w:ascii="Times New Roman Regular" w:hAnsi="Times New Roman Regular" w:cs="Times New Roman Regular" w:eastAsiaTheme="majorEastAsia"/>
          <w:b/>
          <w:bCs/>
          <w:sz w:val="28"/>
          <w:szCs w:val="28"/>
        </w:rPr>
      </w:pPr>
      <w:r>
        <w:rPr>
          <w:rFonts w:hint="default" w:ascii="Times New Roman Regular" w:hAnsi="Times New Roman Regular" w:cs="Times New Roman Regular" w:eastAsiaTheme="majorEastAsia"/>
          <w:b/>
          <w:bCs/>
          <w:sz w:val="28"/>
          <w:szCs w:val="28"/>
        </w:rPr>
        <w:t>一、问题缘起：技术浪潮下的法治挑战</w:t>
      </w:r>
    </w:p>
    <w:p w14:paraId="1CDD2EA0">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以海量语料训练为基础的AI大模型正引领数字经济发展的新浪潮。美国科技巨头竞相推出如OpenAI、Anthropic和Google DeepMind等模型，意图抢占AI主导权。尤其是2023年OpenAI发布的ChatGPT-4，使生成式人工智能为代表的大模型成为全球焦点。</w:t>
      </w:r>
      <w:r>
        <w:rPr>
          <w:rStyle w:val="11"/>
          <w:rFonts w:hint="default" w:ascii="Times New Roman Regular" w:hAnsi="Times New Roman Regular" w:cs="Times New Roman Regular"/>
        </w:rPr>
        <w:footnoteReference w:id="0"/>
      </w:r>
      <w:r>
        <w:rPr>
          <w:rFonts w:hint="default" w:ascii="Times New Roman Regular" w:hAnsi="Times New Roman Regular" w:cs="Times New Roman Regular"/>
        </w:rPr>
        <w:t>中国互联网企业亦积极跟进，百度、知乎、金山等公司研发的智能大模型已陆续开放服务。</w:t>
      </w:r>
      <w:r>
        <w:rPr>
          <w:rStyle w:val="11"/>
          <w:rFonts w:hint="default" w:ascii="Times New Roman Regular" w:hAnsi="Times New Roman Regular" w:cs="Times New Roman Regular"/>
        </w:rPr>
        <w:footnoteReference w:id="1"/>
      </w:r>
      <w:r>
        <w:rPr>
          <w:rFonts w:hint="default" w:ascii="Times New Roman Regular" w:hAnsi="Times New Roman Regular" w:cs="Times New Roman Regular"/>
        </w:rPr>
        <w:t>2024年，中国深度求索公司推出的DeepSeek-R1和DeepSeek-V2系列模型，凭借</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低成本对标顶尖性能</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的技术突破引发广泛关注。</w:t>
      </w:r>
      <w:r>
        <w:rPr>
          <w:rStyle w:val="11"/>
          <w:rFonts w:hint="default" w:ascii="Times New Roman Regular" w:hAnsi="Times New Roman Regular" w:cs="Times New Roman Regular"/>
        </w:rPr>
        <w:footnoteReference w:id="2"/>
      </w:r>
    </w:p>
    <w:p w14:paraId="6C526EFD">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AI大模型在行政、医疗、教育、法律等领域的广泛应用，显著提升了公民生活便利度与国家治理效能。然而，其多场景渗透在带来效率的同时，也引发了个人信息保护等新挑战。大模型训练数据深度嵌入了海量个人信息，其识别性与私密性意味着作为个人信息处理者的大模型开发者和服务提供者一旦处理不当，极易触发法律与伦理风险，侵害个人隐私。例如，意大利数据保护机构（GPDP）曾以OpenAI未经同意收集、利用及公开用户信息为由，对其采取临时限制措施，成为全球首例政府层面对ChatGPT的禁令。</w:t>
      </w:r>
      <w:r>
        <w:rPr>
          <w:rStyle w:val="11"/>
          <w:rFonts w:hint="default" w:ascii="Times New Roman Regular" w:hAnsi="Times New Roman Regular" w:cs="Times New Roman Regular"/>
        </w:rPr>
        <w:footnoteReference w:id="3"/>
      </w:r>
      <w:r>
        <w:rPr>
          <w:rFonts w:hint="default" w:ascii="Times New Roman Regular" w:hAnsi="Times New Roman Regular" w:cs="Times New Roman Regular"/>
        </w:rPr>
        <w:t>2023年6月，美国Clarkson律师事务所亦代表匿名客户对OpenAI提起集体诉讼，指控其非法收集和使用个人信息。</w:t>
      </w:r>
      <w:r>
        <w:rPr>
          <w:rStyle w:val="11"/>
          <w:rFonts w:hint="default" w:ascii="Times New Roman Regular" w:hAnsi="Times New Roman Regular" w:cs="Times New Roman Regular"/>
        </w:rPr>
        <w:footnoteReference w:id="4"/>
      </w:r>
    </w:p>
    <w:p w14:paraId="3178C8F6">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为加强个人信息保护，各国纷纷出台法规。2019至2020年间，颁布数据隐私法的国家</w:t>
      </w:r>
      <w:r>
        <w:rPr>
          <w:rFonts w:hint="default" w:ascii="Times New Roman Regular" w:hAnsi="Times New Roman Regular" w:cs="Times New Roman Regular"/>
          <w:lang w:val="en-US" w:eastAsia="zh-CN"/>
        </w:rPr>
        <w:t>或</w:t>
      </w:r>
      <w:r>
        <w:rPr>
          <w:rFonts w:hint="default" w:ascii="Times New Roman Regular" w:hAnsi="Times New Roman Regular" w:cs="Times New Roman Regular"/>
        </w:rPr>
        <w:t>地区数量从132个增至145个，增长达10%。</w:t>
      </w:r>
      <w:r>
        <w:rPr>
          <w:rStyle w:val="11"/>
          <w:rFonts w:hint="default" w:ascii="Times New Roman Regular" w:hAnsi="Times New Roman Regular" w:cs="Times New Roman Regular"/>
        </w:rPr>
        <w:footnoteReference w:id="5"/>
      </w:r>
      <w:r>
        <w:rPr>
          <w:rFonts w:hint="default" w:ascii="Times New Roman Regular" w:hAnsi="Times New Roman Regular" w:cs="Times New Roman Regular"/>
        </w:rPr>
        <w:t>聚焦中国，2024年出台的《网络安全标准实践指南——敏感个人信息识别指南》细化了敏感信息识别规则；</w:t>
      </w:r>
      <w:r>
        <w:rPr>
          <w:rStyle w:val="11"/>
          <w:rFonts w:hint="default" w:ascii="Times New Roman Regular" w:hAnsi="Times New Roman Regular" w:cs="Times New Roman Regular"/>
        </w:rPr>
        <w:footnoteReference w:id="6"/>
      </w:r>
      <w:r>
        <w:rPr>
          <w:rFonts w:hint="default" w:ascii="Times New Roman Regular" w:hAnsi="Times New Roman Regular" w:cs="Times New Roman Regular"/>
        </w:rPr>
        <w:t>同年3月发布的《网络安全技术——生成式人工智能预训练和优化训练数据安全规范》规定了数据安全评价方法；</w:t>
      </w:r>
      <w:r>
        <w:rPr>
          <w:rStyle w:val="11"/>
          <w:rFonts w:hint="default" w:ascii="Times New Roman Regular" w:hAnsi="Times New Roman Regular" w:cs="Times New Roman Regular"/>
        </w:rPr>
        <w:footnoteReference w:id="7"/>
      </w:r>
      <w:r>
        <w:rPr>
          <w:rFonts w:hint="default" w:ascii="Times New Roman Regular" w:hAnsi="Times New Roman Regular" w:cs="Times New Roman Regular"/>
        </w:rPr>
        <w:t>《生成式人工智能服务管理暂行办法》则明确要求服务提供者在训练数据处理活动中遵守《中华人民共和国个人信息保护法》（以下简称《</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》），承担个人信息处理者责任。</w:t>
      </w:r>
      <w:r>
        <w:rPr>
          <w:rStyle w:val="11"/>
          <w:rFonts w:hint="default" w:ascii="Times New Roman Regular" w:hAnsi="Times New Roman Regular" w:cs="Times New Roman Regular"/>
        </w:rPr>
        <w:footnoteReference w:id="8"/>
      </w:r>
    </w:p>
    <w:p w14:paraId="01C25253">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然而，大模型对海量数据的不当处理对《</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》的个人信息权益保护规则构成挑战，一方面，AI大模型深度学习架构、算法不可解释性等技术特性给个人信息保护带来挑战，另一方面海量数据下</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告知同意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规则难以有效落实，目的限制原则</w:t>
      </w:r>
      <w:r>
        <w:rPr>
          <w:rFonts w:hint="default" w:ascii="Times New Roman Regular" w:hAnsi="Times New Roman Regular" w:cs="Times New Roman Regular"/>
          <w:lang w:val="en-US" w:eastAsia="zh-CN"/>
        </w:rPr>
        <w:t>要求</w:t>
      </w:r>
      <w:r>
        <w:rPr>
          <w:rFonts w:hint="default" w:ascii="Times New Roman Regular" w:hAnsi="Times New Roman Regular" w:cs="Times New Roman Regular"/>
        </w:rPr>
        <w:t>个人信息的收集、使用等处理活动应限于实现明确、特定的目的</w:t>
      </w: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但</w:t>
      </w:r>
      <w:r>
        <w:rPr>
          <w:rFonts w:hint="default" w:ascii="Times New Roman Regular" w:hAnsi="Times New Roman Regular" w:cs="Times New Roman Regular"/>
          <w:lang w:eastAsia="zh-CN"/>
        </w:rPr>
        <w:t>在大模型应用场景中，"目的"边界本身却面临清晰界定的挑战</w:t>
      </w:r>
      <w:r>
        <w:rPr>
          <w:rFonts w:hint="default" w:ascii="Times New Roman Regular" w:hAnsi="Times New Roman Regular" w:cs="Times New Roman Regular"/>
        </w:rPr>
        <w:t>。鉴于此，本文首先归纳AI大模型技术特性引发的个人信息安全风险，继而分析《</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》相关规则面临的适用困境，最终基于类型化视角探讨大模型场景下个人信息保护的法律规制路径。</w:t>
      </w:r>
    </w:p>
    <w:p w14:paraId="16DCDC2C">
      <w:pPr>
        <w:spacing w:line="360" w:lineRule="auto"/>
        <w:jc w:val="center"/>
        <w:outlineLvl w:val="0"/>
        <w:rPr>
          <w:rFonts w:hint="default" w:ascii="Times New Roman Regular" w:hAnsi="Times New Roman Regular" w:cs="Times New Roman Regular" w:eastAsiaTheme="majorEastAsia"/>
          <w:b/>
          <w:bCs/>
          <w:sz w:val="28"/>
          <w:szCs w:val="28"/>
        </w:rPr>
      </w:pPr>
      <w:r>
        <w:rPr>
          <w:rFonts w:hint="default" w:ascii="Times New Roman Regular" w:hAnsi="Times New Roman Regular" w:cs="Times New Roman Regular" w:eastAsiaTheme="majorEastAsia"/>
          <w:b/>
          <w:bCs/>
          <w:sz w:val="28"/>
          <w:szCs w:val="28"/>
        </w:rPr>
        <w:t>二、个人信息生命周期中的安全风险</w:t>
      </w:r>
    </w:p>
    <w:p w14:paraId="540EDFB9">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AI大模型的技术特性是其功能强大的核心驱动力，但也构成了个人信息安全风险的根本来源。这些特性在数据采集、处理和输出等关键阶段呈现不同表现，直接影响风险的生成与演变</w:t>
      </w: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因此，应</w:t>
      </w:r>
      <w:r>
        <w:rPr>
          <w:rFonts w:hint="default" w:ascii="Times New Roman Regular" w:hAnsi="Times New Roman Regular" w:cs="Times New Roman Regular"/>
        </w:rPr>
        <w:t>深入解析</w:t>
      </w:r>
      <w:r>
        <w:rPr>
          <w:rFonts w:hint="default" w:ascii="Times New Roman Regular" w:hAnsi="Times New Roman Regular" w:cs="Times New Roman Regular"/>
          <w:lang w:val="en-US" w:eastAsia="zh-CN"/>
        </w:rPr>
        <w:t>其技术</w:t>
      </w:r>
      <w:r>
        <w:rPr>
          <w:rFonts w:hint="default" w:ascii="Times New Roman Regular" w:hAnsi="Times New Roman Regular" w:cs="Times New Roman Regular"/>
        </w:rPr>
        <w:t>特性，</w:t>
      </w:r>
      <w:r>
        <w:rPr>
          <w:rFonts w:hint="default" w:ascii="Times New Roman Regular" w:hAnsi="Times New Roman Regular" w:cs="Times New Roman Regular"/>
          <w:lang w:val="en-US" w:eastAsia="zh-CN"/>
        </w:rPr>
        <w:t>在此基础上对</w:t>
      </w:r>
      <w:r>
        <w:rPr>
          <w:rFonts w:hint="default" w:ascii="Times New Roman Regular" w:hAnsi="Times New Roman Regular" w:cs="Times New Roman Regular"/>
        </w:rPr>
        <w:t>风险</w:t>
      </w:r>
      <w:r>
        <w:rPr>
          <w:rFonts w:hint="default" w:ascii="Times New Roman Regular" w:hAnsi="Times New Roman Regular" w:cs="Times New Roman Regular"/>
          <w:lang w:val="en-US" w:eastAsia="zh-CN"/>
        </w:rPr>
        <w:t>进行</w:t>
      </w:r>
      <w:r>
        <w:rPr>
          <w:rFonts w:hint="default" w:ascii="Times New Roman Regular" w:hAnsi="Times New Roman Regular" w:cs="Times New Roman Regular"/>
        </w:rPr>
        <w:t>系统识别。</w:t>
      </w:r>
    </w:p>
    <w:p w14:paraId="36C78B17">
      <w:pPr>
        <w:spacing w:line="360" w:lineRule="auto"/>
        <w:jc w:val="left"/>
        <w:outlineLvl w:val="1"/>
        <w:rPr>
          <w:rFonts w:hint="default" w:ascii="Times New Roman Regular" w:hAnsi="Times New Roman Regular" w:cs="Times New Roman Regular" w:eastAsiaTheme="minorEastAsia"/>
          <w:b/>
          <w:bCs/>
          <w:sz w:val="24"/>
          <w:lang w:val="en-US" w:eastAsia="zh-CN"/>
        </w:rPr>
      </w:pPr>
      <w:r>
        <w:rPr>
          <w:rFonts w:hint="default" w:ascii="Times New Roman Regular" w:hAnsi="Times New Roman Regular" w:cs="Times New Roman Regular"/>
          <w:b/>
          <w:bCs/>
          <w:sz w:val="24"/>
          <w:lang w:eastAsia="zh-CN"/>
        </w:rPr>
        <w:t>（</w:t>
      </w:r>
      <w:r>
        <w:rPr>
          <w:rFonts w:hint="default" w:ascii="Times New Roman Regular" w:hAnsi="Times New Roman Regular" w:cs="Times New Roman Regular"/>
          <w:b/>
          <w:bCs/>
          <w:sz w:val="24"/>
          <w:lang w:val="en-US" w:eastAsia="zh-CN"/>
        </w:rPr>
        <w:t>一）数据采集阶段：个人信息非法获取风险</w:t>
      </w:r>
    </w:p>
    <w:p w14:paraId="7EC1C96C">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AI大模型的核心能力高度依赖海量数据支撑</w:t>
      </w:r>
      <w:r>
        <w:rPr>
          <w:rFonts w:hint="default" w:ascii="Times New Roman Regular" w:hAnsi="Times New Roman Regular" w:cs="Times New Roman Regular"/>
          <w:lang w:eastAsia="zh-CN"/>
        </w:rPr>
        <w:t>，</w:t>
      </w:r>
      <w:r>
        <w:rPr>
          <w:rFonts w:hint="default" w:ascii="Times New Roman Regular" w:hAnsi="Times New Roman Regular" w:cs="Times New Roman Regular"/>
        </w:rPr>
        <w:t>其通过分析海量数据学习语言语法、语义关联等底层规律，以及社会常识、专业知识与文化背景。其中，训练数据深度嵌入的个人信息是模型学习真实人类语言规律的关键</w:t>
      </w:r>
      <w:r>
        <w:rPr>
          <w:rFonts w:hint="default" w:ascii="Times New Roman Regular" w:hAnsi="Times New Roman Regular" w:cs="Times New Roman Regular"/>
          <w:lang w:eastAsia="zh-CN"/>
        </w:rPr>
        <w:t>，</w:t>
      </w:r>
      <w:r>
        <w:rPr>
          <w:rFonts w:hint="default" w:ascii="Times New Roman Regular" w:hAnsi="Times New Roman Regular" w:cs="Times New Roman Regular"/>
        </w:rPr>
        <w:t>用户社交媒体互动评论、日常记录、点击行为等反映的兴趣偏好，蕴含真实情感、行为模式与个体特征，既提升了模型泛化能力，也为</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个性化</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服务提供支撑。但这种数据依赖也隐含风险</w:t>
      </w:r>
      <w:r>
        <w:rPr>
          <w:rFonts w:hint="default" w:ascii="Times New Roman Regular" w:hAnsi="Times New Roman Regular" w:cs="Times New Roman Regular"/>
          <w:lang w:eastAsia="zh-CN"/>
        </w:rPr>
        <w:t>，</w:t>
      </w:r>
      <w:r>
        <w:rPr>
          <w:rFonts w:hint="default" w:ascii="Times New Roman Regular" w:hAnsi="Times New Roman Regular" w:cs="Times New Roman Regular"/>
        </w:rPr>
        <w:t>未经同意或超范围收集、使用、共享个人信息时，可能触发侵权。根据《</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》第4条，个人信息侵权判定以</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可识别性</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为标准，直接或间接识别特定个人的信息，若未经同意或超范围处理，即属该法规制范畴。</w:t>
      </w:r>
      <w:r>
        <w:rPr>
          <w:rStyle w:val="11"/>
          <w:rFonts w:hint="default" w:ascii="Times New Roman Regular" w:hAnsi="Times New Roman Regular" w:cs="Times New Roman Regular"/>
        </w:rPr>
        <w:footnoteReference w:id="9"/>
      </w:r>
      <w:r>
        <w:rPr>
          <w:rFonts w:hint="default" w:ascii="Times New Roman Regular" w:hAnsi="Times New Roman Regular" w:cs="Times New Roman Regular"/>
        </w:rPr>
        <w:t>AI大模型的数据收集主要通过三种方式获取：互联网已公开个人信息、第三方平台提供的个人信息、</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自我喂养</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模式下的个人信息。</w:t>
      </w:r>
    </w:p>
    <w:p w14:paraId="0298F868">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首先，针对互联网已公开的个人信息，《民法典》第一千零三十六条将</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合理处理自然人自行公开或其他已合法公开的信息</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作为合法性依据之一。</w:t>
      </w:r>
      <w:r>
        <w:rPr>
          <w:rStyle w:val="11"/>
          <w:rFonts w:hint="default" w:ascii="Times New Roman Regular" w:hAnsi="Times New Roman Regular" w:cs="Times New Roman Regular"/>
          <w:lang w:val="en-US" w:eastAsia="zh-CN"/>
        </w:rPr>
        <w:footnoteReference w:id="10"/>
      </w:r>
      <w:r>
        <w:rPr>
          <w:rFonts w:hint="default" w:ascii="Times New Roman Regular" w:hAnsi="Times New Roman Regular" w:cs="Times New Roman Regular"/>
          <w:lang w:val="en-US" w:eastAsia="zh-CN"/>
        </w:rPr>
        <w:t>但信息已公开不必然使AI大模型的收集行为合法，需注意</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明确拒绝</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和</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侵害其重大利益</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的除外情形。一方面，此类公开信息可能包含敏感信息，处理不当易侵害人格尊严或人身财产安全，继而构成</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侵害重大利益</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，处理敏感信息需取得单独同意并告知必要性及权益影响。</w:t>
      </w:r>
      <w:r>
        <w:rPr>
          <w:rStyle w:val="11"/>
          <w:rFonts w:hint="default" w:ascii="Times New Roman Regular" w:hAnsi="Times New Roman Regular" w:cs="Times New Roman Regular"/>
          <w:lang w:val="en-US" w:eastAsia="zh-CN"/>
        </w:rPr>
        <w:footnoteReference w:id="11"/>
      </w:r>
      <w:r>
        <w:rPr>
          <w:rFonts w:hint="default" w:ascii="Times New Roman Regular" w:hAnsi="Times New Roman Regular" w:cs="Times New Roman Regular"/>
          <w:lang w:val="en-US" w:eastAsia="zh-CN"/>
        </w:rPr>
        <w:t>法国国家信息与自由委员会(CNIL)曾处罚Clearview AI未经同意从网络收集超100亿张面部图像的行为。</w:t>
      </w:r>
      <w:r>
        <w:rPr>
          <w:rStyle w:val="11"/>
          <w:rFonts w:hint="default" w:ascii="Times New Roman Regular" w:hAnsi="Times New Roman Regular" w:cs="Times New Roman Regular"/>
          <w:lang w:val="en-US" w:eastAsia="zh-CN"/>
        </w:rPr>
        <w:footnoteReference w:id="12"/>
      </w:r>
      <w:r>
        <w:rPr>
          <w:rFonts w:hint="default" w:ascii="Times New Roman Regular" w:hAnsi="Times New Roman Regular" w:cs="Times New Roman Regular"/>
          <w:lang w:val="en-US" w:eastAsia="zh-CN"/>
        </w:rPr>
        <w:t>另一方面，AI大模型常通过自动访问网站提取信息，但网站通常以</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robots协议</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标注禁止爬取范围，部分处理者通过修改User-Agent、降低抓取频次等方式规避限制，使用非法爬取数据的训练集将构成间接侵权。例如，2023年Getty Images起诉Stability AI未经许可使用1200万张图像；</w:t>
      </w:r>
      <w:r>
        <w:rPr>
          <w:rStyle w:val="11"/>
          <w:rFonts w:hint="default" w:ascii="Times New Roman Regular" w:hAnsi="Times New Roman Regular" w:cs="Times New Roman Regular"/>
          <w:lang w:val="en-US" w:eastAsia="zh-CN"/>
        </w:rPr>
        <w:footnoteReference w:id="13"/>
      </w:r>
      <w:r>
        <w:rPr>
          <w:rFonts w:hint="default" w:ascii="Times New Roman Regular" w:hAnsi="Times New Roman Regular" w:cs="Times New Roman Regular"/>
          <w:lang w:val="en-US" w:eastAsia="zh-CN"/>
        </w:rPr>
        <w:t>Thomson Reuters起诉Ross Intelligence未经授权使用其平台内容训练人工智能，法院因部分摘要和分类系统具有独创性，认定Ross的合理使用抗辩不成立，构成版权侵权。</w:t>
      </w:r>
      <w:r>
        <w:rPr>
          <w:rStyle w:val="11"/>
          <w:rFonts w:hint="default" w:ascii="Times New Roman Regular" w:hAnsi="Times New Roman Regular" w:cs="Times New Roman Regular"/>
          <w:lang w:val="en-US" w:eastAsia="zh-CN"/>
        </w:rPr>
        <w:footnoteReference w:id="14"/>
      </w:r>
      <w:r>
        <w:rPr>
          <w:rFonts w:hint="default" w:ascii="Times New Roman Regular" w:hAnsi="Times New Roman Regular" w:cs="Times New Roman Regular"/>
          <w:lang w:val="en-US" w:eastAsia="zh-CN"/>
        </w:rPr>
        <w:t>需注意，合法公开的个人信息仍受《个人信息保护法》保护，信息主体控制权不因公开状态消失，仍有权拒绝处理。</w:t>
      </w:r>
    </w:p>
    <w:p w14:paraId="58F10B50">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其次，互联网平台企业作为AI大模型搭建方或第三方接入方提供个人数据时存在侵权风险。其一，平台自建模型难以充分遵循告知同意规则。例如，X AI公司隐私协议明确使用X社交平台公开信息训练Grok模型。</w:t>
      </w:r>
      <w:r>
        <w:rPr>
          <w:rStyle w:val="11"/>
          <w:rFonts w:hint="default" w:ascii="Times New Roman Regular" w:hAnsi="Times New Roman Regular" w:cs="Times New Roman Regular"/>
          <w:lang w:val="en-US" w:eastAsia="zh-CN"/>
        </w:rPr>
        <w:footnoteReference w:id="15"/>
      </w:r>
      <w:r>
        <w:rPr>
          <w:rFonts w:hint="default" w:ascii="Times New Roman Regular" w:hAnsi="Times New Roman Regular" w:cs="Times New Roman Regular"/>
          <w:lang w:val="en-US" w:eastAsia="zh-CN"/>
        </w:rPr>
        <w:t>此类信息含大量个人信息，但平台通过格式条款限定用户</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全有或全无</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选择，即须同意所有条款方可使用服务，迫使用户放弃排他性保护，</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同意</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非真实自愿，违背立法本意。其二，第三方平台接入AI大模型时，若未经用户授权擅自允许模型使用其用户信息作为训练数据，同样触发风险。个人信息处理者从第三方收集信息后变更处理目的或方式，需重新取得用户同意。例如，微博接入AI大模型后，涉嫌未经用户授权自动分析其历史博文，提炼地理位置、兴趣爱好等个人信息。</w:t>
      </w:r>
      <w:r>
        <w:rPr>
          <w:rStyle w:val="11"/>
          <w:rFonts w:hint="default" w:ascii="Times New Roman Regular" w:hAnsi="Times New Roman Regular" w:cs="Times New Roman Regular"/>
          <w:lang w:val="en-US" w:eastAsia="zh-CN"/>
        </w:rPr>
        <w:footnoteReference w:id="16"/>
      </w:r>
    </w:p>
    <w:p w14:paraId="3D26820A">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最后，AI大模型为理解用户偏好、响应指令，会收集用户使用过程中提供的信息，此情境下告知同意规则贯彻存疑。其隐私政策常采用</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全有或全无</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形式，导致用户被迫</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同意</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授权。更关键的是，人机交互因私密性更强，用户指令常含更多敏感信息，但AI大模型未就处理此类信息获得单独同意，若用户不知情下处理，则违背《个人信息保护法》第五条规定的正当、诚信原则。</w:t>
      </w:r>
      <w:r>
        <w:rPr>
          <w:rStyle w:val="11"/>
          <w:rFonts w:hint="default" w:ascii="Times New Roman Regular" w:hAnsi="Times New Roman Regular" w:cs="Times New Roman Regular"/>
          <w:lang w:val="en-US" w:eastAsia="zh-CN"/>
        </w:rPr>
        <w:footnoteReference w:id="17"/>
      </w:r>
      <w:r>
        <w:rPr>
          <w:rFonts w:hint="default" w:ascii="Times New Roman Regular" w:hAnsi="Times New Roman Regular" w:cs="Times New Roman Regular"/>
          <w:lang w:val="en-US" w:eastAsia="zh-CN"/>
        </w:rPr>
        <w:t>例如，哥伦比亚法官借助ChatGPT裁决自闭症患者医疗费用时，其健康信息等敏感个人信息被录入系统。</w:t>
      </w:r>
      <w:r>
        <w:rPr>
          <w:rStyle w:val="11"/>
          <w:rFonts w:hint="default" w:ascii="Times New Roman Regular" w:hAnsi="Times New Roman Regular" w:cs="Times New Roman Regular"/>
          <w:lang w:val="en-US" w:eastAsia="zh-CN"/>
        </w:rPr>
        <w:footnoteReference w:id="18"/>
      </w:r>
    </w:p>
    <w:p w14:paraId="4D8C750A">
      <w:pPr>
        <w:spacing w:line="360" w:lineRule="auto"/>
        <w:ind w:firstLine="0" w:firstLineChars="0"/>
        <w:jc w:val="left"/>
        <w:outlineLvl w:val="1"/>
        <w:rPr>
          <w:rFonts w:hint="default" w:ascii="Times New Roman Regular" w:hAnsi="Times New Roman Regular" w:cs="Times New Roman Regular"/>
          <w:b/>
          <w:bCs/>
          <w:sz w:val="24"/>
          <w:lang w:val="en-US" w:eastAsia="zh-CN"/>
        </w:rPr>
      </w:pPr>
      <w:r>
        <w:rPr>
          <w:rFonts w:hint="default" w:ascii="Times New Roman Regular" w:hAnsi="Times New Roman Regular" w:cs="Times New Roman Regular"/>
          <w:b/>
          <w:bCs/>
          <w:sz w:val="24"/>
          <w:lang w:eastAsia="zh-CN"/>
        </w:rPr>
        <w:t>（</w:t>
      </w:r>
      <w:r>
        <w:rPr>
          <w:rFonts w:hint="default" w:ascii="Times New Roman Regular" w:hAnsi="Times New Roman Regular" w:cs="Times New Roman Regular"/>
          <w:b/>
          <w:bCs/>
          <w:sz w:val="24"/>
          <w:lang w:val="en-US" w:eastAsia="zh-CN"/>
        </w:rPr>
        <w:t>二）数据处理阶段：个人信息滥用风险</w:t>
      </w:r>
    </w:p>
    <w:p w14:paraId="316CCE2A">
      <w:pPr>
        <w:spacing w:line="360" w:lineRule="auto"/>
        <w:ind w:firstLine="420" w:firstLineChars="200"/>
        <w:jc w:val="left"/>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AI大模型</w:t>
      </w:r>
      <w:r>
        <w:rPr>
          <w:rFonts w:hint="default" w:ascii="Times New Roman Regular" w:hAnsi="Times New Roman Regular" w:cs="Times New Roman Regular"/>
          <w:lang w:val="en-US" w:eastAsia="zh-CN"/>
        </w:rPr>
        <w:t>的深度学习架构、算法不可解释性等技术特性加剧个人信息滥用风险，对个人信息的保护和安全产生威胁。</w:t>
      </w:r>
      <w:r>
        <w:rPr>
          <w:rStyle w:val="11"/>
          <w:rFonts w:hint="default" w:ascii="Times New Roman Regular" w:hAnsi="Times New Roman Regular" w:cs="Times New Roman Regular"/>
          <w:lang w:val="en-US" w:eastAsia="zh-CN"/>
        </w:rPr>
        <w:footnoteReference w:id="19"/>
      </w:r>
      <w:r>
        <w:rPr>
          <w:rFonts w:hint="default" w:ascii="Times New Roman Regular" w:hAnsi="Times New Roman Regular" w:cs="Times New Roman Regular"/>
          <w:lang w:val="en-US" w:eastAsia="zh-CN"/>
        </w:rPr>
        <w:t>算法不可解释性指因模型内部规则的高度复杂性，人类难以追溯和理解其数据处理逻辑及决策路径。</w:t>
      </w:r>
      <w:r>
        <w:rPr>
          <w:rStyle w:val="11"/>
          <w:rFonts w:hint="default" w:ascii="Times New Roman Regular" w:hAnsi="Times New Roman Regular" w:cs="Times New Roman Regular"/>
          <w:lang w:val="en-US" w:eastAsia="zh-CN"/>
        </w:rPr>
        <w:footnoteReference w:id="20"/>
      </w:r>
      <w:r>
        <w:rPr>
          <w:rFonts w:hint="default" w:ascii="Times New Roman Regular" w:hAnsi="Times New Roman Regular" w:cs="Times New Roman Regular"/>
          <w:lang w:val="en-US" w:eastAsia="zh-CN"/>
        </w:rPr>
        <w:t>此外，深度学习架构（Transformer）使AI大模型能够对训练数据进行序列处理，分析上下文关联。随着数据量的指数级增长，模型发展出上下文学习与复杂任务推理的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涌现</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能力。具体到个人信息处理，大模型常通过爬虫无差别抓取互联网公开内容，可能包含未经授权的个人信息，但数据贡献的模糊性使个人信息处理者难以评估单条信息对输出的影响；算法的不透明性则导致处理者无法说明个人信息筛选机制、追溯处理路径，进而难以监督合规使用。更关键的是，深度学习架构能推理并整合个人信息间的潜在关联，形成高可识别度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个人信息画像</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进行再输出，显著增加隐私泄露风险。</w:t>
      </w:r>
    </w:p>
    <w:p w14:paraId="4AD426D5">
      <w:pPr>
        <w:spacing w:line="360" w:lineRule="auto"/>
        <w:ind w:firstLine="0" w:firstLineChars="0"/>
        <w:jc w:val="left"/>
        <w:outlineLvl w:val="2"/>
        <w:rPr>
          <w:rFonts w:hint="default" w:ascii="Times New Roman Regular" w:hAnsi="Times New Roman Regular" w:cs="Times New Roman Regular"/>
          <w:b/>
          <w:bCs/>
          <w:lang w:val="en-US" w:eastAsia="zh-CN"/>
        </w:rPr>
      </w:pPr>
      <w:r>
        <w:rPr>
          <w:rFonts w:hint="default" w:ascii="Times New Roman Regular" w:hAnsi="Times New Roman Regular" w:cs="Times New Roman Regular"/>
          <w:b/>
          <w:bCs/>
          <w:lang w:val="en-US" w:eastAsia="zh-CN"/>
        </w:rPr>
        <w:t>1.算法不可解释性下的救济风险</w:t>
      </w:r>
    </w:p>
    <w:p w14:paraId="24183B4C">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有学者认为，即使是开发算法模型的工程师，也难以完全阐明其动态决策与分析过程的内在机理。面对复杂的算法结构，多数信息主体因知识局限陷入认知困境，无法预判</w:t>
      </w:r>
      <w:r>
        <w:rPr>
          <w:rFonts w:hint="eastAsia" w:ascii="Times New Roman Regular" w:hAnsi="Times New Roman Regular" w:cs="Times New Roman Regular"/>
          <w:lang w:val="en-US" w:eastAsia="zh-CN"/>
        </w:rPr>
        <w:t>AI大模型</w:t>
      </w:r>
      <w:r>
        <w:rPr>
          <w:rFonts w:hint="default" w:ascii="Times New Roman Regular" w:hAnsi="Times New Roman Regular" w:cs="Times New Roman Regular"/>
          <w:lang w:val="en-US" w:eastAsia="zh-CN"/>
        </w:rPr>
        <w:t>的输出结果，凸显算法</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可解释性</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与其</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可信度</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的鸿沟。</w:t>
      </w:r>
      <w:r>
        <w:rPr>
          <w:rStyle w:val="11"/>
          <w:rFonts w:hint="default" w:ascii="Times New Roman Regular" w:hAnsi="Times New Roman Regular" w:cs="Times New Roman Regular"/>
          <w:lang w:val="en-US" w:eastAsia="zh-CN"/>
        </w:rPr>
        <w:footnoteReference w:id="21"/>
      </w:r>
      <w:r>
        <w:rPr>
          <w:rFonts w:hint="default" w:ascii="Times New Roman Regular" w:hAnsi="Times New Roman Regular" w:cs="Times New Roman Regular"/>
          <w:lang w:val="en-US" w:eastAsia="zh-CN"/>
        </w:rPr>
        <w:t>首先，AI大模型处理个人信息依赖复杂的算法机制，信息主体既无法知悉信息被筛选、整合、处理的具体过程，也难以明确信息被利用的目的与手段，甚至可能对信息被利用的事实毫不知情。即使个人信息被滥用，主体也难以追责和实现救济。其次，AI大模型通过生成对抗网络自主检测新生成数据的真实性并输出内容，而非在个人信息处理者完全控制下进行，导致处理者亦难以完全获取或知悉处理过程的具体路径和内在逻辑。处理过程对用户和处理者均不可知且不透明，违背《个人信息保护法》的公开透明原则，信息主体无法获取证据并承担举证责任。</w:t>
      </w:r>
      <w:r>
        <w:rPr>
          <w:rStyle w:val="11"/>
          <w:rFonts w:hint="default" w:ascii="Times New Roman Regular" w:hAnsi="Times New Roman Regular" w:cs="Times New Roman Regular"/>
          <w:lang w:val="en-US" w:eastAsia="zh-CN"/>
        </w:rPr>
        <w:footnoteReference w:id="22"/>
      </w:r>
      <w:r>
        <w:rPr>
          <w:rFonts w:hint="default" w:ascii="Times New Roman Regular" w:hAnsi="Times New Roman Regular" w:cs="Times New Roman Regular"/>
          <w:lang w:val="en-US" w:eastAsia="zh-CN"/>
        </w:rPr>
        <w:t>最后，AI大模型通过对自然语言规律的理解已具备一定</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类人</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分析能力，但对于相同指令，其可能生成不同输出或涉及虚假内容，此时或涉及对个人信息的错误加工或篡改。由于算法不可解释性及决策逻辑不可溯源，权利人无法有效行使变更权、查阅权及限制处理权。</w:t>
      </w:r>
    </w:p>
    <w:p w14:paraId="7FB09E84">
      <w:pPr>
        <w:spacing w:line="360" w:lineRule="auto"/>
        <w:ind w:firstLine="0" w:firstLineChars="0"/>
        <w:jc w:val="left"/>
        <w:outlineLvl w:val="2"/>
        <w:rPr>
          <w:rFonts w:hint="default" w:ascii="Times New Roman Regular" w:hAnsi="Times New Roman Regular" w:cs="Times New Roman Regular"/>
          <w:b/>
          <w:bCs/>
          <w:lang w:val="en-US" w:eastAsia="zh-CN"/>
        </w:rPr>
      </w:pPr>
      <w:r>
        <w:rPr>
          <w:rFonts w:hint="default" w:ascii="Times New Roman Regular" w:hAnsi="Times New Roman Regular" w:cs="Times New Roman Regular"/>
          <w:b/>
          <w:bCs/>
          <w:lang w:val="en-US" w:eastAsia="zh-CN"/>
        </w:rPr>
        <w:t>2.深度学习增强的可识别性风险</w:t>
      </w:r>
    </w:p>
    <w:p w14:paraId="7BE26F74">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一方面，深度学习模式下人格画像的精准化将提高个人信息的敏感程度。</w:t>
      </w:r>
      <w:r>
        <w:rPr>
          <w:rFonts w:hint="eastAsia" w:ascii="Times New Roman Regular" w:hAnsi="Times New Roman Regular" w:cs="Times New Roman Regular"/>
          <w:lang w:val="en-US" w:eastAsia="zh-CN"/>
        </w:rPr>
        <w:t>AI大模型</w:t>
      </w:r>
      <w:r>
        <w:rPr>
          <w:rFonts w:hint="default" w:ascii="Times New Roman Regular" w:hAnsi="Times New Roman Regular" w:cs="Times New Roman Regular"/>
          <w:lang w:val="en-US" w:eastAsia="zh-CN"/>
        </w:rPr>
        <w:t>的提示学习功能可记录用户偏好并生成个性化反馈，若被滥用，可能破坏信息生态。人格画像指通过对用户行为特征、消费习惯、兴趣偏好等数据的全方位分析，将用户信息标签化以精准捕捉核心特征和需求。</w:t>
      </w:r>
      <w:r>
        <w:rPr>
          <w:rStyle w:val="11"/>
          <w:rFonts w:hint="default" w:ascii="Times New Roman Regular" w:hAnsi="Times New Roman Regular" w:cs="Times New Roman Regular"/>
          <w:lang w:val="en-US" w:eastAsia="zh-CN"/>
        </w:rPr>
        <w:footnoteReference w:id="23"/>
      </w:r>
      <w:r>
        <w:rPr>
          <w:rFonts w:hint="default" w:ascii="Times New Roman Regular" w:hAnsi="Times New Roman Regular" w:cs="Times New Roman Regular"/>
          <w:lang w:val="en-US" w:eastAsia="zh-CN"/>
        </w:rPr>
        <w:t>AI大模型依据用户提问、提示与反馈不断修改响应，此过程即是对人格画像的分析。单一对话虽不会显著提高敏感度，但模型会持续储存对话内容中的个人信息。随着个人信息集扩充及全方位分析，最终生成的精准人格画像将显著提高信息敏感度及滥用可能性。例如，2018年Facebook公司因向政治咨询机构剑桥分析公司泄露8700万用户个人信息而引发重大争议，该事件甚至被指影响2016年美国大选结果；2019年7月，美国联邦贸易委员会（FTC）宣布对Facebook处以50亿美元罚款达成和解协议，需经美国司法部最终批准生效。</w:t>
      </w:r>
      <w:r>
        <w:rPr>
          <w:rStyle w:val="11"/>
          <w:rFonts w:hint="default" w:ascii="Times New Roman Regular" w:hAnsi="Times New Roman Regular" w:cs="Times New Roman Regular"/>
          <w:lang w:val="en-US" w:eastAsia="zh-CN"/>
        </w:rPr>
        <w:footnoteReference w:id="24"/>
      </w:r>
    </w:p>
    <w:p w14:paraId="176B9712">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经匿名化处理的信息通常不被界定为个人信息，但其效果具有相对性。在大数据时代，随着数据来源丰富度与算法能力提升，原本无法指向特定个人的数据，仍可能通过再识别或去匿名化手段恢复身份信息。美国学者保尔·奥姆教授指出，伴随大数据、云计算等新技术的兴起，传统仅通过删除姓名、社保号码等标识符的匿名化技术已难以奏效——技术人员能够借助再识别或去匿名化手段，恢复个人身份信息。</w:t>
      </w:r>
      <w:r>
        <w:rPr>
          <w:rStyle w:val="11"/>
          <w:rFonts w:hint="default" w:ascii="Times New Roman Regular" w:hAnsi="Times New Roman Regular" w:cs="Times New Roman Regular"/>
          <w:lang w:val="en-US" w:eastAsia="zh-CN"/>
        </w:rPr>
        <w:footnoteReference w:id="25"/>
      </w:r>
    </w:p>
    <w:p w14:paraId="69AE6AE2">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另一方面，敏感个人信息一旦被识别，其损害风险更大，而AI大模型显著提高了此类信息的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被识别风险</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。其深度学习能力依赖信息关联性学习，但此过程存在敏感信息暴露风险。在</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自我喂养</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模式下获取的个人信息，主要来源于用户使用模型时生成的数据。用户为提高输出准确度或信赖</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人机交互</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模式，常主动提供更多敏感信息。模型的深度学习特性显著增强了其对信息的整合与综合分析能力。即便个人信息处理者对敏感信息进行匿名化处理，当模型将匿名信息与其他个人信息关联分析时，被匿名部分仍可能通过信息交叉被重新识别。</w:t>
      </w:r>
    </w:p>
    <w:p w14:paraId="398EF677">
      <w:pPr>
        <w:spacing w:line="360" w:lineRule="auto"/>
        <w:ind w:firstLine="0" w:firstLineChars="0"/>
        <w:jc w:val="left"/>
        <w:outlineLvl w:val="2"/>
        <w:rPr>
          <w:rFonts w:hint="default" w:ascii="Times New Roman Regular" w:hAnsi="Times New Roman Regular" w:cs="Times New Roman Regular"/>
          <w:b/>
          <w:bCs/>
          <w:lang w:val="en-US" w:eastAsia="zh-CN"/>
        </w:rPr>
      </w:pPr>
      <w:r>
        <w:rPr>
          <w:rFonts w:hint="default" w:ascii="Times New Roman Regular" w:hAnsi="Times New Roman Regular" w:cs="Times New Roman Regular"/>
          <w:b/>
          <w:bCs/>
          <w:lang w:val="en-US" w:eastAsia="zh-CN"/>
        </w:rPr>
        <w:t>3.</w:t>
      </w:r>
      <w:r>
        <w:rPr>
          <w:rFonts w:hint="eastAsia" w:ascii="Times New Roman Regular" w:hAnsi="Times New Roman Regular" w:cs="Times New Roman Regular"/>
          <w:b/>
          <w:bCs/>
          <w:lang w:val="en-US" w:eastAsia="zh-CN"/>
        </w:rPr>
        <w:t>“</w:t>
      </w:r>
      <w:r>
        <w:rPr>
          <w:rFonts w:hint="default" w:ascii="Times New Roman Regular" w:hAnsi="Times New Roman Regular" w:cs="Times New Roman Regular"/>
          <w:b/>
          <w:bCs/>
          <w:lang w:val="en-US" w:eastAsia="zh-CN"/>
        </w:rPr>
        <w:t>情感-判断力</w:t>
      </w:r>
      <w:r>
        <w:rPr>
          <w:rFonts w:hint="eastAsia" w:ascii="Times New Roman Regular" w:hAnsi="Times New Roman Regular" w:cs="Times New Roman Regular"/>
          <w:b/>
          <w:bCs/>
          <w:lang w:val="en-US" w:eastAsia="zh-CN"/>
        </w:rPr>
        <w:t>”</w:t>
      </w:r>
      <w:r>
        <w:rPr>
          <w:rFonts w:hint="default" w:ascii="Times New Roman Regular" w:hAnsi="Times New Roman Regular" w:cs="Times New Roman Regular"/>
          <w:b/>
          <w:bCs/>
          <w:lang w:val="en-US" w:eastAsia="zh-CN"/>
        </w:rPr>
        <w:t>缺失的错误利用风险</w:t>
      </w:r>
    </w:p>
    <w:p w14:paraId="4FAE045B">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康德提出的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情感-判断力</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强调在认知与道德间架起桥梁，使情感能力成为统一理论理性与实践理性的关键。</w:t>
      </w:r>
      <w:r>
        <w:rPr>
          <w:rStyle w:val="11"/>
          <w:rFonts w:hint="default" w:ascii="Times New Roman Regular" w:hAnsi="Times New Roman Regular" w:cs="Times New Roman Regular"/>
          <w:lang w:val="en-US" w:eastAsia="zh-CN"/>
        </w:rPr>
        <w:footnoteReference w:id="26"/>
      </w:r>
      <w:r>
        <w:rPr>
          <w:rFonts w:hint="default" w:ascii="Times New Roman Regular" w:hAnsi="Times New Roman Regular" w:cs="Times New Roman Regular"/>
          <w:lang w:val="en-US" w:eastAsia="zh-CN"/>
        </w:rPr>
        <w:t>相较于传统技术的机械性，AI大模型可相对独立运作并具有较强的理解判断能力。其虽展现出</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类人性</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，但实质是对海量数据的依赖及上下文关联性的分析整合，缺乏人类思维中的情感能力和判断力，这种缺失易触发错误利用风险，继而生成错误内容或具有歧视性的内容。</w:t>
      </w:r>
    </w:p>
    <w:p w14:paraId="33A66677">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一是对歧视性内容识别不足。对于用户在社交媒体或对话中显现的具有种族、地域、性别歧视等浓厚个人价值色彩的言论，模型因本身无</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情感色彩</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而无法识别其极端价值取向，故不会将此类歧视性信息从训练数据中剔除，导致其生成内容难以保证客观中立。二是输出存在事实或逻辑错误风险。性别、年龄、肤色等信息单独作为训练数据时不具歧视性，但模型仅通过对所有个人数据整合、关联分析后输出，此过程存在概率性和随机性，难免</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无意识</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地将概率性分析转化为歧视性答案。例如，当要求ChatGPT根据包含种族和性别信息的描述编写判断</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优秀科学家</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的函数时，其输出仅认可白人男性符合标准，这正是源于训练数据中知名科学家多为白人男性导致的偏见。</w:t>
      </w:r>
      <w:r>
        <w:rPr>
          <w:rStyle w:val="11"/>
          <w:rFonts w:hint="default" w:ascii="Times New Roman Regular" w:hAnsi="Times New Roman Regular" w:cs="Times New Roman Regular"/>
          <w:lang w:val="en-US" w:eastAsia="zh-CN"/>
        </w:rPr>
        <w:footnoteReference w:id="27"/>
      </w:r>
      <w:r>
        <w:rPr>
          <w:rFonts w:hint="default" w:ascii="Times New Roman Regular" w:hAnsi="Times New Roman Regular" w:cs="Times New Roman Regular"/>
          <w:lang w:val="en-US" w:eastAsia="zh-CN"/>
        </w:rPr>
        <w:t>此外，模型对信息进行随机排列组合的回答方式亦可能导致主体混淆、内容缺失或逻辑混乱，从而生成不准确内容。</w:t>
      </w:r>
    </w:p>
    <w:p w14:paraId="3F553A5B">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I大模型利用个人信息运行算法时，其错误或歧视性内容生成风险直接损害信息加工公正性，即个人信息在生成式AI内部被正当利用以输出客观非偏倚内容的能力，与《个人信息保护法》形成直接冲突。一方面，《个人信息保护法》第5条</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合法、正当、必要原则</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要求生成式AI加工个人信息需符合伦理与法律底线。</w:t>
      </w:r>
      <w:r>
        <w:rPr>
          <w:rStyle w:val="11"/>
          <w:rFonts w:hint="default" w:ascii="Times New Roman Regular" w:hAnsi="Times New Roman Regular" w:cs="Times New Roman Regular"/>
          <w:lang w:val="en-US" w:eastAsia="zh-CN"/>
        </w:rPr>
        <w:footnoteReference w:id="28"/>
      </w:r>
      <w:r>
        <w:rPr>
          <w:rFonts w:hint="default" w:ascii="Times New Roman Regular" w:hAnsi="Times New Roman Regular" w:cs="Times New Roman Regular"/>
          <w:lang w:val="en-US" w:eastAsia="zh-CN"/>
        </w:rPr>
        <w:t>模型对不具歧视性的个人数据进行概率性关联分析时，可能</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无意识</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将概率结果转化为歧视性输出，其处理行为即违反正当性要求。再者，《个人信息保护法》第7条要求数据准确、完整，而模型因无</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情感色彩</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无法识别训练数据中的极端价值取向，未剔除歧视性信息，可能因信息质量不达标而违反本条。</w:t>
      </w:r>
      <w:r>
        <w:rPr>
          <w:rStyle w:val="11"/>
          <w:rFonts w:hint="default" w:ascii="Times New Roman Regular" w:hAnsi="Times New Roman Regular" w:cs="Times New Roman Regular"/>
          <w:lang w:val="en-US" w:eastAsia="zh-CN"/>
        </w:rPr>
        <w:footnoteReference w:id="29"/>
      </w:r>
      <w:r>
        <w:rPr>
          <w:rFonts w:hint="default" w:ascii="Times New Roman Regular" w:hAnsi="Times New Roman Regular" w:cs="Times New Roman Regular"/>
          <w:lang w:val="en-US" w:eastAsia="zh-CN"/>
        </w:rPr>
        <w:t>另一方面，《个人信息保护法》第26条明确禁止自动化决策中的不合理差别待遇。</w:t>
      </w:r>
      <w:r>
        <w:rPr>
          <w:rStyle w:val="11"/>
          <w:rFonts w:hint="default" w:ascii="Times New Roman Regular" w:hAnsi="Times New Roman Regular" w:cs="Times New Roman Regular"/>
          <w:lang w:val="en-US" w:eastAsia="zh-CN"/>
        </w:rPr>
        <w:footnoteReference w:id="30"/>
      </w:r>
      <w:r>
        <w:rPr>
          <w:rFonts w:hint="default" w:ascii="Times New Roman Regular" w:hAnsi="Times New Roman Regular" w:cs="Times New Roman Regular"/>
          <w:lang w:val="en-US" w:eastAsia="zh-CN"/>
        </w:rPr>
        <w:t>社会学解释视角下，不合理差别待遇不仅限于显式价格歧视，更涵盖对个人能力、社会评价的隐性偏见。AI模型因数据偏见生成的歧视性结论，而AI模型因数据偏见生成的歧视性结论系对该条款目的的违背。</w:t>
      </w:r>
    </w:p>
    <w:p w14:paraId="6ABE74D6">
      <w:pPr>
        <w:spacing w:line="360" w:lineRule="auto"/>
        <w:ind w:firstLine="0" w:firstLineChars="0"/>
        <w:jc w:val="left"/>
        <w:outlineLvl w:val="1"/>
        <w:rPr>
          <w:rFonts w:hint="default" w:ascii="Times New Roman Regular" w:hAnsi="Times New Roman Regular" w:cs="Times New Roman Regular"/>
          <w:b/>
          <w:bCs/>
          <w:sz w:val="24"/>
          <w:lang w:val="en-US" w:eastAsia="zh-CN"/>
        </w:rPr>
      </w:pPr>
      <w:r>
        <w:rPr>
          <w:rFonts w:hint="default" w:ascii="Times New Roman Regular" w:hAnsi="Times New Roman Regular" w:cs="Times New Roman Regular"/>
          <w:b/>
          <w:bCs/>
          <w:sz w:val="24"/>
          <w:lang w:val="en-US" w:eastAsia="zh-CN"/>
        </w:rPr>
        <w:t>（三）数据输出阶段：个人信息失真与泄露风险</w:t>
      </w:r>
    </w:p>
    <w:p w14:paraId="3DACA9AB">
      <w:pPr>
        <w:spacing w:line="360" w:lineRule="auto"/>
        <w:ind w:firstLine="420" w:firstLineChars="200"/>
        <w:jc w:val="left"/>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幻觉</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问题指AI大模型生成看似规范流畅、实则违背事实或逻辑错误的文本，源于模型对训练数据及上下文关联度的分析，其诱因包括数据重复或缺失、输入复杂模糊等。</w:t>
      </w:r>
      <w:r>
        <w:rPr>
          <w:rStyle w:val="11"/>
          <w:rFonts w:hint="default" w:ascii="Times New Roman Regular" w:hAnsi="Times New Roman Regular" w:cs="Times New Roman Regular"/>
          <w:lang w:val="en-US" w:eastAsia="zh-CN"/>
        </w:rPr>
        <w:footnoteReference w:id="31"/>
      </w:r>
      <w:r>
        <w:rPr>
          <w:rFonts w:hint="default" w:ascii="Times New Roman Regular" w:hAnsi="Times New Roman Regular" w:cs="Times New Roman Regular"/>
          <w:lang w:val="en-US" w:eastAsia="zh-CN"/>
        </w:rPr>
        <w:t>克服幻觉仍是AI领域核心挑战。《个人信息保护法》第八条要求保障个人信息准确性与真实性，但技术局限下幻觉难以根除。大模型处理个人信息时，可能保留虚假信息、混淆主体内容或错配关键信息，导致输出错误个人信息，引发权益受损风险。</w:t>
      </w:r>
    </w:p>
    <w:p w14:paraId="0B341049">
      <w:pPr>
        <w:spacing w:line="360" w:lineRule="auto"/>
        <w:ind w:firstLine="420" w:firstLineChars="2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受数据来源复杂、算法不可解释及</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情感-判断力</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缺失影响，大模型输出虚假内容难以避免。虚构信息、歧视性言论等若未被剔除进入训练数据，易导致输出篡改个人数据，触发名誉权、人格权、隐私权等侵权风险。例如，澳大利亚市长莱恩·胡德因被ChatGPT错误标记</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行贿方</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引发诽谤诉讼；</w:t>
      </w:r>
      <w:r>
        <w:rPr>
          <w:rStyle w:val="11"/>
          <w:rFonts w:hint="default" w:ascii="Times New Roman Regular" w:hAnsi="Times New Roman Regular" w:cs="Times New Roman Regular"/>
          <w:lang w:val="en-US" w:eastAsia="zh-CN"/>
        </w:rPr>
        <w:footnoteReference w:id="32"/>
      </w:r>
      <w:r>
        <w:rPr>
          <w:rFonts w:hint="default" w:ascii="Times New Roman Regular" w:hAnsi="Times New Roman Regular" w:cs="Times New Roman Regular"/>
          <w:lang w:val="en-US" w:eastAsia="zh-CN"/>
        </w:rPr>
        <w:t>美国教授乔纳森·特利被错误列入</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性骚扰学生</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名单侵犯名誉权。</w:t>
      </w:r>
      <w:r>
        <w:rPr>
          <w:rStyle w:val="11"/>
          <w:rFonts w:hint="default" w:ascii="Times New Roman Regular" w:hAnsi="Times New Roman Regular" w:cs="Times New Roman Regular"/>
          <w:lang w:val="en-US" w:eastAsia="zh-CN"/>
        </w:rPr>
        <w:footnoteReference w:id="33"/>
      </w:r>
      <w:r>
        <w:rPr>
          <w:rFonts w:hint="default" w:ascii="Times New Roman Regular" w:hAnsi="Times New Roman Regular" w:cs="Times New Roman Regular"/>
          <w:lang w:val="en-US" w:eastAsia="zh-CN"/>
        </w:rPr>
        <w:t>现代社会个人信息泄露常涉及大规模受害者，责任主体难明确。传统民法依差额说理论，仅实际损害可追责；若仅有泄露或非法利用而无实际损害，受害人难以证明损失。</w:t>
      </w:r>
      <w:r>
        <w:rPr>
          <w:rStyle w:val="11"/>
          <w:rFonts w:hint="default" w:ascii="Times New Roman Regular" w:hAnsi="Times New Roman Regular" w:cs="Times New Roman Regular"/>
          <w:lang w:val="en-US" w:eastAsia="zh-CN"/>
        </w:rPr>
        <w:footnoteReference w:id="34"/>
      </w:r>
      <w:r>
        <w:rPr>
          <w:rFonts w:hint="default" w:ascii="Times New Roman Regular" w:hAnsi="Times New Roman Regular" w:cs="Times New Roman Regular"/>
        </w:rPr>
        <w:t>例如，GPT-2模型存在漏洞，输入特定提示词前缀</w:t>
      </w:r>
      <w:r>
        <w:rPr>
          <w:rFonts w:hint="eastAsia" w:ascii="Times New Roman Regular" w:hAnsi="Times New Roman Regular" w:cs="Times New Roman Regular"/>
          <w:lang w:eastAsia="zh-CN"/>
        </w:rPr>
        <w:t>“</w:t>
      </w:r>
      <w:r>
        <w:rPr>
          <w:rFonts w:hint="default" w:ascii="Times New Roman Regular" w:hAnsi="Times New Roman Regular" w:cs="Times New Roman Regular"/>
        </w:rPr>
        <w:t>East Stroudsburg Stroudsburg...</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可获取特定个人姓名、电话、邮箱及住址；</w:t>
      </w:r>
      <w:r>
        <w:rPr>
          <w:rStyle w:val="11"/>
          <w:rFonts w:hint="default" w:ascii="Times New Roman Regular" w:hAnsi="Times New Roman Regular" w:cs="Times New Roman Regular"/>
        </w:rPr>
        <w:footnoteReference w:id="35"/>
      </w:r>
      <w:r>
        <w:rPr>
          <w:rFonts w:hint="default" w:ascii="Times New Roman Regular" w:hAnsi="Times New Roman Regular" w:cs="Times New Roman Regular"/>
        </w:rPr>
        <w:t>另有用户通过诱导ChatGPT扮演奶奶角色，成功使其绕过安全限制输出Windows 10密钥，此案例也被称为</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奶奶漏洞</w:t>
      </w:r>
      <w:r>
        <w:rPr>
          <w:rFonts w:hint="eastAsia" w:ascii="Times New Roman Regular" w:hAnsi="Times New Roman Regular" w:cs="Times New Roman Regular"/>
          <w:lang w:eastAsia="zh-CN"/>
        </w:rPr>
        <w:t>”</w:t>
      </w:r>
      <w:r>
        <w:rPr>
          <w:rFonts w:hint="default" w:ascii="Times New Roman Regular" w:hAnsi="Times New Roman Regular" w:cs="Times New Roman Regular"/>
        </w:rPr>
        <w:t>。</w:t>
      </w:r>
      <w:r>
        <w:rPr>
          <w:rStyle w:val="11"/>
          <w:rFonts w:hint="default" w:ascii="Times New Roman Regular" w:hAnsi="Times New Roman Regular" w:cs="Times New Roman Regular"/>
        </w:rPr>
        <w:footnoteReference w:id="36"/>
      </w:r>
    </w:p>
    <w:p w14:paraId="2E6492A5">
      <w:pPr>
        <w:spacing w:line="360" w:lineRule="auto"/>
        <w:jc w:val="center"/>
        <w:outlineLvl w:val="0"/>
        <w:rPr>
          <w:rFonts w:hint="default" w:ascii="Times New Roman Regular" w:hAnsi="Times New Roman Regular" w:cs="Times New Roman Regular" w:eastAsiaTheme="majorEastAsia"/>
          <w:b/>
          <w:bCs/>
          <w:sz w:val="28"/>
          <w:szCs w:val="28"/>
        </w:rPr>
      </w:pPr>
      <w:r>
        <w:rPr>
          <w:rFonts w:hint="default" w:ascii="Times New Roman Regular" w:hAnsi="Times New Roman Regular" w:cs="Times New Roman Regular" w:eastAsiaTheme="majorEastAsia"/>
          <w:b/>
          <w:bCs/>
          <w:sz w:val="28"/>
          <w:szCs w:val="28"/>
        </w:rPr>
        <w:t>三、AI大模型应用中个人信息保护的困境</w:t>
      </w:r>
    </w:p>
    <w:p w14:paraId="635A96CF">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AI大模型在应用中高度依赖海量数据，导致个人信息保护面临系统性挑战。这些挑战中，目的限制原则作为</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的核心原则，在技术复杂性背景下出现显著适用难题。</w:t>
      </w:r>
    </w:p>
    <w:p w14:paraId="25587F5B">
      <w:pPr>
        <w:spacing w:line="360" w:lineRule="auto"/>
        <w:jc w:val="left"/>
        <w:outlineLvl w:val="1"/>
        <w:rPr>
          <w:rFonts w:hint="default" w:ascii="Times New Roman Regular" w:hAnsi="Times New Roman Regular" w:cs="Times New Roman Regular"/>
          <w:b/>
          <w:bCs/>
          <w:sz w:val="24"/>
        </w:rPr>
      </w:pPr>
      <w:r>
        <w:rPr>
          <w:rFonts w:hint="default" w:ascii="Times New Roman Regular" w:hAnsi="Times New Roman Regular" w:cs="Times New Roman Regular"/>
          <w:b/>
          <w:bCs/>
          <w:sz w:val="24"/>
        </w:rPr>
        <w:t>（一）目的限制原则的适用困境</w:t>
      </w:r>
    </w:p>
    <w:p w14:paraId="4F1A9F13">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目的限制原则作为《</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》的帝王条款，在</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律体系中具有基础性地位。</w:t>
      </w:r>
      <w:r>
        <w:rPr>
          <w:rStyle w:val="11"/>
          <w:rFonts w:hint="default" w:ascii="Times New Roman Regular" w:hAnsi="Times New Roman Regular" w:cs="Times New Roman Regular"/>
        </w:rPr>
        <w:footnoteReference w:id="37"/>
      </w:r>
      <w:r>
        <w:rPr>
          <w:rFonts w:hint="default" w:ascii="Times New Roman Regular" w:hAnsi="Times New Roman Regular" w:cs="Times New Roman Regular"/>
        </w:rPr>
        <w:t>该原则要求处理者在开展信息处理活动前明确处理目的，以便预先识别风险并加强处理控制。然而在大数据时代，该原则面临落实难题。</w:t>
      </w:r>
    </w:p>
    <w:p w14:paraId="4B556DA6">
      <w:pPr>
        <w:spacing w:line="360" w:lineRule="auto"/>
        <w:jc w:val="left"/>
        <w:outlineLvl w:val="2"/>
        <w:rPr>
          <w:rFonts w:hint="default" w:ascii="Times New Roman Regular" w:hAnsi="Times New Roman Regular" w:cs="Times New Roman Regular"/>
          <w:b/>
          <w:bCs/>
        </w:rPr>
      </w:pPr>
      <w:r>
        <w:rPr>
          <w:rFonts w:hint="default" w:ascii="Times New Roman Regular" w:hAnsi="Times New Roman Regular" w:cs="Times New Roman Regular"/>
          <w:b/>
          <w:bCs/>
        </w:rPr>
        <w:t>1.处理目的的界定难题</w:t>
      </w:r>
    </w:p>
    <w:p w14:paraId="275C59AA">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处理目的的界定难题构成目的限制原则落地的根本障碍。一方面，目的表述的模糊性与大模型技术特性深度耦合，预训练阶段的目标泛化与专业术语壁垒形成结构性冲突，另一方面，合理性的动态变化受制于算法自主性与技术迭代速度，传统静态评估框架面临失效风险。</w:t>
      </w:r>
    </w:p>
    <w:p w14:paraId="1CE898DD">
      <w:pPr>
        <w:spacing w:line="360" w:lineRule="auto"/>
        <w:jc w:val="left"/>
        <w:outlineLvl w:val="3"/>
        <w:rPr>
          <w:rFonts w:hint="default" w:ascii="Times New Roman Regular" w:hAnsi="Times New Roman Regular" w:cs="Times New Roman Regular"/>
        </w:rPr>
      </w:pPr>
      <w:r>
        <w:rPr>
          <w:rFonts w:hint="default" w:ascii="Times New Roman Regular" w:hAnsi="Times New Roman Regular" w:cs="Times New Roman Regular"/>
        </w:rPr>
        <w:t>（1）目的明确性的模糊边界</w:t>
      </w:r>
    </w:p>
    <w:p w14:paraId="223D226A">
      <w:pPr>
        <w:spacing w:line="360" w:lineRule="auto"/>
        <w:ind w:firstLine="420" w:firstLineChars="200"/>
        <w:jc w:val="left"/>
        <w:rPr>
          <w:rFonts w:hint="default" w:ascii="Times New Roman Regular" w:hAnsi="Times New Roman Regular" w:cs="Times New Roman Regular"/>
        </w:rPr>
      </w:pPr>
      <w:r>
        <w:rPr>
          <w:rFonts w:hint="eastAsia" w:ascii="Times New Roman Regular" w:hAnsi="Times New Roman Regular" w:cs="Times New Roman Regular"/>
          <w:lang w:eastAsia="zh-CN"/>
        </w:rPr>
        <w:t>“</w:t>
      </w:r>
      <w:r>
        <w:rPr>
          <w:rFonts w:hint="default" w:ascii="Times New Roman Regular" w:hAnsi="Times New Roman Regular" w:cs="Times New Roman Regular"/>
        </w:rPr>
        <w:t>目的明确</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要求处理目的限定于合理范围且以清晰言辞表达，此要求与AI大模型产业存在天然冲突。首先，AI大模型依赖海量数据构建语料库以实现</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泛化</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能力。相较于决策式人工智能的特定任务导向，</w:t>
      </w:r>
      <w:r>
        <w:rPr>
          <w:rFonts w:hint="eastAsia" w:ascii="Times New Roman Regular" w:hAnsi="Times New Roman Regular" w:cs="Times New Roman Regular"/>
          <w:lang w:val="en-US" w:eastAsia="zh-CN"/>
        </w:rPr>
        <w:t>AI大模型</w:t>
      </w:r>
      <w:r>
        <w:rPr>
          <w:rFonts w:hint="default" w:ascii="Times New Roman Regular" w:hAnsi="Times New Roman Regular" w:cs="Times New Roman Regular"/>
        </w:rPr>
        <w:t>在应用前采用</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预训练+微调</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模式，缺乏特定执行标准。</w:t>
      </w:r>
      <w:r>
        <w:rPr>
          <w:rStyle w:val="11"/>
          <w:rFonts w:hint="default" w:ascii="Times New Roman Regular" w:hAnsi="Times New Roman Regular" w:cs="Times New Roman Regular"/>
        </w:rPr>
        <w:footnoteReference w:id="38"/>
      </w:r>
      <w:r>
        <w:rPr>
          <w:rFonts w:hint="default" w:ascii="Times New Roman Regular" w:hAnsi="Times New Roman Regular" w:cs="Times New Roman Regular"/>
        </w:rPr>
        <w:t>预训练阶段通过收集、标注、排序海量数据学习语言规律及社会常识，再依据运营场景关联数据进行微调。此阶段数据处理以</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改进、优化服务</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的泛化目的为指引，而非基于明确目标。其次，领域前沿性与专业性导致目的表述难以清晰，一是一般性阐释如</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改进服务</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未明确优化方式与程度；二是术语晦涩致用户难以理解实质含义，如DeepSeek隐私政策称</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为了分析应用新增、激活、留存、性能等统计性指标，我们可能会调用剪贴板对相关统计信息进行归因分析</w:t>
      </w:r>
      <w:r>
        <w:rPr>
          <w:rFonts w:hint="eastAsia" w:ascii="Times New Roman Regular" w:hAnsi="Times New Roman Regular" w:cs="Times New Roman Regular"/>
          <w:lang w:eastAsia="zh-CN"/>
        </w:rPr>
        <w:t>”</w:t>
      </w:r>
      <w:r>
        <w:rPr>
          <w:rFonts w:hint="default" w:ascii="Times New Roman Regular" w:hAnsi="Times New Roman Regular" w:cs="Times New Roman Regular"/>
        </w:rPr>
        <w:t>。</w:t>
      </w:r>
      <w:r>
        <w:rPr>
          <w:rStyle w:val="11"/>
          <w:rFonts w:hint="default" w:ascii="Times New Roman Regular" w:hAnsi="Times New Roman Regular" w:cs="Times New Roman Regular"/>
        </w:rPr>
        <w:footnoteReference w:id="39"/>
      </w:r>
      <w:r>
        <w:rPr>
          <w:rFonts w:hint="default" w:ascii="Times New Roman Regular" w:hAnsi="Times New Roman Regular" w:cs="Times New Roman Regular"/>
        </w:rPr>
        <w:t>最后，大模型多在用户使用阶段通过隐私政策告知目的，常忽略预训练阶段收集海量数据（含个人信息）的告知，此阶段同样存在侵权风险。</w:t>
      </w:r>
    </w:p>
    <w:p w14:paraId="1E5E04F7">
      <w:pPr>
        <w:spacing w:line="360" w:lineRule="auto"/>
        <w:jc w:val="left"/>
        <w:outlineLvl w:val="3"/>
        <w:rPr>
          <w:rFonts w:hint="default" w:ascii="Times New Roman Regular" w:hAnsi="Times New Roman Regular" w:cs="Times New Roman Regular"/>
        </w:rPr>
      </w:pPr>
      <w:r>
        <w:rPr>
          <w:rFonts w:hint="default" w:ascii="Times New Roman Regular" w:hAnsi="Times New Roman Regular" w:cs="Times New Roman Regular"/>
        </w:rPr>
        <w:t>（2）目的合理性的动态挑战</w:t>
      </w:r>
    </w:p>
    <w:p w14:paraId="17F14403">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人信息处理的目的不仅仅应当是明确的，还必须是合理的。处理的目的合理与否，应当在考虑个案的具体因素的基础上，权衡处理者与信息主体等各方的权益和目的，最大限度地实现个人信息权益的保护与个人信息的合理利用之间的利益协调与平衡。</w:t>
      </w:r>
      <w:r>
        <w:rPr>
          <w:rStyle w:val="11"/>
          <w:rFonts w:hint="default" w:ascii="Times New Roman Regular" w:hAnsi="Times New Roman Regular" w:cs="Times New Roman Regular"/>
        </w:rPr>
        <w:footnoteReference w:id="40"/>
      </w:r>
      <w:r>
        <w:rPr>
          <w:rFonts w:hint="default" w:ascii="Times New Roman Regular" w:hAnsi="Times New Roman Regular" w:cs="Times New Roman Regular"/>
        </w:rPr>
        <w:t>但是，受</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算法黑箱</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的局限，个人信息的获取、处理路径难以被追溯，相应地，目的的合理也难以被衡量。以ChatGPT为例，其预先学习模式无须人工介入、标注和监督，这一特性决定了ChatGPT在获取数据方面不受人类的干预和控制，</w:t>
      </w:r>
      <w:r>
        <w:rPr>
          <w:rStyle w:val="11"/>
          <w:rFonts w:hint="default" w:ascii="Times New Roman Regular" w:hAnsi="Times New Roman Regular" w:cs="Times New Roman Regular"/>
        </w:rPr>
        <w:footnoteReference w:id="41"/>
      </w:r>
      <w:r>
        <w:rPr>
          <w:rFonts w:hint="default" w:ascii="Times New Roman Regular" w:hAnsi="Times New Roman Regular" w:cs="Times New Roman Regular"/>
        </w:rPr>
        <w:t>数据处理者很难事前评估在数据获取阶段处理个人信息的目的是否合理。再者，当前技术已允许外部插件嵌入AI大模型，实现第三方数据的共享，此发展会导致个人信息的使用目的超出初始目的，进而随时产生对目的合理性边界的逾越。目的的合理性也会随着时间的推移而变化，这取决于科学技术的发展以及社会和文化态度的变化。</w:t>
      </w:r>
      <w:r>
        <w:rPr>
          <w:rStyle w:val="11"/>
          <w:rFonts w:hint="default" w:ascii="Times New Roman Regular" w:hAnsi="Times New Roman Regular" w:cs="Times New Roman Regular"/>
        </w:rPr>
        <w:footnoteReference w:id="42"/>
      </w:r>
    </w:p>
    <w:p w14:paraId="1DCAD71F">
      <w:pPr>
        <w:spacing w:line="360" w:lineRule="auto"/>
        <w:jc w:val="left"/>
        <w:outlineLvl w:val="2"/>
        <w:rPr>
          <w:rFonts w:hint="default" w:ascii="Times New Roman Regular" w:hAnsi="Times New Roman Regular" w:cs="Times New Roman Regular"/>
          <w:b/>
          <w:bCs/>
        </w:rPr>
      </w:pPr>
      <w:r>
        <w:rPr>
          <w:rFonts w:hint="default" w:ascii="Times New Roman Regular" w:hAnsi="Times New Roman Regular" w:cs="Times New Roman Regular"/>
          <w:b/>
          <w:bCs/>
        </w:rPr>
        <w:t>2.</w:t>
      </w:r>
      <w:r>
        <w:rPr>
          <w:rFonts w:hint="eastAsia" w:ascii="Times New Roman Regular" w:hAnsi="Times New Roman Regular" w:cs="Times New Roman Regular"/>
          <w:b/>
          <w:bCs/>
          <w:lang w:eastAsia="zh-CN"/>
        </w:rPr>
        <w:t>“</w:t>
      </w:r>
      <w:r>
        <w:rPr>
          <w:rFonts w:hint="default" w:ascii="Times New Roman Regular" w:hAnsi="Times New Roman Regular" w:cs="Times New Roman Regular"/>
          <w:b/>
          <w:bCs/>
        </w:rPr>
        <w:t>直接关联性</w:t>
      </w:r>
      <w:r>
        <w:rPr>
          <w:rFonts w:hint="eastAsia" w:ascii="Times New Roman Regular" w:hAnsi="Times New Roman Regular" w:cs="Times New Roman Regular"/>
          <w:b/>
          <w:bCs/>
          <w:lang w:eastAsia="zh-CN"/>
        </w:rPr>
        <w:t>”</w:t>
      </w:r>
      <w:r>
        <w:rPr>
          <w:rFonts w:hint="default" w:ascii="Times New Roman Regular" w:hAnsi="Times New Roman Regular" w:cs="Times New Roman Regular"/>
          <w:b/>
          <w:bCs/>
        </w:rPr>
        <w:t>的司法认定分歧</w:t>
      </w:r>
    </w:p>
    <w:p w14:paraId="09AB844D">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欧盟《通用数据保护条例》规定</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数据兼容处理</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这一概念，该规定允许数据的控制者实施与收集数据时的目的即初始目的相互兼容的所有操作，为实现此规定的可操作性，该条例第6条第4款还提出了具体的判断标准。</w:t>
      </w:r>
      <w:r>
        <w:rPr>
          <w:rStyle w:val="11"/>
          <w:rFonts w:hint="default" w:ascii="Times New Roman Regular" w:hAnsi="Times New Roman Regular" w:cs="Times New Roman Regular"/>
        </w:rPr>
        <w:footnoteReference w:id="43"/>
      </w:r>
      <w:r>
        <w:rPr>
          <w:rFonts w:hint="default" w:ascii="Times New Roman Regular" w:hAnsi="Times New Roman Regular" w:cs="Times New Roman Regular"/>
        </w:rPr>
        <w:t>我国《</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》将处理范围限定于</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与处理目的直接相关</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，较欧盟GDPR允许的</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兼容处理</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更为严格。</w:t>
      </w:r>
      <w:r>
        <w:rPr>
          <w:rStyle w:val="11"/>
          <w:rFonts w:hint="default" w:ascii="Times New Roman Regular" w:hAnsi="Times New Roman Regular" w:cs="Times New Roman Regular"/>
        </w:rPr>
        <w:footnoteReference w:id="44"/>
      </w:r>
      <w:r>
        <w:rPr>
          <w:rFonts w:hint="default" w:ascii="Times New Roman Regular" w:hAnsi="Times New Roman Regular" w:cs="Times New Roman Regular"/>
        </w:rPr>
        <w:t>该限制旨在帮助个人预见风险并有利于处理者防控风险。但司法实践中，法官对</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直接关联</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存在分歧，如在罗某诉某科技公司案中，法院认为迁移账户密码和订单信息至关联产品不符合用户合理预期，不属</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直接相关</w:t>
      </w:r>
      <w:r>
        <w:rPr>
          <w:rFonts w:hint="eastAsia" w:ascii="Times New Roman Regular" w:hAnsi="Times New Roman Regular" w:cs="Times New Roman Regular"/>
          <w:lang w:eastAsia="zh-CN"/>
        </w:rPr>
        <w:t>”</w:t>
      </w:r>
      <w:r>
        <w:rPr>
          <w:rFonts w:hint="default" w:ascii="Times New Roman Regular" w:hAnsi="Times New Roman Regular" w:cs="Times New Roman Regular"/>
        </w:rPr>
        <w:t>。</w:t>
      </w:r>
      <w:r>
        <w:rPr>
          <w:rStyle w:val="11"/>
          <w:rFonts w:hint="default" w:ascii="Times New Roman Regular" w:hAnsi="Times New Roman Regular" w:cs="Times New Roman Regular"/>
        </w:rPr>
        <w:footnoteReference w:id="45"/>
      </w:r>
      <w:r>
        <w:rPr>
          <w:rFonts w:hint="default" w:ascii="Times New Roman Regular" w:hAnsi="Times New Roman Regular" w:cs="Times New Roman Regular"/>
        </w:rPr>
        <w:t>与之相对照，在王某诉深圳某公司案中，法院则基于运营主体同一性允许在法定范围内合理使用信息于关联产品。</w:t>
      </w:r>
      <w:r>
        <w:rPr>
          <w:rStyle w:val="11"/>
          <w:rFonts w:hint="default" w:ascii="Times New Roman Regular" w:hAnsi="Times New Roman Regular" w:cs="Times New Roman Regular"/>
        </w:rPr>
        <w:footnoteReference w:id="46"/>
      </w:r>
      <w:r>
        <w:rPr>
          <w:rFonts w:hint="default" w:ascii="Times New Roman Regular" w:hAnsi="Times New Roman Regular" w:cs="Times New Roman Regular"/>
        </w:rPr>
        <w:t>个案中</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无关联性</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认定困难，</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直接</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限定亦存模糊，标准抽象性导致具体案件认定困难。</w:t>
      </w:r>
    </w:p>
    <w:p w14:paraId="13FF2EC1">
      <w:pPr>
        <w:spacing w:line="360" w:lineRule="auto"/>
        <w:jc w:val="left"/>
        <w:outlineLvl w:val="1"/>
        <w:rPr>
          <w:rFonts w:hint="default" w:ascii="Times New Roman Regular" w:hAnsi="Times New Roman Regular" w:cs="Times New Roman Regular"/>
          <w:b/>
          <w:bCs/>
          <w:sz w:val="24"/>
        </w:rPr>
      </w:pPr>
      <w:r>
        <w:rPr>
          <w:rFonts w:hint="default" w:ascii="Times New Roman Regular" w:hAnsi="Times New Roman Regular" w:cs="Times New Roman Regular"/>
          <w:b/>
          <w:bCs/>
          <w:sz w:val="24"/>
        </w:rPr>
        <w:t>（二）告知同意规则的运行困境</w:t>
      </w:r>
    </w:p>
    <w:p w14:paraId="3FB15F1B">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告知义务是同意规则落实的前提，要求AI大模型个人信息处理者告知收集、处理个人信息的目的、方式、范围及后果，用户方有可能据此作出选择。然而，AI大模型的</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涌现能力</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与</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泛化能力</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均依赖海量语料库数据，且在</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预训练+微调</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模式下数据需经历清洗、匿名化、关联分析等多重工序。传统告知规则要求明确告知具体内容，但在大模型场景下，因数据收集阶段的自主性导致个人信息来源模糊，处理者难以逐一列明某条信息系来自百万级网页爬取的用户评论或第三方数据。再者，大模型提供者虽通过</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隐私政策</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履行告知义务，但用户授权往往是在</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选项颜色加重、选择</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拒绝</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时多次弹窗或以</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下一步</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替代</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等引导操作下促成的。以ChatGPT为例，用户首次注册时通过弹窗履行告知，点击</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下一步</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即视为授权信息处理，后续使用中不再有相关提醒。</w:t>
      </w:r>
      <w:r>
        <w:rPr>
          <w:rStyle w:val="11"/>
          <w:rFonts w:hint="default" w:ascii="Times New Roman Regular" w:hAnsi="Times New Roman Regular" w:cs="Times New Roman Regular"/>
        </w:rPr>
        <w:footnoteReference w:id="47"/>
      </w:r>
      <w:r>
        <w:rPr>
          <w:rFonts w:hint="default" w:ascii="Times New Roman Regular" w:hAnsi="Times New Roman Regular" w:cs="Times New Roman Regular"/>
        </w:rPr>
        <w:t>个人信息处理者利用用户依赖及技术不对等地位，使</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知情同意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流于形式，此类</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一揽子</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告知致使用户难以作出实质判断。此外，大模型基于其</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涌现能力</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，处理任务具有动态特性，指令变化可能使训练从文本推理扩展至情感分析；其</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泛化能力</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适应不同场景，应用场景变化必然导致处理目的、方式、范围及后果改变，个人信息处理者难以提前告知。例如，</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智谱清言</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隐私政策对</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问答对话和文本生成</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功能的介绍未说明用户输入内容处理机制，仅提示</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提供个人信息仍有泄露和不当利用风险，建议谨慎提供</w:t>
      </w:r>
      <w:r>
        <w:rPr>
          <w:rFonts w:hint="eastAsia" w:ascii="Times New Roman Regular" w:hAnsi="Times New Roman Regular" w:cs="Times New Roman Regular"/>
          <w:lang w:eastAsia="zh-CN"/>
        </w:rPr>
        <w:t>”</w:t>
      </w:r>
      <w:r>
        <w:rPr>
          <w:rFonts w:hint="default" w:ascii="Times New Roman Regular" w:hAnsi="Times New Roman Regular" w:cs="Times New Roman Regular"/>
        </w:rPr>
        <w:t>。</w:t>
      </w:r>
      <w:r>
        <w:rPr>
          <w:rStyle w:val="11"/>
          <w:rFonts w:hint="default" w:ascii="Times New Roman Regular" w:hAnsi="Times New Roman Regular" w:cs="Times New Roman Regular"/>
        </w:rPr>
        <w:footnoteReference w:id="48"/>
      </w:r>
    </w:p>
    <w:p w14:paraId="129A631B">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用户同意权利的行使以个人信息处理者有效履行告知义务为前提，但前述告知困境导致同意权被虚化。其一，晦涩冗长的隐私政策阻碍用户实质理解告知内容，详尽阅读需承担高昂时间成本。研究表明，多数平台隐私政策超万字，用户年均需耗费超250小时阅读。</w:t>
      </w:r>
      <w:r>
        <w:rPr>
          <w:rStyle w:val="11"/>
          <w:rFonts w:hint="default" w:ascii="Times New Roman Regular" w:hAnsi="Times New Roman Regular" w:cs="Times New Roman Regular"/>
        </w:rPr>
        <w:footnoteReference w:id="49"/>
      </w:r>
      <w:r>
        <w:rPr>
          <w:rFonts w:hint="default" w:ascii="Times New Roman Regular" w:hAnsi="Times New Roman Regular" w:cs="Times New Roman Regular"/>
        </w:rPr>
        <w:t>其二，同意权体现个人信息自决权。欧盟GDPR要求同意需基于</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自愿意愿作出的、特定的、知情且明确的指示</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，并通过声明或肯定行为体现。</w:t>
      </w:r>
      <w:r>
        <w:rPr>
          <w:rStyle w:val="11"/>
          <w:rFonts w:hint="default" w:ascii="Times New Roman Regular" w:hAnsi="Times New Roman Regular" w:cs="Times New Roman Regular"/>
        </w:rPr>
        <w:footnoteReference w:id="50"/>
      </w:r>
      <w:r>
        <w:rPr>
          <w:rFonts w:hint="default" w:ascii="Times New Roman Regular" w:hAnsi="Times New Roman Regular" w:cs="Times New Roman Regular"/>
        </w:rPr>
        <w:t>我国《</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》第十四条第1款同样强调同意需在充分知情基础上自愿、明确作出。然而，AI大模型个人信息处理者通过</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全有或全无</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的授权方式，实质削弱了用户自决权，用户因依赖服务而被迫作出的同意，与</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自愿、知情、明确</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的要求直接冲突。例如，百川智能隐私政策规定，用户若不愿信息被处理需</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谨慎选择输入内容</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，此选择可能影响服务体验。这表明</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告知同意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这一双向表意规则已异化为个人信息处理者的单向通知。对个人信息处理者而言，</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告知-同意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规则已非为便于用户知晓信息处理，而是规避法律风险的投机手段，此异化导致《</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》通过该规则平衡用户权益与技术创新的立法目的难以实现。</w:t>
      </w:r>
    </w:p>
    <w:p w14:paraId="47D8C38C">
      <w:pPr>
        <w:spacing w:line="360" w:lineRule="auto"/>
        <w:jc w:val="center"/>
        <w:outlineLvl w:val="0"/>
        <w:rPr>
          <w:rFonts w:hint="default" w:ascii="Times New Roman Regular" w:hAnsi="Times New Roman Regular" w:cs="Times New Roman Regular" w:eastAsiaTheme="majorEastAsia"/>
          <w:b/>
          <w:bCs/>
          <w:sz w:val="28"/>
          <w:szCs w:val="28"/>
        </w:rPr>
      </w:pPr>
      <w:r>
        <w:rPr>
          <w:rFonts w:hint="default" w:ascii="Times New Roman Regular" w:hAnsi="Times New Roman Regular" w:cs="Times New Roman Regular" w:eastAsiaTheme="majorEastAsia"/>
          <w:b/>
          <w:bCs/>
          <w:sz w:val="28"/>
          <w:szCs w:val="28"/>
        </w:rPr>
        <w:t>四、AI大模型个人信息保护分层治理的路径构建</w:t>
      </w:r>
    </w:p>
    <w:p w14:paraId="61D2A94D">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诚如前文所述，AI大模型的技术特性与现行个人信息保护机制在侵权风险应对及法律适用层面存在结构性张力，现有保护路径亟须调整。本文将从分层治理视角切入，通过对现有保护手段的适应性调整，应对AI大模型对个人信息保护提出的挑战。</w:t>
      </w:r>
    </w:p>
    <w:p w14:paraId="69B5C7D6">
      <w:pPr>
        <w:spacing w:line="360" w:lineRule="auto"/>
        <w:jc w:val="left"/>
        <w:outlineLvl w:val="1"/>
        <w:rPr>
          <w:rFonts w:hint="default" w:ascii="Times New Roman Regular" w:hAnsi="Times New Roman Regular" w:cs="Times New Roman Regular"/>
          <w:b/>
          <w:bCs/>
          <w:sz w:val="24"/>
        </w:rPr>
      </w:pPr>
      <w:r>
        <w:rPr>
          <w:rFonts w:hint="default" w:ascii="Times New Roman Regular" w:hAnsi="Times New Roman Regular" w:cs="Times New Roman Regular"/>
          <w:b/>
          <w:bCs/>
          <w:sz w:val="24"/>
        </w:rPr>
        <w:t>（一）分层、分阶段的法律义务与责任设计</w:t>
      </w:r>
    </w:p>
    <w:p w14:paraId="7DC046EA">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AI大模型处理数据的全流程因其深度学习特性、算法不可解释性及海量数据依赖性等技术特征，对个人信息安全构成显著风险。与此同时，大数据时代下信息主体与处理者间的巨大信息差，亦对私法领域的主体平等、意思自治等核心原则形成冲击。鉴于此，《</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》第5章明确规定个人信息处理者须承担数据处理活动的全流程风险责任，该立法取向体现重要价值判断：将个人信息处理风险分配于处理者承担，此系风险控制理论的法律实践。因此，《</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》以</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风险</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路径设计法律义务与责任时，通过风险分级优化处理者义务构成分层规制核心。欧盟《人工智能法》依据潜在危害程度将风险划分为四级：不可接受风险、高风险、有限风险及最小风险，分别对应禁止使用、强制全流程评估及透明度义务三类监管要求。</w:t>
      </w:r>
      <w:r>
        <w:rPr>
          <w:rStyle w:val="11"/>
          <w:rFonts w:hint="default" w:ascii="Times New Roman Regular" w:hAnsi="Times New Roman Regular" w:cs="Times New Roman Regular"/>
        </w:rPr>
        <w:footnoteReference w:id="51"/>
      </w:r>
      <w:r>
        <w:rPr>
          <w:rFonts w:hint="default" w:ascii="Times New Roman Regular" w:hAnsi="Times New Roman Regular" w:cs="Times New Roman Regular"/>
        </w:rPr>
        <w:t>AI大模型应用中的个人信息保护设计可借鉴此风险分层框架。</w:t>
      </w:r>
    </w:p>
    <w:p w14:paraId="546D679B">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AI大模型处理活动的风险分级标准系其对隐私权、平等权、人格尊严等基本权利的威胁程度。第一，不可接受风险指对核心权利造成直接且不可逆侵害的处理行为。不可接受风险分为两类，个体层面涵盖介入个人潜意识、用于社会评价、实施大规模监控与跟踪的AI系统</w:t>
      </w:r>
      <w:r>
        <w:rPr>
          <w:rFonts w:hint="default" w:ascii="Times New Roman Regular" w:hAnsi="Times New Roman Regular" w:cs="Times New Roman Regular"/>
          <w:lang w:eastAsia="zh-CN"/>
        </w:rPr>
        <w:t>；</w:t>
      </w:r>
      <w:r>
        <w:rPr>
          <w:rFonts w:hint="default" w:ascii="Times New Roman Regular" w:hAnsi="Times New Roman Regular" w:cs="Times New Roman Regular"/>
        </w:rPr>
        <w:t>社会层面包含利用或扭曲弱势群体行为、存在种族、性别、宗教偏见、用于非法活动的AI系统，以及不可预测且高度危险的自主武器系统，对人的健康、安全及基本权利构成显著威胁。</w:t>
      </w:r>
      <w:r>
        <w:rPr>
          <w:rStyle w:val="11"/>
          <w:rFonts w:hint="default" w:ascii="Times New Roman Regular" w:hAnsi="Times New Roman Regular" w:cs="Times New Roman Regular"/>
        </w:rPr>
        <w:footnoteReference w:id="52"/>
      </w:r>
      <w:r>
        <w:rPr>
          <w:rFonts w:hint="default" w:ascii="Times New Roman Regular" w:hAnsi="Times New Roman Regular" w:cs="Times New Roman Regular"/>
        </w:rPr>
        <w:t>例如利用爬虫工具批量抓取互联网人脸</w:t>
      </w:r>
      <w:r>
        <w:rPr>
          <w:rFonts w:hint="default" w:ascii="Times New Roman Regular" w:hAnsi="Times New Roman Regular" w:cs="Times New Roman Regular"/>
          <w:lang w:val="en-US" w:eastAsia="zh-CN"/>
        </w:rPr>
        <w:t>或</w:t>
      </w:r>
      <w:r>
        <w:rPr>
          <w:rFonts w:hint="default" w:ascii="Times New Roman Regular" w:hAnsi="Times New Roman Regular" w:cs="Times New Roman Regular"/>
        </w:rPr>
        <w:t>声纹数据构建生物特征库，纵使数据公开亦属禁止行为。该行为属于个体层面</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大规模监控和跟踪</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的人工智能系统，直接对个人健康、安全和基本权利构成明显威胁。人脸作为生物特征信息具有唯一性和终身性，是个人身份的核心标识，</w:t>
      </w:r>
      <w:r>
        <w:rPr>
          <w:rFonts w:hint="default" w:ascii="Times New Roman Regular" w:hAnsi="Times New Roman Regular" w:cs="Times New Roman Regular"/>
          <w:lang w:val="en-US" w:eastAsia="zh-CN"/>
        </w:rPr>
        <w:t>对此类个人信息的批量</w:t>
      </w:r>
      <w:r>
        <w:rPr>
          <w:rFonts w:hint="default" w:ascii="Times New Roman Regular" w:hAnsi="Times New Roman Regular" w:cs="Times New Roman Regular"/>
        </w:rPr>
        <w:t>爬取并构建数据库，</w:t>
      </w:r>
      <w:r>
        <w:rPr>
          <w:rFonts w:hint="default" w:ascii="Times New Roman Regular" w:hAnsi="Times New Roman Regular" w:cs="Times New Roman Regular"/>
          <w:lang w:val="en-US" w:eastAsia="zh-CN"/>
        </w:rPr>
        <w:t>无疑会</w:t>
      </w:r>
      <w:r>
        <w:rPr>
          <w:rFonts w:hint="default" w:ascii="Times New Roman Regular" w:hAnsi="Times New Roman Regular" w:cs="Times New Roman Regular"/>
        </w:rPr>
        <w:t>严重影响个人自主决策与隐私保护，侵害个人隐私权与人格权。再者，生物特征信息无法像密码一样重置，一旦被收集存储，即使试图删除，也可能因已扩散或备份导致信息难以完全清除。更甚者，泄露后可能被用于身份盗窃、非法监控等持续侵害，个人无法通过常规手段恢复对生物信息的控制权，损害具有永久性。需强调的是，不可接受风险的界定具有相对性，须结合目的-手段比例原则判定，如同等生物识别技术用于寻找失踪儿童合法，而无差别监控则属不可接受风险。第二，高风险指实质性影响关键决策并可能侵害基本权利的处理活动，如雇佣资格判定、医疗诊断侵害。此类风险关涉决策形成过程，应作为处理者流程防控与评估重点。第三，有限风险则指以促进技术创新为导向但仍需防范权利侵害可能的行为。例如使用匿名化信息进行预训练时，因大模型深度学习机制存在</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去匿名化</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关联风险。处理者须遵循透明度原则，对算法原理进行充分解释。第四，最小风险指对个人健康、安全或基本权利无实质威胁的活动，仅需符合现行法律法规。例如分析未建立用户画像的邮件内容特征以拦截垃圾信息。</w:t>
      </w:r>
    </w:p>
    <w:p w14:paraId="042C9508">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传统</w:t>
      </w:r>
      <w:r>
        <w:rPr>
          <w:rFonts w:hint="eastAsia" w:ascii="Times New Roman Regular" w:hAnsi="Times New Roman Regular" w:cs="Times New Roman Regular"/>
          <w:lang w:val="en-US" w:eastAsia="zh-CN"/>
        </w:rPr>
        <w:t>归责</w:t>
      </w:r>
      <w:bookmarkStart w:id="0" w:name="_GoBack"/>
      <w:bookmarkEnd w:id="0"/>
      <w:r>
        <w:rPr>
          <w:rFonts w:hint="default" w:ascii="Times New Roman Regular" w:hAnsi="Times New Roman Regular" w:cs="Times New Roman Regular"/>
        </w:rPr>
        <w:t>路径侧重于保护行为自由，遵循</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无行为即无责任</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原则。</w:t>
      </w:r>
      <w:r>
        <w:rPr>
          <w:rStyle w:val="11"/>
          <w:rFonts w:hint="default" w:ascii="Times New Roman Regular" w:hAnsi="Times New Roman Regular" w:cs="Times New Roman Regular"/>
        </w:rPr>
        <w:footnoteReference w:id="53"/>
      </w:r>
      <w:r>
        <w:rPr>
          <w:rFonts w:hint="default" w:ascii="Times New Roman Regular" w:hAnsi="Times New Roman Regular" w:cs="Times New Roman Regular"/>
        </w:rPr>
        <w:t>然而在个人信息泄露场景中，处理者在合法收集信息后，泄露行为并非发生于特定时间节点，而是可能贯穿信息生命周期的任一环节。因此，有必要分阶段建立全流程风险防范义务的细化监管框架，涵盖预处理、实时处理及后处理三阶段。</w:t>
      </w:r>
    </w:p>
    <w:p w14:paraId="3D5E00B7">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预处理阶段，鉴于AI大模型对个人信息的预训练脱离人类直接控制而依赖自主决策，应建立科学的风险评估体系，全面识别处理活动的潜在风险，预先排查安全隐患。同时完善事前准入审核机制，严格审查处理者资质、处理目的及方式，确保合法合规。我国《生成式人工智能服务管理暂行办法》要求具有舆论属性或社会动员能力的个人信息处理者履行备案义务，AI大模型作为生成式人工智能在文本领域的核心技术载体，亦需向主管部门备案事前评估结果。为衔接影响评估机制，应通过技术治理构建安全风险事前防控体系，并将不可接受风险与高风险处理活动列为防范重点。更需聚焦技术效能的充分释放。从本质而言，个人信息安全风险源于技术迭代速度与制度调适能力间的结构性失衡，而技术的高速演进与制度的固有稳定性，正持续加剧此种失衡张力。</w:t>
      </w:r>
      <w:r>
        <w:rPr>
          <w:rStyle w:val="11"/>
          <w:rFonts w:hint="default" w:ascii="Times New Roman Regular" w:hAnsi="Times New Roman Regular" w:cs="Times New Roman Regular"/>
        </w:rPr>
        <w:footnoteReference w:id="54"/>
      </w:r>
      <w:r>
        <w:rPr>
          <w:rFonts w:hint="default" w:ascii="Times New Roman Regular" w:hAnsi="Times New Roman Regular" w:cs="Times New Roman Regular"/>
        </w:rPr>
        <w:t>个人信息处理者需在训练前彻底清洗含敏感标签的数据集，个人信息处理者须部署实时过滤机制拦截高敏感指令生成，从源头阻断高风险信息处理。</w:t>
      </w:r>
    </w:p>
    <w:p w14:paraId="5A4E37C8">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实时处理阶段，需强化合规审计机制。监管机构应设定周期性审查节点，督促个人信息处理者系统排查模型服务的风险隐患并实施预防性措施。在监管实施层面，综合运用定期检查、专项核查及随机抽查等手段，实现监督全覆盖与精准化。同时建立输出端全流程留痕机制，持续监测违法违规行为，加强对输出内容的合法性审查，通过人为干预增强对深度学习算法的控制，推动算法不可解释性向可解释方向转化。</w:t>
      </w:r>
      <w:r>
        <w:rPr>
          <w:rStyle w:val="11"/>
          <w:rFonts w:hint="default" w:ascii="Times New Roman Regular" w:hAnsi="Times New Roman Regular" w:cs="Times New Roman Regular"/>
        </w:rPr>
        <w:footnoteReference w:id="55"/>
      </w:r>
      <w:r>
        <w:rPr>
          <w:rFonts w:hint="default" w:ascii="Times New Roman Regular" w:hAnsi="Times New Roman Regular" w:cs="Times New Roman Regular"/>
        </w:rPr>
        <w:t>后处理阶段，应充分发挥删除义务与通知义务的兜底功能。针对不同程度违法行为，独立监管机构可优先采取警告、约谈、责令整改等柔性措施，及时纠正违规行为并警示相关主体。若违规行为性质恶劣且危害显著，则实施高额罚款、吊销许可资格乃至追究刑事责任等刚性处罚，彰显法律威慑力。</w:t>
      </w:r>
    </w:p>
    <w:p w14:paraId="05BEE28E">
      <w:pPr>
        <w:spacing w:line="360" w:lineRule="auto"/>
        <w:jc w:val="left"/>
        <w:outlineLvl w:val="1"/>
        <w:rPr>
          <w:rFonts w:hint="default" w:ascii="Times New Roman Regular" w:hAnsi="Times New Roman Regular" w:cs="Times New Roman Regular"/>
          <w:b/>
          <w:bCs/>
          <w:sz w:val="24"/>
        </w:rPr>
      </w:pPr>
      <w:r>
        <w:rPr>
          <w:rFonts w:hint="default" w:ascii="Times New Roman Regular" w:hAnsi="Times New Roman Regular" w:cs="Times New Roman Regular"/>
          <w:b/>
          <w:bCs/>
          <w:sz w:val="24"/>
        </w:rPr>
        <w:t>（二）目的限制原则的分层适用</w:t>
      </w:r>
    </w:p>
    <w:p w14:paraId="07060E79">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学理和规范层面对个人信息类型化标准存在多种观点。学理上，有以人格关系紧密程度、信息生命周期或产生方式作为区分标准的。规范层面，《信息安全技术公共及商用服务信息系统个人信息保护指南》分为个人敏感与一般信息；《民法典》则按私密程度及公开与否区分；后续《</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延续此法，分为个人一般信息与个人敏感信息、公开的个人信息与未公开的个人信息。立法的不同分类可能导致个人信息项交叉重叠，影响主体权益救济。因此，构建保护路径需先明确分类依据。其中，一般信息与敏感信息之分，基于其对人格尊严、利益的意义及损害严重程度差异，凸显对信息主体的保护。故以此分类作为我国个人信息保护路径的基础，合乎其构建逻辑。</w:t>
      </w:r>
    </w:p>
    <w:p w14:paraId="0E65E3DE">
      <w:pPr>
        <w:spacing w:line="360" w:lineRule="auto"/>
        <w:outlineLvl w:val="2"/>
        <w:rPr>
          <w:rFonts w:hint="default" w:ascii="Times New Roman Regular" w:hAnsi="Times New Roman Regular" w:cs="Times New Roman Regular"/>
          <w:b/>
          <w:bCs/>
        </w:rPr>
      </w:pPr>
      <w:r>
        <w:rPr>
          <w:rFonts w:hint="default" w:ascii="Times New Roman Regular" w:hAnsi="Times New Roman Regular" w:cs="Times New Roman Regular"/>
          <w:b/>
          <w:bCs/>
        </w:rPr>
        <w:t>1.敏感信息严格限定</w:t>
      </w:r>
    </w:p>
    <w:p w14:paraId="75E3800E">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相较于个人一般信息，个人敏感信息更直接关涉个人信息主体的人格尊严与人格利益。对个人敏感信息的非法收集或不当处理，不仅极易导致个人信息主体的人格尊严遭受损害，还往往引发人身、财产权益的实际侵害。鉴于处理此类信息具有高度危险性，AI大模型在处理敏感信息时必须严格限定其使用目的。在预训练阶段，AI大模型尚未应用于具体场景，其目的仅局限于与</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改进、优化大模型的服务</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相类似的基础性目标。此类泛化目的将显著提升个人信息泄露与滥用的风险，因此该阶段应绝对禁止处理个人敏感信息，仅允许处理个人一般信息。至微调阶段，AI大模型的应用场景已明确界定，且微调过程需依赖与该场景直接关联的数据集。此时，为模型追加特定、具体处理目的的条件已经成熟，可允许处理个人敏感信息，但仍须严格履行目的特定化的告知义务。</w:t>
      </w:r>
    </w:p>
    <w:p w14:paraId="33B49312">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此外，</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明确性</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作为处理目的的核心要求，应以信息处理者、个人信息主体等相关各方形成的共识为标准。在技术层面，作为处理者的个人信息处理者与个人信息主体之间存在显著的</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技术鸿沟</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若以具备技术控制能力的个人信息处理者作为标准，则处理者可能通过专业操作规避法律约束；反之，若以技术认知有限的个人信息主体作为标准，又将过度加重处理者的解释成本与合规压力，阻碍技术创新发展。因此，信息处理者必须以通俗易懂、便于公众理解的方式说明处理目的，其明确性要求旨在避免因表述模糊导致的理解歧义。</w:t>
      </w:r>
      <w:r>
        <w:rPr>
          <w:rStyle w:val="11"/>
          <w:rFonts w:hint="default" w:ascii="Times New Roman Regular" w:hAnsi="Times New Roman Regular" w:cs="Times New Roman Regular"/>
        </w:rPr>
        <w:footnoteReference w:id="56"/>
      </w:r>
      <w:r>
        <w:rPr>
          <w:rFonts w:hint="default" w:ascii="Times New Roman Regular" w:hAnsi="Times New Roman Regular" w:cs="Times New Roman Regular"/>
        </w:rPr>
        <w:t>若AI大模型个人信息处理者未遵循目的明确性要求，在披露处理目的时存在表述模糊、语义含混等问题，则应承担相应不利法律后果。此时应当适用或类推适用格式条款规则中的不利解释原则。</w:t>
      </w:r>
      <w:r>
        <w:rPr>
          <w:rStyle w:val="11"/>
          <w:rFonts w:hint="default" w:ascii="Times New Roman Regular" w:hAnsi="Times New Roman Regular" w:cs="Times New Roman Regular"/>
        </w:rPr>
        <w:footnoteReference w:id="57"/>
      </w:r>
      <w:r>
        <w:rPr>
          <w:rFonts w:hint="default" w:ascii="Times New Roman Regular" w:hAnsi="Times New Roman Regular" w:cs="Times New Roman Regular"/>
        </w:rPr>
        <w:t>通过类推适用该原则，可有效矫正AI大模型应用中信息处理者与主体间的地位失衡，将条款歧义风险分配至提供方，强制其承担表述不清的责任，进而促使合同条款以清晰无歧义的方式拟定，避免因模糊表述损害相对方合法权益。</w:t>
      </w:r>
    </w:p>
    <w:p w14:paraId="317AE84A">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收集个人敏感信息必须具有合理目的，而目的合理性的判定需嵌入价值衡量，可借助比例原则进行裁量。比例原则最初源于德国警察法，现已发展为公法领域的</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帝王条款</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，包含适当性原则、必要性原则及均衡性原则。</w:t>
      </w:r>
      <w:r>
        <w:rPr>
          <w:rStyle w:val="11"/>
          <w:rFonts w:hint="default" w:ascii="Times New Roman Regular" w:hAnsi="Times New Roman Regular" w:cs="Times New Roman Regular"/>
        </w:rPr>
        <w:footnoteReference w:id="58"/>
      </w:r>
      <w:r>
        <w:rPr>
          <w:rFonts w:hint="default" w:ascii="Times New Roman Regular" w:hAnsi="Times New Roman Regular" w:cs="Times New Roman Regular"/>
        </w:rPr>
        <w:t>该原则在公法领域的设立旨在防止公权力对弱势权利人的侵害，其指导价值在私法领域同样具有普适性。</w:t>
      </w:r>
      <w:r>
        <w:rPr>
          <w:rStyle w:val="11"/>
          <w:rFonts w:hint="default" w:ascii="Times New Roman Regular" w:hAnsi="Times New Roman Regular" w:cs="Times New Roman Regular"/>
        </w:rPr>
        <w:footnoteReference w:id="59"/>
      </w:r>
      <w:r>
        <w:rPr>
          <w:rFonts w:hint="default" w:ascii="Times New Roman Regular" w:hAnsi="Times New Roman Regular" w:cs="Times New Roman Regular"/>
        </w:rPr>
        <w:t>尤其在AI大模型领域，个人信息处理者对技术的掌控优势与个人信息主体因</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技术无知</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所处的弱势地位，使得目的合理性判断成为难题，比例原则的引入可有效避免个人信息处理者对个人信息主体的技术性压制。适当性原则要求AI大模型个人信息处理者的行为须有助于合法利益的实现，但不得将关联性微弱或影响微乎其微的因素纳入合理性考量范围，否则可能不当限制信息主体寻求救济的途径。必要性原则要求个人信息处理者在处理敏感信息时，必须采取对信息主体权益损害最小的措施。均衡性原则则要求处理敏感信息所获利益必须高于或等于该处理行为造成的损害。</w:t>
      </w:r>
    </w:p>
    <w:p w14:paraId="532E350D">
      <w:pPr>
        <w:spacing w:line="360" w:lineRule="auto"/>
        <w:outlineLvl w:val="2"/>
        <w:rPr>
          <w:rFonts w:hint="default" w:ascii="Times New Roman Regular" w:hAnsi="Times New Roman Regular" w:cs="Times New Roman Regular"/>
          <w:b/>
          <w:bCs/>
        </w:rPr>
      </w:pPr>
      <w:r>
        <w:rPr>
          <w:rFonts w:hint="default" w:ascii="Times New Roman Regular" w:hAnsi="Times New Roman Regular" w:cs="Times New Roman Regular"/>
          <w:b/>
          <w:bCs/>
        </w:rPr>
        <w:t>2.一般信息基础授权</w:t>
      </w:r>
    </w:p>
    <w:p w14:paraId="2EB60938">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AI大模型时代的到来，意味着个人信息将展现出前所未有的巨大潜在价值。对于与信息主体个人尊严、自由关联度较低，且对其人身、财产安全构成的风险可控乃至可忽略的个人一般信息，宜更充分地发挥其信息流转与利用价值，但以不会对信息主体构成不当风险为前提。《</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》第十三条列举的个人信息处理合法情形中，第二项、第三项及第四项均规定特定场景下的信息处理应属</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必需</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，第五项亦将处理行为限定于</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合理范围</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内。此等规范的核心要义在于，相关处理行为不会对信息主体构成不当风险。</w:t>
      </w:r>
    </w:p>
    <w:p w14:paraId="188C667D">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乌尔里希·贝克指出，反思性现代化社会面临的风险与传统社会的危险存在本质差异。此类风险并非源于外部或偶然因素，而是内生于现代工业文明、科技进步、经济发展及社会决策系统本身，成为现代化进程中不可避免的副产品。</w:t>
      </w:r>
      <w:r>
        <w:rPr>
          <w:rStyle w:val="11"/>
          <w:rFonts w:hint="default" w:ascii="Times New Roman Regular" w:hAnsi="Times New Roman Regular" w:cs="Times New Roman Regular"/>
        </w:rPr>
        <w:footnoteReference w:id="60"/>
      </w:r>
      <w:r>
        <w:rPr>
          <w:rFonts w:hint="default" w:ascii="Times New Roman Regular" w:hAnsi="Times New Roman Regular" w:cs="Times New Roman Regular"/>
        </w:rPr>
        <w:t>在现代社会风险普遍存在的情境下，处理个人一般信息所产生的风险同样无法消除。相较于一般信息处理行为可能引发的潜在风险，此类信息的利用价值更应被充分发掘。因此，在AI大模型应用中，不宜过度强调处理目的的限制，而应要求个人信息处理者将处理一般信息时可能产生的风险控制在可管理范围内，以此缓和模型预训练的</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泛化</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特性与目的明确性要求之间的张力。</w:t>
      </w:r>
    </w:p>
    <w:p w14:paraId="5D448547">
      <w:pPr>
        <w:tabs>
          <w:tab w:val="left" w:pos="1470"/>
        </w:tabs>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具体而言，对个人一般信息可采用基础目的授权机制，允许其作为训练数据应用于预训练与微调阶段，主要基于以下双重考量：其一，信息敏感度差异。可识别性是判定个人信息侵权的核心依据，包括直接识别与间接识别，直接识别指无需借助其他信息补充，仅通过单一信息即可直接确认信息主体身份；间接识别则指虽无法仅凭单一信息确认主体身份，但可通过结合其他个人信息实现身份补强确认。</w:t>
      </w:r>
      <w:r>
        <w:rPr>
          <w:rStyle w:val="11"/>
          <w:rFonts w:hint="default" w:ascii="Times New Roman Regular" w:hAnsi="Times New Roman Regular" w:cs="Times New Roman Regular"/>
        </w:rPr>
        <w:footnoteReference w:id="61"/>
      </w:r>
      <w:r>
        <w:rPr>
          <w:rFonts w:hint="default" w:ascii="Times New Roman Regular" w:hAnsi="Times New Roman Regular" w:cs="Times New Roman Regular"/>
        </w:rPr>
        <w:t>相较于敏感信息，一般信息对主体权益的影响程度较低，其敏感度通常亦较弱，故适合作为训练数据在预训练及微调阶段使用。需着重强调的是，个人信息的敏感度不等同于可识别性。例如公开的职业信息</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张三，某某大学法学院教授</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虽具备极高可识别性，但因不涉及私密内容且无高人身财产风险，本质上不属于敏感信息范畴。其二，个人信息处理者的风险控制能力。个人信息处理者作为信息处理活动的主要受益方和风险制造者，根据</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利之所在，损之所归</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原则，在享有信息处理利益的同时须承担风险控制义务。</w:t>
      </w:r>
      <w:r>
        <w:rPr>
          <w:rStyle w:val="11"/>
          <w:rFonts w:hint="default" w:ascii="Times New Roman Regular" w:hAnsi="Times New Roman Regular" w:cs="Times New Roman Regular"/>
        </w:rPr>
        <w:footnoteReference w:id="62"/>
      </w:r>
      <w:r>
        <w:rPr>
          <w:rFonts w:hint="default" w:ascii="Times New Roman Regular" w:hAnsi="Times New Roman Regular" w:cs="Times New Roman Regular"/>
        </w:rPr>
        <w:t>个人信息处理者对非敏感信息的风险管控能力通常强于敏感信息，根本原因在于非敏感信息风险呈局部可控性，而敏感信息风险具全局不可逆性。以手机号泄露为例，虽会导致骚扰电话，但用户可通过换号切断风险链。运营商成熟的二次验证机制可防范号码冒用，其数据库泄露亦不会直接引发银行账户盗用。此类风险类似可阻断的水管泄漏，关闭阀门即可终止。但因生物特征的不可更改性人脸数据泄露将造成永久性危害，黑客可利用数据训练深度伪造模型，批量突破金融、门禁等系统。此类风险呈病毒式扩散，具备指数级蔓延且溯源困难的特征。</w:t>
      </w:r>
    </w:p>
    <w:p w14:paraId="28B9D3A7">
      <w:pPr>
        <w:spacing w:line="360" w:lineRule="auto"/>
        <w:ind w:firstLine="420" w:firstLineChars="200"/>
        <w:rPr>
          <w:rFonts w:hint="default" w:ascii="Times New Roman Regular" w:hAnsi="Times New Roman Regular" w:cs="Times New Roman Regular"/>
        </w:rPr>
      </w:pPr>
      <w:r>
        <w:rPr>
          <w:rFonts w:hint="default" w:ascii="Times New Roman Regular" w:hAnsi="Times New Roman Regular" w:cs="Times New Roman Regular"/>
        </w:rPr>
        <w:t>此外，针对一般信息处理目的合理性的认定，应结合AI大模型的技术发展水平及社会普遍技术认知进行综合判断。二十年前的用户难以预见其网络评论将被用于AI大模型预训练，亦无法预判</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人机交互</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技术实现的可能。然而，技术普及程度不应作为目的合理性的唯一判定基准，更关键的是该信息技术能否与社会核心价值、文化传统及公共秩序相兼容。例如，即便智能家居设备收集用户语音指令与行为习惯数据以优化服务已被广泛接受，但收集私人对话内容用于人工智能模型训练仍缺乏正当性基础。</w:t>
      </w:r>
    </w:p>
    <w:p w14:paraId="7BF985DB">
      <w:pPr>
        <w:spacing w:line="360" w:lineRule="auto"/>
        <w:jc w:val="left"/>
        <w:outlineLvl w:val="1"/>
        <w:rPr>
          <w:rFonts w:hint="default" w:ascii="Times New Roman Regular" w:hAnsi="Times New Roman Regular" w:cs="Times New Roman Regular"/>
          <w:b/>
          <w:bCs/>
          <w:sz w:val="24"/>
        </w:rPr>
      </w:pPr>
      <w:r>
        <w:rPr>
          <w:rFonts w:hint="default" w:ascii="Times New Roman Regular" w:hAnsi="Times New Roman Regular" w:cs="Times New Roman Regular"/>
          <w:b/>
          <w:bCs/>
          <w:sz w:val="24"/>
        </w:rPr>
        <w:t>（三）告知同意规则的梯度重构</w:t>
      </w:r>
    </w:p>
    <w:p w14:paraId="2E911ABF">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告知同意规则的</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一刀切</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模式难以适应依法履行告知义务与有效行使同意权利的双重要求。因此，应在个人信息类型化的基础上对告知同意机制进行分级调整。本文从类型化视角出发，通过对个人信息的分类处理，为告知同意规则的适用困境提供解决路径。如《</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》所示，将个人信息区分为敏感信息与一般信息，在技术发展与人格尊严保护间寻求平衡，该路径亦契合</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告知-同意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规则的价值理念。</w:t>
      </w:r>
    </w:p>
    <w:p w14:paraId="0FBBD25A">
      <w:pPr>
        <w:spacing w:line="360" w:lineRule="auto"/>
        <w:jc w:val="left"/>
        <w:outlineLvl w:val="2"/>
        <w:rPr>
          <w:rFonts w:hint="default" w:ascii="Times New Roman Regular" w:hAnsi="Times New Roman Regular" w:cs="Times New Roman Regular"/>
          <w:b/>
          <w:bCs/>
        </w:rPr>
      </w:pPr>
      <w:r>
        <w:rPr>
          <w:rFonts w:hint="default" w:ascii="Times New Roman Regular" w:hAnsi="Times New Roman Regular" w:cs="Times New Roman Regular"/>
          <w:b/>
          <w:bCs/>
        </w:rPr>
        <w:t>1.一般行为信息的逐项授权</w:t>
      </w:r>
    </w:p>
    <w:p w14:paraId="33818CAE">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为充分践行告知同意规则，个人一般信息需按与人格尊严的关联度进一步分级，划分为一般行为信息与重要身份信息。一般行为信息指弱身份指向性、主要用于服务优化的数据，如设备型号、IP地址等基础日志及城市级位置范围。此类信息在数字时代虽无强保密需求，但若泄露或滥用仍可能导致个人信息主体遭受损害。基于此，AI大模型个人信息处理者收集一般行为信息时，应采取逐项授权模式实施分项告知与独立授权，并在每项信息告知后设置</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与</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拒绝</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的双选机制，确保用户充分行使选择权。此举既是保障用户知情权的关键，亦是对个人信息自决权的实质保护。此外，为提升授权效率并优化用户体验，个人信息处理者应提供全局授权开关。依据《通用数据保护条例》（GDPR）第7条第3款，数据主体有权随时撤回同意，且撤回程序应与授权程序同等便捷。</w:t>
      </w:r>
      <w:r>
        <w:rPr>
          <w:rStyle w:val="11"/>
          <w:rFonts w:hint="default" w:ascii="Times New Roman Regular" w:hAnsi="Times New Roman Regular" w:cs="Times New Roman Regular"/>
        </w:rPr>
        <w:footnoteReference w:id="63"/>
      </w:r>
      <w:r>
        <w:rPr>
          <w:rFonts w:hint="default" w:ascii="Times New Roman Regular" w:hAnsi="Times New Roman Regular" w:cs="Times New Roman Regular"/>
        </w:rPr>
        <w:t>个人信息处理者若通过</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一键勾选</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实现授权，则须提供同等简化的撤回途径，此为信息自决权行使的根本保障。</w:t>
      </w:r>
    </w:p>
    <w:p w14:paraId="0BFEBBB7">
      <w:pPr>
        <w:spacing w:line="360" w:lineRule="auto"/>
        <w:jc w:val="left"/>
        <w:outlineLvl w:val="2"/>
        <w:rPr>
          <w:rFonts w:hint="default" w:ascii="Times New Roman Regular" w:hAnsi="Times New Roman Regular" w:cs="Times New Roman Regular"/>
          <w:b/>
          <w:bCs/>
        </w:rPr>
      </w:pPr>
      <w:r>
        <w:rPr>
          <w:rFonts w:hint="default" w:ascii="Times New Roman Regular" w:hAnsi="Times New Roman Regular" w:cs="Times New Roman Regular"/>
          <w:b/>
          <w:bCs/>
        </w:rPr>
        <w:t>2.重要身份信息的强化告知</w:t>
      </w:r>
    </w:p>
    <w:p w14:paraId="4674206A">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重要身份信息指具备强身份识别性、泄露可能引发财产或信用风险的个人信息，如身份证号、护照号等法定证件号码、婚姻状况及教育背景等。此类信息既关乎个人私生活安宁，亦涉及人身与财产安全，故需特别聚焦其私密性保护。对于重要身份信息的采集，除应遵循与一般行为信息相同的逐项告知与分项授权准则外，更需依据授权层级差异采用差异化的告知义务履行方式，若属基础功能范畴，仅需提供</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拒绝</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选项；若涉及增强功能（如AI语音智能分析），除设置独立授权选项外，须附加功能说明；当信息将用于第三方共享时，个人信息处理者必须通过二次弹窗履行告知义务，并附合作方清单以确保充分知情。在</w:t>
      </w:r>
      <w:r>
        <w:rPr>
          <w:rFonts w:hint="eastAsia" w:ascii="Times New Roman Regular" w:hAnsi="Times New Roman Regular" w:cs="Times New Roman Regular"/>
          <w:lang w:eastAsia="zh-CN"/>
        </w:rPr>
        <w:t>“</w:t>
      </w:r>
      <w:r>
        <w:rPr>
          <w:rFonts w:hint="default" w:ascii="Times New Roman Regular" w:hAnsi="Times New Roman Regular" w:cs="Times New Roman Regular"/>
        </w:rPr>
        <w:t>自我喂养</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模式下，注册阶段的概括性告知不足以认定义务履行完毕。在用户注册阶段，仅以隐私政策进行概括性告知不能阻却处理行为的违法性，必须实施</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单独且充分</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的专项告知。用户使用阶段，AI大模型应再次通过弹窗明确处理目的、方式及范围。若用户拒绝授权，不得以此为由拒绝提供基础服务；但用户对增强功能相关授权的拒绝，可构成个人信息处理者无法提供该等服务的正当抗辩事由。</w:t>
      </w:r>
    </w:p>
    <w:p w14:paraId="700C608A">
      <w:pPr>
        <w:spacing w:line="360" w:lineRule="auto"/>
        <w:jc w:val="left"/>
        <w:outlineLvl w:val="2"/>
        <w:rPr>
          <w:rFonts w:hint="default" w:ascii="Times New Roman Regular" w:hAnsi="Times New Roman Regular" w:cs="Times New Roman Regular"/>
          <w:b/>
          <w:bCs/>
        </w:rPr>
      </w:pPr>
      <w:r>
        <w:rPr>
          <w:rFonts w:hint="default" w:ascii="Times New Roman Regular" w:hAnsi="Times New Roman Regular" w:cs="Times New Roman Regular"/>
          <w:b/>
          <w:bCs/>
        </w:rPr>
        <w:t>3.个人敏感信息的独立告知</w:t>
      </w:r>
    </w:p>
    <w:p w14:paraId="25E08CC3">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个人敏感信息与人格尊严、人身及财产安全具有高度关联性，其敏感性特征显著且损害后果不可逆。《</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》虽未直接规定敏感信息的告知形式，但依据该法处理敏感信息的特别要求，需区分基于同意与其他合法性基础的处理场景。</w:t>
      </w:r>
      <w:r>
        <w:rPr>
          <w:rStyle w:val="11"/>
          <w:rFonts w:hint="default" w:ascii="Times New Roman Regular" w:hAnsi="Times New Roman Regular" w:cs="Times New Roman Regular"/>
        </w:rPr>
        <w:footnoteReference w:id="64"/>
      </w:r>
      <w:r>
        <w:rPr>
          <w:rFonts w:hint="default" w:ascii="Times New Roman Regular" w:hAnsi="Times New Roman Regular" w:cs="Times New Roman Regular"/>
        </w:rPr>
        <w:t>当前敏感信息告知仍以隐私政策为主要载体。AI大模型个人信息处理者虽采用加粗、标黑或下划线等醒目方式提示重大利害条款，但实践中过度使用标识符号规避法律风险，导致信息主体难以从密集标记中辨识关键内容，实质阻碍信息自决权的行使。鉴于此，标识规则应依据敏感度实施分级管理，即对涉及极高敏感度的个人信息处理目的、方式及范围，须采用红色字体等强视觉警示方式标注，个人信息处理者滥用特殊标识规避义务的，应视为未履行充分提示义务。</w:t>
      </w:r>
      <w:r>
        <w:rPr>
          <w:rFonts w:hint="default" w:ascii="Times New Roman Regular" w:hAnsi="Times New Roman Regular" w:cs="Times New Roman Regular"/>
          <w:vertAlign w:val="superscript"/>
        </w:rPr>
        <w:footnoteReference w:id="65"/>
      </w:r>
    </w:p>
    <w:p w14:paraId="3284EDC8">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依据《</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》有关规定，敏感信息处理须以信息主体单独同意为前提，</w:t>
      </w:r>
      <w:r>
        <w:rPr>
          <w:rFonts w:hint="eastAsia" w:ascii="Times New Roman Regular" w:hAnsi="Times New Roman Regular" w:cs="Times New Roman Regular"/>
          <w:lang w:eastAsia="zh-CN"/>
        </w:rPr>
        <w:t>“</w:t>
      </w:r>
      <w:r>
        <w:rPr>
          <w:rFonts w:hint="default" w:ascii="Times New Roman Regular" w:hAnsi="Times New Roman Regular" w:cs="Times New Roman Regular"/>
        </w:rPr>
        <w:t>某项特定目的下所关联的告知内容，如敏感信息种类、处理方式等即构成与单独同意对应的告知内单元，对其取得的同意即为单独同意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w:t>
      </w:r>
      <w:r>
        <w:rPr>
          <w:rFonts w:hint="default" w:ascii="Times New Roman Regular" w:hAnsi="Times New Roman Regular" w:cs="Times New Roman Regular"/>
          <w:vertAlign w:val="superscript"/>
        </w:rPr>
        <w:footnoteReference w:id="66"/>
      </w:r>
      <w:r>
        <w:rPr>
          <w:rFonts w:hint="default" w:ascii="Times New Roman Regular" w:hAnsi="Times New Roman Regular" w:cs="Times New Roman Regular"/>
        </w:rPr>
        <w:t>基于同意处理敏感信息的告知，应当采用与单独同意相对应的单独告知机制，而非仅采取突出显示的告知方式，亦禁止通过默认设置、捆绑授权等非明示方式获取授权，否则难以实现《</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》要求的单独同意实质，也将削弱</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制度实效，违背立法初衷</w:t>
      </w:r>
      <w:r>
        <w:rPr>
          <w:rFonts w:hint="eastAsia" w:ascii="Times New Roman Regular" w:hAnsi="Times New Roman Regular" w:cs="Times New Roman Regular"/>
          <w:lang w:eastAsia="zh-CN"/>
        </w:rPr>
        <w:t>”</w:t>
      </w:r>
      <w:r>
        <w:rPr>
          <w:rFonts w:hint="default" w:ascii="Times New Roman Regular" w:hAnsi="Times New Roman Regular" w:cs="Times New Roman Regular"/>
        </w:rPr>
        <w:t>。</w:t>
      </w:r>
      <w:r>
        <w:rPr>
          <w:rFonts w:hint="default" w:ascii="Times New Roman Regular" w:hAnsi="Times New Roman Regular" w:cs="Times New Roman Regular"/>
          <w:vertAlign w:val="superscript"/>
        </w:rPr>
        <w:footnoteReference w:id="67"/>
      </w:r>
      <w:r>
        <w:rPr>
          <w:rFonts w:hint="default" w:ascii="Times New Roman Regular" w:hAnsi="Times New Roman Regular" w:cs="Times New Roman Regular"/>
        </w:rPr>
        <w:t>此时告知义务已升级为独立告知要求，即必须将敏感信息处理与一般信息处理相分离，单独告知具体处理内容。与此同时，《</w:t>
      </w:r>
      <w:r>
        <w:rPr>
          <w:rFonts w:hint="default" w:ascii="Times New Roman Regular" w:hAnsi="Times New Roman Regular" w:cs="Times New Roman Regular"/>
          <w:lang w:eastAsia="zh-CN"/>
        </w:rPr>
        <w:t>个人信息保护法</w:t>
      </w:r>
      <w:r>
        <w:rPr>
          <w:rFonts w:hint="default" w:ascii="Times New Roman Regular" w:hAnsi="Times New Roman Regular" w:cs="Times New Roman Regular"/>
        </w:rPr>
        <w:t>》明确规定处理敏感信息需取得书面同意，但该要求以法律、行政法规的具体规定为前提。书面同意作为形式强制手段，具有缓解信息不对称、促使审慎决策、确保同意明确坚定及固定证据四项功能，</w:t>
      </w:r>
      <w:r>
        <w:rPr>
          <w:rStyle w:val="11"/>
          <w:rFonts w:hint="default" w:ascii="Times New Roman Regular" w:hAnsi="Times New Roman Regular" w:cs="Times New Roman Regular"/>
        </w:rPr>
        <w:footnoteReference w:id="68"/>
      </w:r>
      <w:r>
        <w:rPr>
          <w:rFonts w:hint="default" w:ascii="Times New Roman Regular" w:hAnsi="Times New Roman Regular" w:cs="Times New Roman Regular"/>
        </w:rPr>
        <w:t>其本质是在单独同意基础上增设更严格的形式要件，体现法律、行政法规对特定敏感个人信息的重点保护。个人信息处理者还须明确告知敏感个人信息的存储期限。具体操作层面，应在隐私政策中设立独立章节载明</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具体到期时间+到期处理方式</w:t>
      </w:r>
      <w:r>
        <w:rPr>
          <w:rFonts w:hint="eastAsia" w:ascii="Times New Roman Regular" w:hAnsi="Times New Roman Regular" w:cs="Times New Roman Regular"/>
          <w:lang w:eastAsia="zh-CN"/>
        </w:rPr>
        <w:t>”</w:t>
      </w:r>
      <w:r>
        <w:rPr>
          <w:rFonts w:hint="default" w:ascii="Times New Roman Regular" w:hAnsi="Times New Roman Regular" w:cs="Times New Roman Regular"/>
        </w:rPr>
        <w:t>，严禁使用</w:t>
      </w:r>
      <w:r>
        <w:rPr>
          <w:rFonts w:hint="eastAsia" w:ascii="Times New Roman Regular" w:hAnsi="Times New Roman Regular" w:cs="Times New Roman Regular"/>
          <w:lang w:eastAsia="zh-CN"/>
        </w:rPr>
        <w:t>“</w:t>
      </w:r>
      <w:r>
        <w:rPr>
          <w:rFonts w:hint="default" w:ascii="Times New Roman Regular" w:hAnsi="Times New Roman Regular" w:cs="Times New Roman Regular"/>
        </w:rPr>
        <w:t>长期保存</w:t>
      </w:r>
      <w:r>
        <w:rPr>
          <w:rFonts w:hint="eastAsia" w:ascii="Times New Roman Regular" w:hAnsi="Times New Roman Regular" w:cs="Times New Roman Regular"/>
          <w:lang w:eastAsia="zh-CN"/>
        </w:rPr>
        <w:t>”</w:t>
      </w:r>
      <w:r>
        <w:rPr>
          <w:rFonts w:hint="default" w:ascii="Times New Roman Regular" w:hAnsi="Times New Roman Regular" w:cs="Times New Roman Regular"/>
        </w:rPr>
        <w:t>等模糊表述，该要求旨在帮助信息主体评估未来潜在风险。GDPR第5条第1款(e)项亦对存储时限作出专门规定：个人数据保存期限不得超过实现处理目的所必需的时间。企业必须预先设定明确存储期限或客观判定标准，并在隐私政策中向用户完整披露。</w:t>
      </w:r>
    </w:p>
    <w:p w14:paraId="30A2DC70">
      <w:pPr>
        <w:spacing w:line="360" w:lineRule="auto"/>
        <w:jc w:val="center"/>
        <w:outlineLvl w:val="0"/>
        <w:rPr>
          <w:rFonts w:hint="default" w:ascii="Times New Roman Regular" w:hAnsi="Times New Roman Regular" w:cs="Times New Roman Regular" w:eastAsiaTheme="majorEastAsia"/>
          <w:b/>
          <w:bCs/>
          <w:sz w:val="28"/>
          <w:szCs w:val="28"/>
        </w:rPr>
      </w:pPr>
      <w:r>
        <w:rPr>
          <w:rFonts w:hint="default" w:ascii="Times New Roman Regular" w:hAnsi="Times New Roman Regular" w:cs="Times New Roman Regular" w:eastAsiaTheme="majorEastAsia"/>
          <w:b/>
          <w:bCs/>
          <w:sz w:val="28"/>
          <w:szCs w:val="28"/>
        </w:rPr>
        <w:t>五、结语</w:t>
      </w:r>
    </w:p>
    <w:p w14:paraId="72EF72CD">
      <w:pPr>
        <w:spacing w:line="360" w:lineRule="auto"/>
        <w:ind w:firstLine="420" w:firstLineChars="200"/>
        <w:jc w:val="left"/>
        <w:rPr>
          <w:rFonts w:hint="default" w:ascii="Times New Roman Regular" w:hAnsi="Times New Roman Regular" w:cs="Times New Roman Regular"/>
        </w:rPr>
      </w:pPr>
      <w:r>
        <w:rPr>
          <w:rFonts w:hint="default" w:ascii="Times New Roman Regular" w:hAnsi="Times New Roman Regular" w:cs="Times New Roman Regular"/>
        </w:rPr>
        <w:t>AI大模型的海量数据依赖性与个人信息保护之间的根本性冲突，揭示了技术革新与权利保障的结构性冲突。本文通过解构数据生命周期中的技术特性与法理风险，指出现行法律规则在应对算法黑箱、目的模糊性及告知同意虚化等问题时面临系统性失灵。基于此，提出分层治理路径，以风险分级为逻辑起点构建主体义务与责任，通过敏感信息的严格目的限定与一般信息的基础授权实现义务差异化配置，并同时借助告知同意规则的梯度重构，在保障信息自决权的前提下促进数据价值释放。</w:t>
      </w:r>
    </w:p>
    <w:sectPr>
      <w:footnotePr>
        <w:numFmt w:val="decimalEnclosedCircleChinese"/>
        <w:numRestart w:val="eachPage"/>
      </w:footnotePr>
      <w:type w:val="continuous"/>
      <w:pgSz w:w="11906" w:h="16838"/>
      <w:pgMar w:top="1701" w:right="1474" w:bottom="1701" w:left="147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8">
    <w:p>
      <w:r>
        <w:separator/>
      </w:r>
    </w:p>
  </w:footnote>
  <w:footnote w:type="continuationSeparator" w:id="139">
    <w:p>
      <w:r>
        <w:continuationSeparator/>
      </w:r>
    </w:p>
  </w:footnote>
  <w:footnote w:id="0">
    <w:p w14:paraId="0F098166">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 xml:space="preserve">See </w:t>
      </w:r>
      <w:r>
        <w:rPr>
          <w:rFonts w:hint="default" w:ascii="Times New Roman Regular" w:hAnsi="Times New Roman Regular" w:cs="Times New Roman Regular"/>
          <w:sz w:val="18"/>
          <w:szCs w:val="18"/>
          <w:lang w:val="en-US"/>
        </w:rPr>
        <w:t xml:space="preserve">Krystal Hu, </w:t>
      </w:r>
      <w:r>
        <w:rPr>
          <w:rFonts w:hint="default" w:ascii="Times New Roman Italic" w:hAnsi="Times New Roman Italic" w:cs="Times New Roman Italic"/>
          <w:i/>
          <w:iCs/>
          <w:sz w:val="18"/>
          <w:szCs w:val="18"/>
        </w:rPr>
        <w:t>ChatGPT Sets Record for Fastest Growing User Base</w:t>
      </w:r>
      <w:r>
        <w:rPr>
          <w:rFonts w:hint="default" w:ascii="Times New Roman Italic" w:hAnsi="Times New Roman Italic" w:cs="Times New Roman Italic"/>
          <w:i/>
          <w:iCs/>
          <w:sz w:val="18"/>
          <w:szCs w:val="18"/>
          <w:lang w:val="en-US"/>
        </w:rPr>
        <w:t xml:space="preserve"> - </w:t>
      </w:r>
      <w:r>
        <w:rPr>
          <w:rFonts w:hint="default" w:ascii="Times New Roman Italic" w:hAnsi="Times New Roman Italic" w:cs="Times New Roman Italic"/>
          <w:i/>
          <w:iCs/>
          <w:sz w:val="18"/>
          <w:szCs w:val="18"/>
        </w:rPr>
        <w:t>Analyst Note</w:t>
      </w:r>
      <w:r>
        <w:rPr>
          <w:rFonts w:ascii="Times New Roman Regular" w:hAnsi="Times New Roman Regular" w:cs="Times New Roman Regular"/>
          <w:sz w:val="18"/>
          <w:szCs w:val="18"/>
        </w:rPr>
        <w:t>，Reuters</w:t>
      </w:r>
      <w:r>
        <w:rPr>
          <w:rFonts w:hint="eastAsia" w:ascii="Times New Roman Regular" w:hAnsi="Times New Roman Regular" w:cs="Times New Roman Regular"/>
          <w:sz w:val="18"/>
          <w:szCs w:val="18"/>
          <w:lang w:val="en-US" w:eastAsia="zh-CN"/>
        </w:rPr>
        <w:t xml:space="preserve"> </w:t>
      </w:r>
      <w:r>
        <w:rPr>
          <w:rFonts w:hint="default" w:ascii="Times New Roman Regular" w:hAnsi="Times New Roman Regular" w:cs="Times New Roman Regular"/>
          <w:sz w:val="18"/>
          <w:szCs w:val="18"/>
          <w:lang w:val="en-US"/>
        </w:rPr>
        <w:t xml:space="preserve">(2 February 2023) </w:t>
      </w:r>
      <w:r>
        <w:rPr>
          <w:rFonts w:hint="eastAsia" w:ascii="Times New Roman Regular" w:hAnsi="Times New Roman Regular" w:cs="Times New Roman Regular"/>
          <w:sz w:val="18"/>
          <w:szCs w:val="18"/>
          <w:lang w:eastAsia="zh-CN"/>
        </w:rPr>
        <w:t>，</w:t>
      </w:r>
      <w:r>
        <w:rPr>
          <w:rFonts w:ascii="Times New Roman Regular" w:hAnsi="Times New Roman Regular" w:cs="Times New Roman Regular"/>
          <w:sz w:val="18"/>
          <w:szCs w:val="18"/>
        </w:rPr>
        <w:t>https://www.reuters.com/technology/chatgpt-sets-record-fastest-growing-user-base-analyst-note-2023-02-01</w:t>
      </w:r>
      <w:r>
        <w:rPr>
          <w:rFonts w:hint="default" w:ascii="Times New Roman Regular" w:hAnsi="Times New Roman Regular" w:cs="Times New Roman Regular"/>
          <w:sz w:val="18"/>
          <w:szCs w:val="18"/>
          <w:lang w:val="en-US"/>
        </w:rPr>
        <w:t>.</w:t>
      </w:r>
    </w:p>
  </w:footnote>
  <w:footnote w:id="1">
    <w:p w14:paraId="7AB5E00C">
      <w:pPr>
        <w:pStyle w:val="6"/>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Cs w:val="18"/>
        </w:rPr>
        <w:t>参见《美团、昆仑万维、面壁智能等9个AI大模型获批对外开放使用》，</w:t>
      </w:r>
      <w:r>
        <w:rPr>
          <w:rFonts w:hint="eastAsia" w:ascii="Times New Roman Regular" w:hAnsi="Times New Roman Regular" w:cs="Times New Roman Regular"/>
          <w:szCs w:val="18"/>
          <w:lang w:val="en-US" w:eastAsia="zh-CN"/>
        </w:rPr>
        <w:t>载钛媒体2023年11月4日，</w:t>
      </w:r>
      <w:r>
        <w:rPr>
          <w:rFonts w:ascii="Times New Roman Regular" w:hAnsi="Times New Roman Regular" w:cs="Times New Roman Regular"/>
          <w:szCs w:val="18"/>
        </w:rPr>
        <w:t>https://www.tmtpost.com/nictation/6774254.html</w:t>
      </w:r>
      <w:r>
        <w:rPr>
          <w:rFonts w:hint="eastAsia" w:ascii="Times New Roman Regular" w:hAnsi="Times New Roman Regular" w:cs="Times New Roman Regular"/>
          <w:szCs w:val="18"/>
          <w:lang w:eastAsia="zh-CN"/>
        </w:rPr>
        <w:t>。</w:t>
      </w:r>
    </w:p>
  </w:footnote>
  <w:footnote w:id="2">
    <w:p w14:paraId="2E611CD4">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参见刘启诚：《DeepSeek打了谁的脸？》，载《通信世界》2025年第3期。</w:t>
      </w:r>
    </w:p>
  </w:footnote>
  <w:footnote w:id="3">
    <w:p w14:paraId="5E9BBD37">
      <w:pPr>
        <w:wordWrap w:val="0"/>
      </w:pPr>
      <w:r>
        <w:rPr>
          <w:rStyle w:val="11"/>
          <w:rFonts w:ascii="Times New Roman" w:hAnsi="Times New Roman" w:eastAsia="宋体" w:cs="Times New Roman"/>
          <w:sz w:val="18"/>
          <w:szCs w:val="18"/>
        </w:rPr>
        <w:footnoteRef/>
      </w:r>
      <w:r>
        <w:rPr>
          <w:rStyle w:val="11"/>
          <w:rFonts w:ascii="Times New Roman" w:hAnsi="Times New Roman" w:eastAsia="宋体" w:cs="Times New Roman"/>
          <w:sz w:val="18"/>
          <w:szCs w:val="18"/>
        </w:rPr>
        <w:t xml:space="preserve"> </w:t>
      </w:r>
      <w:r>
        <w:rPr>
          <w:rFonts w:ascii="Times New Roman Regular" w:hAnsi="Times New Roman Regular" w:cs="Times New Roman Regular"/>
          <w:sz w:val="18"/>
          <w:szCs w:val="18"/>
        </w:rPr>
        <w:t>参见王卫：《平衡科技创新与隐私保护多国计划加强对ChatGPT监管》，载《中国信用》2023年第4期。</w:t>
      </w:r>
    </w:p>
  </w:footnote>
  <w:footnote w:id="4">
    <w:p w14:paraId="17B6DCC5">
      <w:pPr>
        <w:wordWrap w:val="0"/>
      </w:pPr>
      <w:r>
        <w:rPr>
          <w:rStyle w:val="11"/>
          <w:rFonts w:ascii="Times New Roman" w:hAnsi="Times New Roman" w:eastAsia="宋体" w:cs="Times New Roman"/>
          <w:sz w:val="18"/>
          <w:szCs w:val="18"/>
        </w:rPr>
        <w:footnoteRef/>
      </w:r>
      <w:r>
        <w:rPr>
          <w:rStyle w:val="11"/>
          <w:rFonts w:ascii="Times New Roman" w:hAnsi="Times New Roman" w:eastAsia="宋体" w:cs="Times New Roman"/>
          <w:sz w:val="18"/>
          <w:szCs w:val="18"/>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lang w:val="en-US" w:eastAsia="zh-CN"/>
        </w:rPr>
        <w:t>陈永伟</w:t>
      </w:r>
      <w:r>
        <w:rPr>
          <w:rFonts w:ascii="Times New Roman Regular" w:hAnsi="Times New Roman Regular" w:cs="Times New Roman Regular"/>
          <w:sz w:val="18"/>
          <w:szCs w:val="18"/>
        </w:rPr>
        <w:t>：《起诉OpenAI事件分析》，</w:t>
      </w:r>
      <w:r>
        <w:rPr>
          <w:rFonts w:hint="eastAsia" w:ascii="Times New Roman Regular" w:hAnsi="Times New Roman Regular" w:cs="Times New Roman Regular"/>
          <w:sz w:val="18"/>
          <w:szCs w:val="18"/>
          <w:lang w:val="en-US" w:eastAsia="zh-CN"/>
        </w:rPr>
        <w:t>载经济观察网2023年7月11日，</w:t>
      </w:r>
      <w:r>
        <w:rPr>
          <w:rFonts w:hint="eastAsia" w:ascii="Times New Roman Regular" w:hAnsi="Times New Roman Regular" w:cs="Times New Roman Regular"/>
          <w:sz w:val="18"/>
          <w:szCs w:val="18"/>
        </w:rPr>
        <w:t>http://www.eeo.com.cn/2023/0711/597790.shtml</w:t>
      </w:r>
      <w:r>
        <w:rPr>
          <w:rFonts w:ascii="Times New Roman Regular" w:hAnsi="Times New Roman Regular" w:cs="Times New Roman Regular"/>
          <w:sz w:val="18"/>
          <w:szCs w:val="18"/>
        </w:rPr>
        <w:t>。</w:t>
      </w:r>
    </w:p>
  </w:footnote>
  <w:footnote w:id="5">
    <w:p w14:paraId="5D4039B9">
      <w:pPr>
        <w:pStyle w:val="6"/>
        <w:rPr>
          <w:rFonts w:ascii="Times New Roman Regular" w:hAnsi="Times New Roman Regular" w:cs="Times New Roman Regular"/>
          <w:szCs w:val="18"/>
        </w:rPr>
      </w:pPr>
      <w:r>
        <w:rPr>
          <w:rStyle w:val="11"/>
          <w:rFonts w:ascii="Times New Roman" w:hAnsi="Times New Roman" w:eastAsia="宋体" w:cs="Times New Roman"/>
          <w:kern w:val="2"/>
          <w:sz w:val="18"/>
          <w:szCs w:val="18"/>
          <w:lang w:val="en-US" w:eastAsia="zh-CN" w:bidi="ar-SA"/>
        </w:rPr>
        <w:footnoteRef/>
      </w:r>
      <w:r>
        <w:rPr>
          <w:rStyle w:val="11"/>
          <w:rFonts w:hint="eastAsia" w:ascii="Times New Roman" w:hAnsi="Times New Roman" w:eastAsia="宋体" w:cs="Times New Roman"/>
          <w:kern w:val="2"/>
          <w:sz w:val="18"/>
          <w:szCs w:val="18"/>
          <w:lang w:val="en-US" w:eastAsia="zh-CN" w:bidi="ar-SA"/>
        </w:rPr>
        <w:t xml:space="preserve"> </w:t>
      </w:r>
      <w:r>
        <w:rPr>
          <w:rFonts w:hint="eastAsia" w:ascii="Times New Roman Regular" w:hAnsi="Times New Roman Regular" w:cs="Times New Roman Regular"/>
          <w:szCs w:val="18"/>
        </w:rPr>
        <w:t>See</w:t>
      </w:r>
      <w:r>
        <w:rPr>
          <w:rFonts w:ascii="Times New Roman Regular" w:hAnsi="Times New Roman Regular" w:cs="Times New Roman Regular"/>
          <w:szCs w:val="18"/>
        </w:rPr>
        <w:t xml:space="preserve"> </w:t>
      </w:r>
      <w:r>
        <w:rPr>
          <w:rFonts w:hint="eastAsia" w:ascii="Times New Roman Regular" w:hAnsi="Times New Roman Regular" w:cs="Times New Roman Regular"/>
          <w:szCs w:val="18"/>
        </w:rPr>
        <w:t>Graham Greenleaf,</w:t>
      </w:r>
      <w:r>
        <w:rPr>
          <w:rFonts w:hint="eastAsia" w:ascii="Times New Roman Regular" w:hAnsi="Times New Roman Regular" w:cs="Times New Roman Regular"/>
          <w:szCs w:val="18"/>
          <w:lang w:val="en-US" w:eastAsia="zh-CN"/>
        </w:rPr>
        <w:t xml:space="preserve"> </w:t>
      </w:r>
      <w:r>
        <w:rPr>
          <w:rFonts w:hint="default" w:ascii="Times New Roman Italic" w:hAnsi="Times New Roman Italic" w:cs="Times New Roman Italic"/>
          <w:i/>
          <w:iCs/>
          <w:szCs w:val="18"/>
        </w:rPr>
        <w:t>Global data privacy laws 2021: Despite Covid delays, 145 laws show GDPR dominance</w:t>
      </w:r>
      <w:r>
        <w:rPr>
          <w:rFonts w:hint="eastAsia" w:ascii="Times New Roman Regular" w:hAnsi="Times New Roman Regular" w:cs="Times New Roman Regular"/>
          <w:szCs w:val="18"/>
        </w:rPr>
        <w:t>, 169 Privacy Laws &amp; Business International Report</w:t>
      </w:r>
      <w:r>
        <w:rPr>
          <w:rFonts w:hint="eastAsia" w:ascii="Times New Roman Regular" w:hAnsi="Times New Roman Regular" w:cs="Times New Roman Regular"/>
          <w:szCs w:val="18"/>
          <w:lang w:val="en-US" w:eastAsia="zh-CN"/>
        </w:rPr>
        <w:t xml:space="preserve"> 1 </w:t>
      </w:r>
      <w:r>
        <w:rPr>
          <w:rFonts w:hint="eastAsia" w:ascii="Times New Roman Regular" w:hAnsi="Times New Roman Regular" w:cs="Times New Roman Regular"/>
          <w:szCs w:val="18"/>
        </w:rPr>
        <w:t>(2021)</w:t>
      </w:r>
      <w:r>
        <w:rPr>
          <w:rFonts w:hint="eastAsia" w:ascii="Times New Roman Regular" w:hAnsi="Times New Roman Regular" w:cs="Times New Roman Regular"/>
          <w:szCs w:val="18"/>
          <w:lang w:val="en-US" w:eastAsia="zh-CN"/>
        </w:rPr>
        <w:t xml:space="preserve"> </w:t>
      </w:r>
      <w:r>
        <w:rPr>
          <w:rFonts w:hint="eastAsia" w:ascii="Times New Roman Regular" w:hAnsi="Times New Roman Regular" w:cs="Times New Roman Regular"/>
          <w:szCs w:val="18"/>
        </w:rPr>
        <w:t>.</w:t>
      </w:r>
    </w:p>
  </w:footnote>
  <w:footnote w:id="6">
    <w:p w14:paraId="03F344FA">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rPr>
        <w:t>全国网络安全标准化技术委员会</w:t>
      </w:r>
      <w:r>
        <w:rPr>
          <w:rFonts w:ascii="Times New Roman Regular" w:hAnsi="Times New Roman Regular" w:cs="Times New Roman Regular"/>
          <w:sz w:val="18"/>
          <w:szCs w:val="18"/>
        </w:rPr>
        <w:t>《网络安全标准实践指南</w:t>
      </w:r>
      <w:r>
        <w:rPr>
          <w:rFonts w:hint="eastAsia" w:ascii="Times New Roman Regular" w:hAnsi="Times New Roman Regular" w:cs="Times New Roman Regular"/>
          <w:sz w:val="18"/>
          <w:szCs w:val="18"/>
          <w:lang w:eastAsia="zh-CN"/>
        </w:rPr>
        <w:t>——</w:t>
      </w:r>
      <w:r>
        <w:rPr>
          <w:rFonts w:ascii="Times New Roman Regular" w:hAnsi="Times New Roman Regular" w:cs="Times New Roman Regular"/>
          <w:sz w:val="18"/>
          <w:szCs w:val="18"/>
        </w:rPr>
        <w:t>敏感个人信息识别指南》</w:t>
      </w:r>
      <w:r>
        <w:rPr>
          <w:rFonts w:hint="eastAsia" w:ascii="Times New Roman Regular" w:hAnsi="Times New Roman Regular" w:cs="Times New Roman Regular"/>
          <w:sz w:val="18"/>
          <w:szCs w:val="18"/>
          <w:lang w:eastAsia="zh-CN"/>
        </w:rPr>
        <w:t>，TC260-PG-20244A。</w:t>
      </w:r>
    </w:p>
  </w:footnote>
  <w:footnote w:id="7">
    <w:p w14:paraId="26A9EB56">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lang w:val="en-US" w:eastAsia="zh-CN"/>
        </w:rPr>
        <w:t>国家市场监督管理总局、国家标准化管理委员会</w:t>
      </w:r>
      <w:r>
        <w:rPr>
          <w:rFonts w:ascii="Times New Roman Regular" w:hAnsi="Times New Roman Regular" w:cs="Times New Roman Regular"/>
          <w:sz w:val="18"/>
          <w:szCs w:val="18"/>
        </w:rPr>
        <w:t>《网络安全技术——生成式人工智能预训练和优化训练数据安全规范》</w:t>
      </w:r>
      <w:r>
        <w:rPr>
          <w:rFonts w:hint="eastAsia" w:ascii="Times New Roman Regular" w:hAnsi="Times New Roman Regular" w:cs="Times New Roman Regular"/>
          <w:sz w:val="18"/>
          <w:szCs w:val="18"/>
          <w:lang w:eastAsia="zh-CN"/>
        </w:rPr>
        <w:t>，GB/T 45652-2025</w:t>
      </w:r>
      <w:r>
        <w:rPr>
          <w:rFonts w:ascii="Times New Roman Regular" w:hAnsi="Times New Roman Regular" w:cs="Times New Roman Regular"/>
          <w:sz w:val="18"/>
          <w:szCs w:val="18"/>
        </w:rPr>
        <w:t>.</w:t>
      </w:r>
    </w:p>
  </w:footnote>
  <w:footnote w:id="8">
    <w:p w14:paraId="5FB604C7">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参见《生成式人工智能服务管理暂行办法》第9条</w:t>
      </w:r>
      <w:r>
        <w:rPr>
          <w:rFonts w:hint="eastAsia" w:ascii="Times New Roman Regular" w:hAnsi="Times New Roman Regular" w:cs="Times New Roman Regular"/>
          <w:sz w:val="18"/>
          <w:szCs w:val="18"/>
        </w:rPr>
        <w:t>。</w:t>
      </w:r>
    </w:p>
  </w:footnote>
  <w:footnote w:id="9">
    <w:p w14:paraId="0FBCCF69">
      <w:pPr>
        <w:wordWrap w:val="0"/>
      </w:pPr>
      <w:r>
        <w:rPr>
          <w:rStyle w:val="11"/>
          <w:rFonts w:ascii="Times New Roman" w:hAnsi="Times New Roman" w:eastAsia="宋体" w:cs="Times New Roman"/>
          <w:sz w:val="18"/>
          <w:szCs w:val="18"/>
        </w:rPr>
        <w:footnoteRef/>
      </w:r>
      <w:r>
        <w:rPr>
          <w:rStyle w:val="11"/>
          <w:rFonts w:ascii="Times New Roman" w:hAnsi="Times New Roman" w:eastAsia="宋体" w:cs="Times New Roman"/>
          <w:sz w:val="18"/>
          <w:szCs w:val="18"/>
        </w:rPr>
        <w:t xml:space="preserve"> </w:t>
      </w:r>
      <w:r>
        <w:rPr>
          <w:rFonts w:ascii="Times New Roman Regular" w:hAnsi="Times New Roman Regular" w:cs="Times New Roman Regular"/>
          <w:sz w:val="18"/>
          <w:szCs w:val="18"/>
        </w:rPr>
        <w:t>参见《中华人民共和国</w:t>
      </w:r>
      <w:r>
        <w:rPr>
          <w:rFonts w:hint="eastAsia" w:ascii="Times New Roman Regular" w:hAnsi="Times New Roman Regular" w:cs="Times New Roman Regular"/>
          <w:sz w:val="18"/>
          <w:szCs w:val="18"/>
        </w:rPr>
        <w:t>个人信息保护法</w:t>
      </w:r>
      <w:r>
        <w:rPr>
          <w:rFonts w:ascii="Times New Roman Regular" w:hAnsi="Times New Roman Regular" w:cs="Times New Roman Regular"/>
          <w:sz w:val="18"/>
          <w:szCs w:val="18"/>
        </w:rPr>
        <w:t>》第4条。</w:t>
      </w:r>
    </w:p>
  </w:footnote>
  <w:footnote w:id="10">
    <w:p w14:paraId="7C2077C4">
      <w:pPr>
        <w:pStyle w:val="6"/>
        <w:snapToGrid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参见《中华人民共和国民法典》第1036条。</w:t>
      </w:r>
    </w:p>
  </w:footnote>
  <w:footnote w:id="11">
    <w:p w14:paraId="37AFBF74">
      <w:pPr>
        <w:wordWrap w:val="0"/>
      </w:pPr>
      <w:r>
        <w:rPr>
          <w:rStyle w:val="11"/>
          <w:rFonts w:ascii="Times New Roman" w:hAnsi="Times New Roman" w:eastAsia="宋体" w:cs="Times New Roman"/>
          <w:sz w:val="18"/>
          <w:szCs w:val="18"/>
        </w:rPr>
        <w:footnoteRef/>
      </w:r>
      <w:r>
        <w:rPr>
          <w:rStyle w:val="11"/>
          <w:rFonts w:ascii="Times New Roman" w:hAnsi="Times New Roman" w:eastAsia="宋体" w:cs="Times New Roman"/>
          <w:sz w:val="18"/>
          <w:szCs w:val="18"/>
        </w:rPr>
        <w:t xml:space="preserve"> </w:t>
      </w:r>
      <w:r>
        <w:rPr>
          <w:rFonts w:hint="eastAsia" w:ascii="Times New Roman Regular" w:hAnsi="Times New Roman Regular" w:cs="Times New Roman Regular"/>
          <w:sz w:val="18"/>
          <w:szCs w:val="18"/>
        </w:rPr>
        <w:t>参见</w:t>
      </w:r>
      <w:r>
        <w:rPr>
          <w:rFonts w:ascii="Times New Roman Regular" w:hAnsi="Times New Roman Regular" w:cs="Times New Roman Regular"/>
          <w:sz w:val="18"/>
          <w:szCs w:val="18"/>
        </w:rPr>
        <w:t>《中华人民共和国</w:t>
      </w:r>
      <w:r>
        <w:rPr>
          <w:rFonts w:hint="eastAsia" w:ascii="Times New Roman Regular" w:hAnsi="Times New Roman Regular" w:cs="Times New Roman Regular"/>
          <w:sz w:val="18"/>
          <w:szCs w:val="18"/>
        </w:rPr>
        <w:t>个人信息保护法</w:t>
      </w:r>
      <w:r>
        <w:rPr>
          <w:rFonts w:ascii="Times New Roman Regular" w:hAnsi="Times New Roman Regular" w:cs="Times New Roman Regular"/>
          <w:sz w:val="18"/>
          <w:szCs w:val="18"/>
        </w:rPr>
        <w:t>》第29条。</w:t>
      </w:r>
    </w:p>
  </w:footnote>
  <w:footnote w:id="12">
    <w:p w14:paraId="4FF3027F">
      <w:pPr>
        <w:wordWrap w:val="0"/>
      </w:pPr>
      <w:r>
        <w:rPr>
          <w:rStyle w:val="11"/>
          <w:rFonts w:ascii="Times New Roman" w:hAnsi="Times New Roman" w:eastAsia="宋体" w:cs="Times New Roman"/>
          <w:sz w:val="18"/>
          <w:szCs w:val="18"/>
        </w:rPr>
        <w:footnoteRef/>
      </w:r>
      <w:r>
        <w:t xml:space="preserve"> </w:t>
      </w:r>
      <w:r>
        <w:rPr>
          <w:rFonts w:hint="default" w:ascii="Times New Roman Regular" w:hAnsi="Times New Roman Regular" w:cs="Times New Roman Regular"/>
          <w:sz w:val="18"/>
          <w:szCs w:val="18"/>
          <w:lang w:val="en-US"/>
        </w:rPr>
        <w:t xml:space="preserve">See Bill Toulas, </w:t>
      </w:r>
      <w:r>
        <w:rPr>
          <w:rFonts w:hint="default" w:ascii="Times New Roman Italic" w:hAnsi="Times New Roman Italic" w:cs="Times New Roman Italic"/>
          <w:i/>
          <w:iCs/>
          <w:sz w:val="18"/>
          <w:szCs w:val="18"/>
          <w:lang w:val="en-US"/>
        </w:rPr>
        <w:t>Clearview AI Gets Third €20 Million Fine for Illegal Data Collection,</w:t>
      </w:r>
      <w:r>
        <w:rPr>
          <w:rFonts w:hint="default" w:ascii="Times New Roman Regular" w:hAnsi="Times New Roman Regular" w:cs="Times New Roman Regular"/>
          <w:sz w:val="18"/>
          <w:szCs w:val="18"/>
          <w:lang w:val="en-US"/>
        </w:rPr>
        <w:t xml:space="preserve"> Bleeping Computer (21 October 2022) , </w:t>
      </w:r>
      <w:r>
        <w:rPr>
          <w:rFonts w:hint="eastAsia" w:ascii="Times New Roman Regular" w:hAnsi="Times New Roman Regular" w:cs="Times New Roman Regular"/>
          <w:sz w:val="18"/>
          <w:szCs w:val="18"/>
        </w:rPr>
        <w:t>https://www.bleepingcomputer.com/news/security/clearview-ai-gets-third-20-million-fine-for-illegal-data-collection/</w:t>
      </w:r>
      <w:r>
        <w:rPr>
          <w:rFonts w:hint="default" w:ascii="Times New Roman Regular" w:hAnsi="Times New Roman Regular" w:cs="Times New Roman Regular"/>
          <w:sz w:val="18"/>
          <w:szCs w:val="18"/>
          <w:lang w:val="en-US"/>
        </w:rPr>
        <w:t>.</w:t>
      </w:r>
    </w:p>
  </w:footnote>
  <w:footnote w:id="13">
    <w:p w14:paraId="489D77DB">
      <w:pPr>
        <w:pStyle w:val="6"/>
        <w:snapToGrid w:val="0"/>
        <w:rPr>
          <w:rFonts w:hint="default" w:eastAsiaTheme="minorEastAsia"/>
          <w:lang w:val="en-US" w:eastAsia="zh-CN"/>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Cs w:val="18"/>
        </w:rPr>
        <w:t>See Yasmine Zoya</w:t>
      </w:r>
      <w:r>
        <w:rPr>
          <w:rFonts w:hint="default" w:ascii="Times New Roman Regular" w:hAnsi="Times New Roman Regular" w:cs="Times New Roman Regular"/>
          <w:szCs w:val="18"/>
          <w:lang w:val="en-US"/>
        </w:rPr>
        <w:t xml:space="preserve">, </w:t>
      </w:r>
      <w:r>
        <w:rPr>
          <w:rFonts w:hint="default" w:ascii="Times New Roman Italic" w:hAnsi="Times New Roman Italic" w:cs="Times New Roman Italic"/>
          <w:i/>
          <w:iCs/>
          <w:szCs w:val="18"/>
        </w:rPr>
        <w:t>Getty Images v Stability AI: Why Should UK Copyright Law Require Licences for Text and Data Mining Used to Train Commercial Generative AI Systems</w:t>
      </w:r>
      <w:r>
        <w:rPr>
          <w:rFonts w:hint="default" w:ascii="Times New Roman Italic" w:hAnsi="Times New Roman Italic" w:cs="Times New Roman Italic"/>
          <w:i/>
          <w:iCs/>
          <w:szCs w:val="18"/>
          <w:lang w:val="en-US"/>
        </w:rPr>
        <w:t>,</w:t>
      </w:r>
      <w:r>
        <w:rPr>
          <w:rFonts w:hint="default" w:ascii="Times New Roman" w:hAnsi="Times New Roman" w:cs="Times New Roman"/>
          <w:i w:val="0"/>
          <w:iCs w:val="0"/>
          <w:szCs w:val="18"/>
          <w:lang w:val="en-US"/>
        </w:rPr>
        <w:t xml:space="preserve"> </w:t>
      </w:r>
      <w:r>
        <w:rPr>
          <w:rFonts w:hint="default" w:ascii="Times New Roman" w:hAnsi="Times New Roman" w:cs="Times New Roman"/>
          <w:i w:val="0"/>
          <w:iCs w:val="0"/>
          <w:szCs w:val="18"/>
          <w:lang w:val="en-US" w:eastAsia="zh-CN"/>
        </w:rPr>
        <w:t xml:space="preserve">2 </w:t>
      </w:r>
      <w:r>
        <w:rPr>
          <w:rFonts w:ascii="Times New Roman Regular" w:hAnsi="Times New Roman Regular" w:cs="Times New Roman Regular"/>
          <w:szCs w:val="18"/>
        </w:rPr>
        <w:t>Cambridge Journal of AI</w:t>
      </w:r>
      <w:r>
        <w:rPr>
          <w:rFonts w:hint="eastAsia" w:ascii="Times New Roman Regular" w:hAnsi="Times New Roman Regular" w:cs="Times New Roman Regular"/>
          <w:szCs w:val="18"/>
          <w:lang w:val="en-US" w:eastAsia="zh-CN"/>
        </w:rPr>
        <w:t xml:space="preserve"> 1</w:t>
      </w:r>
      <w:r>
        <w:rPr>
          <w:rFonts w:hint="default" w:ascii="Times New Roman Regular" w:hAnsi="Times New Roman Regular" w:cs="Times New Roman Regular"/>
          <w:szCs w:val="18"/>
          <w:lang w:val="en-US" w:eastAsia="zh-CN"/>
        </w:rPr>
        <w:t>08</w:t>
      </w:r>
      <w:r>
        <w:rPr>
          <w:rFonts w:hint="default" w:ascii="Times New Roman Regular" w:hAnsi="Times New Roman Regular" w:cs="Times New Roman Regular"/>
          <w:szCs w:val="18"/>
          <w:lang w:val="en-US"/>
        </w:rPr>
        <w:t xml:space="preserve">, </w:t>
      </w:r>
      <w:r>
        <w:rPr>
          <w:rFonts w:ascii="Times New Roman Regular" w:hAnsi="Times New Roman Regular" w:cs="Times New Roman Regular"/>
          <w:szCs w:val="18"/>
        </w:rPr>
        <w:t>108-120</w:t>
      </w:r>
      <w:r>
        <w:rPr>
          <w:rFonts w:hint="default" w:ascii="Times New Roman Regular" w:hAnsi="Times New Roman Regular" w:cs="Times New Roman Regular"/>
          <w:szCs w:val="18"/>
          <w:lang w:val="en-US"/>
        </w:rPr>
        <w:t xml:space="preserve"> (2024) </w:t>
      </w:r>
      <w:r>
        <w:rPr>
          <w:rFonts w:ascii="Times New Roman Regular" w:hAnsi="Times New Roman Regular" w:cs="Times New Roman Regular"/>
          <w:szCs w:val="18"/>
        </w:rPr>
        <w:t>．</w:t>
      </w:r>
    </w:p>
  </w:footnote>
  <w:footnote w:id="14">
    <w:p w14:paraId="036CBB2D">
      <w:pPr>
        <w:wordWrap w:val="0"/>
      </w:pPr>
      <w:r>
        <w:rPr>
          <w:rStyle w:val="11"/>
          <w:rFonts w:ascii="Times New Roman" w:hAnsi="Times New Roman" w:eastAsia="宋体" w:cs="Times New Roman"/>
          <w:kern w:val="2"/>
          <w:sz w:val="18"/>
          <w:szCs w:val="18"/>
          <w:lang w:val="en-US" w:eastAsia="zh-CN" w:bidi="ar-SA"/>
        </w:rPr>
        <w:footnoteRef/>
      </w:r>
      <w:r>
        <w:t xml:space="preserve"> </w:t>
      </w:r>
      <w:r>
        <w:rPr>
          <w:rFonts w:ascii="Times New Roman Regular" w:hAnsi="Times New Roman Regular" w:cs="Times New Roman Regular"/>
          <w:sz w:val="18"/>
          <w:szCs w:val="18"/>
        </w:rPr>
        <w:t>See Callister Paul D</w:t>
      </w:r>
      <w:r>
        <w:rPr>
          <w:rFonts w:hint="default" w:ascii="Times New Roman Regular" w:hAnsi="Times New Roman Regular" w:cs="Times New Roman Regular"/>
          <w:sz w:val="18"/>
          <w:szCs w:val="18"/>
          <w:lang w:val="en-US"/>
        </w:rPr>
        <w:t xml:space="preserve">, </w:t>
      </w:r>
      <w:r>
        <w:rPr>
          <w:rFonts w:ascii="Times New Roman Regular" w:hAnsi="Times New Roman Regular" w:cs="Times New Roman Regular"/>
          <w:sz w:val="18"/>
          <w:szCs w:val="18"/>
        </w:rPr>
        <w:t>L</w:t>
      </w:r>
      <w:r>
        <w:rPr>
          <w:rFonts w:ascii="Times New Roman Regular" w:hAnsi="Times New Roman Regular" w:cs="Times New Roman Regular"/>
          <w:i/>
          <w:iCs/>
          <w:sz w:val="18"/>
          <w:szCs w:val="18"/>
        </w:rPr>
        <w:t xml:space="preserve">aw, Artificial Intelligence, and Natural Language Processing: A Funny Thing Happened on the Way to My Search </w:t>
      </w:r>
      <w:r>
        <w:rPr>
          <w:rFonts w:hint="default" w:ascii="Times New Roman Regular" w:hAnsi="Times New Roman Regular" w:cs="Times New Roman Regular"/>
          <w:i/>
          <w:iCs/>
          <w:sz w:val="18"/>
          <w:szCs w:val="18"/>
          <w:lang w:val="en-US"/>
        </w:rPr>
        <w:t>R</w:t>
      </w:r>
      <w:r>
        <w:rPr>
          <w:rFonts w:ascii="Times New Roman Regular" w:hAnsi="Times New Roman Regular" w:cs="Times New Roman Regular"/>
          <w:i/>
          <w:iCs/>
          <w:sz w:val="18"/>
          <w:szCs w:val="18"/>
        </w:rPr>
        <w:t>esults</w:t>
      </w:r>
      <w:r>
        <w:rPr>
          <w:rFonts w:hint="default" w:ascii="Times New Roman Regular" w:hAnsi="Times New Roman Regular" w:cs="Times New Roman Regular"/>
          <w:i/>
          <w:iCs/>
          <w:sz w:val="18"/>
          <w:szCs w:val="18"/>
          <w:lang w:val="en-US"/>
        </w:rPr>
        <w:t xml:space="preserve">, </w:t>
      </w:r>
      <w:r>
        <w:rPr>
          <w:rFonts w:hint="default" w:ascii="Times New Roman" w:hAnsi="Times New Roman" w:cs="Times New Roman"/>
          <w:b w:val="0"/>
          <w:bCs w:val="0"/>
          <w:i w:val="0"/>
          <w:iCs w:val="0"/>
          <w:sz w:val="18"/>
          <w:szCs w:val="18"/>
          <w:lang w:val="en-US"/>
        </w:rPr>
        <w:t xml:space="preserve">112 </w:t>
      </w:r>
      <w:r>
        <w:rPr>
          <w:rFonts w:hint="default" w:ascii="Times New Roman" w:hAnsi="Times New Roman" w:cs="Times New Roman"/>
          <w:b w:val="0"/>
          <w:bCs w:val="0"/>
          <w:i w:val="0"/>
          <w:iCs w:val="0"/>
          <w:sz w:val="18"/>
          <w:szCs w:val="18"/>
        </w:rPr>
        <w:t>Law li</w:t>
      </w:r>
      <w:r>
        <w:rPr>
          <w:rFonts w:ascii="Times New Roman Regular" w:hAnsi="Times New Roman Regular" w:cs="Times New Roman Regular"/>
          <w:sz w:val="18"/>
          <w:szCs w:val="18"/>
        </w:rPr>
        <w:t>brary journal</w:t>
      </w:r>
      <w:r>
        <w:rPr>
          <w:rFonts w:hint="default" w:ascii="Times New Roman Regular" w:hAnsi="Times New Roman Regular" w:cs="Times New Roman Regular"/>
          <w:sz w:val="18"/>
          <w:szCs w:val="18"/>
          <w:lang w:val="en-US"/>
        </w:rPr>
        <w:t xml:space="preserve"> 161, </w:t>
      </w:r>
      <w:r>
        <w:rPr>
          <w:rFonts w:ascii="Times New Roman Regular" w:hAnsi="Times New Roman Regular" w:cs="Times New Roman Regular"/>
          <w:sz w:val="18"/>
          <w:szCs w:val="18"/>
        </w:rPr>
        <w:t>161-198</w:t>
      </w:r>
      <w:r>
        <w:rPr>
          <w:rFonts w:hint="default" w:ascii="Times New Roman Regular" w:hAnsi="Times New Roman Regular" w:cs="Times New Roman Regular"/>
          <w:sz w:val="18"/>
          <w:szCs w:val="18"/>
          <w:lang w:val="en-US"/>
        </w:rPr>
        <w:t xml:space="preserve"> (2020) </w:t>
      </w:r>
      <w:r>
        <w:rPr>
          <w:rFonts w:ascii="Times New Roman Regular" w:hAnsi="Times New Roman Regular" w:cs="Times New Roman Regular"/>
          <w:sz w:val="18"/>
          <w:szCs w:val="18"/>
        </w:rPr>
        <w:t>．</w:t>
      </w:r>
    </w:p>
    <w:p w14:paraId="7C9554D6">
      <w:pPr>
        <w:pStyle w:val="6"/>
        <w:snapToGrid w:val="0"/>
      </w:pPr>
    </w:p>
  </w:footnote>
  <w:footnote w:id="15">
    <w:p w14:paraId="4BCADE16">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参见《马斯克承认用X数据训练AI：微软别想用，但我自己能用》，</w:t>
      </w:r>
      <w:r>
        <w:rPr>
          <w:rFonts w:hint="eastAsia" w:ascii="Times New Roman Regular" w:hAnsi="Times New Roman Regular" w:cs="Times New Roman Regular"/>
          <w:sz w:val="18"/>
          <w:szCs w:val="18"/>
          <w:lang w:val="en-US" w:eastAsia="zh-CN"/>
        </w:rPr>
        <w:t>载</w:t>
      </w:r>
      <w:r>
        <w:rPr>
          <w:rFonts w:ascii="Times New Roman Regular" w:hAnsi="Times New Roman Regular" w:cs="Times New Roman Regular"/>
          <w:sz w:val="18"/>
          <w:szCs w:val="18"/>
        </w:rPr>
        <w:t>澎湃新闻</w:t>
      </w:r>
      <w:r>
        <w:rPr>
          <w:rFonts w:hint="eastAsia" w:ascii="Times New Roman Regular" w:hAnsi="Times New Roman Regular" w:cs="Times New Roman Regular"/>
          <w:sz w:val="18"/>
          <w:szCs w:val="18"/>
          <w:lang w:val="en-US" w:eastAsia="zh-CN"/>
        </w:rPr>
        <w:t>2023年9月4日，</w:t>
      </w:r>
      <w:r>
        <w:rPr>
          <w:rFonts w:ascii="Times New Roman Regular" w:hAnsi="Times New Roman Regular" w:cs="Times New Roman Regular"/>
          <w:sz w:val="18"/>
          <w:szCs w:val="18"/>
        </w:rPr>
        <w:t>https://www.thepaper.cn/newsDetail_forward_24472211。</w:t>
      </w:r>
    </w:p>
  </w:footnote>
  <w:footnote w:id="16">
    <w:p w14:paraId="0076ADC8">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rPr>
        <w:t>肖潇</w:t>
      </w:r>
      <w:r>
        <w:rPr>
          <w:rFonts w:ascii="Times New Roman Regular" w:hAnsi="Times New Roman Regular" w:cs="Times New Roman Regular"/>
          <w:sz w:val="18"/>
          <w:szCs w:val="18"/>
        </w:rPr>
        <w:t>：《微博用户集体发声，拒绝 AI 抓取》，</w:t>
      </w:r>
      <w:r>
        <w:rPr>
          <w:rFonts w:hint="eastAsia" w:ascii="Times New Roman Regular" w:hAnsi="Times New Roman Regular" w:cs="Times New Roman Regular"/>
          <w:sz w:val="18"/>
          <w:szCs w:val="18"/>
          <w:lang w:val="en-US" w:eastAsia="zh-CN"/>
        </w:rPr>
        <w:t>载新浪财经2025年4月29日，</w:t>
      </w:r>
      <w:r>
        <w:rPr>
          <w:rFonts w:ascii="Times New Roman Regular" w:hAnsi="Times New Roman Regular" w:cs="Times New Roman Regular"/>
          <w:sz w:val="18"/>
          <w:szCs w:val="18"/>
        </w:rPr>
        <w:t>https://finance.sina.cn/2025-04-29/detail-ineuvxpr5510822.d.html。</w:t>
      </w:r>
    </w:p>
  </w:footnote>
  <w:footnote w:id="17">
    <w:p w14:paraId="4AF656EE">
      <w:pPr>
        <w:pStyle w:val="6"/>
        <w:snapToGrid w:val="0"/>
        <w:rPr>
          <w:rFonts w:hint="eastAsia" w:eastAsiaTheme="minorEastAsia"/>
          <w:lang w:val="en-US" w:eastAsia="zh-CN"/>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eastAsia"/>
          <w:lang w:val="en-US" w:eastAsia="zh-CN"/>
        </w:rPr>
        <w:t>参见</w:t>
      </w:r>
      <w:r>
        <w:rPr>
          <w:rFonts w:ascii="Times New Roman Regular" w:hAnsi="Times New Roman Regular" w:cs="Times New Roman Regular"/>
          <w:sz w:val="18"/>
          <w:szCs w:val="18"/>
        </w:rPr>
        <w:t>《中华人民共和国</w:t>
      </w:r>
      <w:r>
        <w:rPr>
          <w:rFonts w:hint="eastAsia" w:ascii="Times New Roman Regular" w:hAnsi="Times New Roman Regular" w:cs="Times New Roman Regular"/>
          <w:sz w:val="18"/>
          <w:szCs w:val="18"/>
        </w:rPr>
        <w:t>个人信息保护法</w:t>
      </w:r>
      <w:r>
        <w:rPr>
          <w:rFonts w:ascii="Times New Roman Regular" w:hAnsi="Times New Roman Regular" w:cs="Times New Roman Regular"/>
          <w:sz w:val="18"/>
          <w:szCs w:val="18"/>
        </w:rPr>
        <w:t>》第</w:t>
      </w:r>
      <w:r>
        <w:rPr>
          <w:rFonts w:hint="eastAsia" w:ascii="Times New Roman Regular" w:hAnsi="Times New Roman Regular" w:cs="Times New Roman Regular"/>
          <w:sz w:val="18"/>
          <w:szCs w:val="18"/>
          <w:lang w:val="en-US" w:eastAsia="zh-CN"/>
        </w:rPr>
        <w:t>5</w:t>
      </w:r>
      <w:r>
        <w:rPr>
          <w:rFonts w:ascii="Times New Roman Regular" w:hAnsi="Times New Roman Regular" w:cs="Times New Roman Regular"/>
          <w:sz w:val="18"/>
          <w:szCs w:val="18"/>
        </w:rPr>
        <w:t>条。</w:t>
      </w:r>
    </w:p>
  </w:footnote>
  <w:footnote w:id="18">
    <w:p w14:paraId="2C9E3708">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参见张玉洁，李晟：《身联网时代个人信息保护的路径革新：从</w:t>
      </w:r>
      <w:r>
        <w:rPr>
          <w:rFonts w:hint="eastAsia" w:ascii="Times New Roman Regular" w:hAnsi="Times New Roman Regular" w:cs="Times New Roman Regular"/>
          <w:sz w:val="18"/>
          <w:szCs w:val="18"/>
          <w:lang w:eastAsia="zh-CN"/>
        </w:rPr>
        <w:t>“</w:t>
      </w:r>
      <w:r>
        <w:rPr>
          <w:rFonts w:ascii="Times New Roman Regular" w:hAnsi="Times New Roman Regular" w:cs="Times New Roman Regular"/>
          <w:sz w:val="18"/>
          <w:szCs w:val="18"/>
        </w:rPr>
        <w:t>过程式</w:t>
      </w:r>
      <w:r>
        <w:rPr>
          <w:rFonts w:hint="eastAsia" w:ascii="Times New Roman Regular" w:hAnsi="Times New Roman Regular" w:cs="Times New Roman Regular"/>
          <w:sz w:val="18"/>
          <w:szCs w:val="18"/>
          <w:lang w:eastAsia="zh-CN"/>
        </w:rPr>
        <w:t>”</w:t>
      </w:r>
      <w:r>
        <w:rPr>
          <w:rFonts w:ascii="Times New Roman Regular" w:hAnsi="Times New Roman Regular" w:cs="Times New Roman Regular"/>
          <w:sz w:val="18"/>
          <w:szCs w:val="18"/>
        </w:rPr>
        <w:t>到</w:t>
      </w:r>
      <w:r>
        <w:rPr>
          <w:rFonts w:hint="eastAsia" w:ascii="Times New Roman Regular" w:hAnsi="Times New Roman Regular" w:cs="Times New Roman Regular"/>
          <w:sz w:val="18"/>
          <w:szCs w:val="18"/>
          <w:lang w:eastAsia="zh-CN"/>
        </w:rPr>
        <w:t>“</w:t>
      </w:r>
      <w:r>
        <w:rPr>
          <w:rFonts w:ascii="Times New Roman Regular" w:hAnsi="Times New Roman Regular" w:cs="Times New Roman Regular"/>
          <w:sz w:val="18"/>
          <w:szCs w:val="18"/>
        </w:rPr>
        <w:t>结果式</w:t>
      </w:r>
      <w:r>
        <w:rPr>
          <w:rFonts w:hint="eastAsia" w:ascii="Times New Roman Regular" w:hAnsi="Times New Roman Regular" w:cs="Times New Roman Regular"/>
          <w:sz w:val="18"/>
          <w:szCs w:val="18"/>
          <w:lang w:eastAsia="zh-CN"/>
        </w:rPr>
        <w:t>”</w:t>
      </w:r>
      <w:r>
        <w:rPr>
          <w:rFonts w:ascii="Times New Roman Regular" w:hAnsi="Times New Roman Regular" w:cs="Times New Roman Regular"/>
          <w:sz w:val="18"/>
          <w:szCs w:val="18"/>
        </w:rPr>
        <w:t>》，载《重庆大学学报（社会科学版）》，2024年第30卷第5期。</w:t>
      </w:r>
    </w:p>
  </w:footnote>
  <w:footnote w:id="19">
    <w:p w14:paraId="63A8A25A">
      <w:pPr>
        <w:pStyle w:val="6"/>
        <w:snapToGrid w:val="0"/>
        <w:rPr>
          <w:rFonts w:ascii="Times New Roman Regular" w:hAnsi="Times New Roman Regular" w:cs="Times New Roman Regular"/>
          <w:sz w:val="18"/>
          <w:szCs w:val="18"/>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参见翟尤、郭晓静、曾宣玮</w:t>
      </w:r>
      <w:r>
        <w:rPr>
          <w:rFonts w:hint="eastAsia" w:ascii="Times New Roman Regular" w:hAnsi="Times New Roman Regular" w:cs="Times New Roman Regular"/>
          <w:sz w:val="18"/>
          <w:szCs w:val="18"/>
          <w:lang w:eastAsia="zh-CN"/>
        </w:rPr>
        <w:t>：</w:t>
      </w:r>
      <w:r>
        <w:rPr>
          <w:rFonts w:ascii="Times New Roman Regular" w:hAnsi="Times New Roman Regular" w:cs="Times New Roman Regular"/>
          <w:sz w:val="18"/>
          <w:szCs w:val="18"/>
        </w:rPr>
        <w:t>《AIGC未来已来迈向通用人工智能时代》，人民邮电出版社2023年版，第24-25页。</w:t>
      </w:r>
    </w:p>
  </w:footnote>
  <w:footnote w:id="20">
    <w:p w14:paraId="47822947">
      <w:pPr>
        <w:pStyle w:val="6"/>
        <w:snapToGrid w:val="0"/>
        <w:rPr>
          <w:rFonts w:ascii="Times New Roman Regular" w:hAnsi="Times New Roman Regular" w:cs="Times New Roman Regular"/>
          <w:szCs w:val="18"/>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default" w:ascii="Times New Roman Regular" w:hAnsi="Times New Roman Regular" w:cs="Times New Roman Regular"/>
          <w:szCs w:val="18"/>
        </w:rPr>
        <w:t>参见金龙君：《生成式AI的不可解释性及其法治应对》，载《法治研究》2025年第2期。</w:t>
      </w:r>
    </w:p>
  </w:footnote>
  <w:footnote w:id="21">
    <w:p w14:paraId="53F5F7F0">
      <w:pPr>
        <w:keepLines/>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参见袁曾：《生成式人工智能责任规制的法律问题研究》，载《法学杂志》，2023年第44卷第4期。</w:t>
      </w:r>
    </w:p>
  </w:footnote>
  <w:footnote w:id="22">
    <w:p w14:paraId="7FD25515">
      <w:pPr>
        <w:pStyle w:val="6"/>
        <w:snapToGrid w:val="0"/>
        <w:rPr>
          <w:rFonts w:hint="default" w:eastAsiaTheme="minorEastAsia"/>
          <w:lang w:val="en-US" w:eastAsia="zh-CN"/>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eastAsia"/>
          <w:lang w:val="en-US" w:eastAsia="zh-CN"/>
        </w:rPr>
        <w:t>参见《中华人民共和国个人信息保护法》第7条。</w:t>
      </w:r>
    </w:p>
  </w:footnote>
  <w:footnote w:id="23">
    <w:p w14:paraId="0F9055D1">
      <w:pPr>
        <w:pStyle w:val="6"/>
        <w:snapToGrid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Cs w:val="18"/>
        </w:rPr>
        <w:t>参见符虔、赵海腾、赵小青、帅懿芯：《大数据视角下数字社区用户群体人格画像》，载《贵州大学学报(自然科学版)》2023年第40卷第6期。</w:t>
      </w:r>
    </w:p>
  </w:footnote>
  <w:footnote w:id="24">
    <w:p w14:paraId="7303362D">
      <w:pPr>
        <w:pStyle w:val="6"/>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Cs w:val="18"/>
        </w:rPr>
        <w:t>参见《</w:t>
      </w:r>
      <w:r>
        <w:rPr>
          <w:rFonts w:hint="eastAsia" w:ascii="Times New Roman Regular" w:hAnsi="Times New Roman Regular" w:cs="Times New Roman Regular"/>
          <w:szCs w:val="18"/>
        </w:rPr>
        <w:t>Facebook被罚50亿美元还不够，国会听证会继续拷问</w:t>
      </w:r>
      <w:r>
        <w:rPr>
          <w:rFonts w:ascii="Times New Roman Regular" w:hAnsi="Times New Roman Regular" w:cs="Times New Roman Regular"/>
          <w:szCs w:val="18"/>
        </w:rPr>
        <w:t>》，</w:t>
      </w:r>
      <w:r>
        <w:rPr>
          <w:rFonts w:hint="eastAsia" w:ascii="Times New Roman Regular" w:hAnsi="Times New Roman Regular" w:cs="Times New Roman Regular"/>
          <w:szCs w:val="18"/>
          <w:lang w:val="en-US" w:eastAsia="zh-CN"/>
        </w:rPr>
        <w:t>载经济日报2019年7月14日，</w:t>
      </w:r>
      <w:r>
        <w:rPr>
          <w:rFonts w:ascii="Times New Roman Regular" w:hAnsi="Times New Roman Regular" w:cs="Times New Roman Regular"/>
          <w:szCs w:val="18"/>
        </w:rPr>
        <w:t>http://static.jingjiribao.cn/static/jjrbrss/rsshtml/20190714/186456.html。</w:t>
      </w:r>
    </w:p>
  </w:footnote>
  <w:footnote w:id="25">
    <w:p w14:paraId="1BFFF0DE">
      <w:pPr>
        <w:pStyle w:val="6"/>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default" w:ascii="Times New Roman Regular" w:hAnsi="Times New Roman Regular" w:cs="Times New Roman Regular"/>
          <w:szCs w:val="18"/>
          <w:lang w:val="en-US"/>
        </w:rPr>
        <w:t>See</w:t>
      </w:r>
      <w:r>
        <w:rPr>
          <w:rFonts w:hint="default"/>
          <w:lang w:val="en-US"/>
        </w:rPr>
        <w:t xml:space="preserve"> </w:t>
      </w:r>
      <w:r>
        <w:rPr>
          <w:rFonts w:hint="eastAsia" w:ascii="Times New Roman Regular" w:hAnsi="Times New Roman Regular" w:cs="Times New Roman Regular"/>
          <w:szCs w:val="18"/>
        </w:rPr>
        <w:t xml:space="preserve">Paul Ohm, </w:t>
      </w:r>
      <w:r>
        <w:rPr>
          <w:rFonts w:hint="default" w:ascii="Times New Roman Italic" w:hAnsi="Times New Roman Italic" w:cs="Times New Roman Italic"/>
          <w:i/>
          <w:iCs/>
          <w:szCs w:val="18"/>
        </w:rPr>
        <w:t>Broken Promises of Privacy</w:t>
      </w:r>
      <w:r>
        <w:rPr>
          <w:rFonts w:hint="eastAsia" w:ascii="Times New Roman Regular" w:hAnsi="Times New Roman Regular" w:cs="Times New Roman Regular"/>
          <w:szCs w:val="18"/>
        </w:rPr>
        <w:t>, 57 UCLA Law Review</w:t>
      </w:r>
      <w:r>
        <w:rPr>
          <w:rFonts w:hint="eastAsia" w:ascii="Times New Roman Regular" w:hAnsi="Times New Roman Regular" w:cs="Times New Roman Regular"/>
          <w:szCs w:val="18"/>
          <w:lang w:val="en-US" w:eastAsia="zh-CN"/>
        </w:rPr>
        <w:t xml:space="preserve"> </w:t>
      </w:r>
      <w:r>
        <w:rPr>
          <w:rFonts w:hint="eastAsia" w:ascii="Times New Roman Regular" w:hAnsi="Times New Roman Regular" w:cs="Times New Roman Regular"/>
          <w:szCs w:val="18"/>
        </w:rPr>
        <w:t>1701</w:t>
      </w:r>
      <w:r>
        <w:rPr>
          <w:rFonts w:hint="default" w:ascii="Times New Roman Regular" w:hAnsi="Times New Roman Regular" w:cs="Times New Roman Regular"/>
          <w:szCs w:val="18"/>
          <w:lang w:val="en-US"/>
        </w:rPr>
        <w:t xml:space="preserve">, 1701 </w:t>
      </w:r>
      <w:r>
        <w:rPr>
          <w:rFonts w:hint="eastAsia" w:ascii="Times New Roman Regular" w:hAnsi="Times New Roman Regular" w:cs="Times New Roman Regular"/>
          <w:szCs w:val="18"/>
        </w:rPr>
        <w:t>(2010).</w:t>
      </w:r>
    </w:p>
  </w:footnote>
  <w:footnote w:id="26">
    <w:p w14:paraId="5FBA41E7">
      <w:pPr>
        <w:pStyle w:val="6"/>
        <w:snapToGrid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rPr>
        <w:t>［德］</w:t>
      </w:r>
      <w:r>
        <w:rPr>
          <w:rFonts w:ascii="Times New Roman Regular" w:hAnsi="Times New Roman Regular" w:cs="Times New Roman Regular"/>
          <w:sz w:val="18"/>
          <w:szCs w:val="18"/>
        </w:rPr>
        <w:t>康德:《康德三大批判合集（上册）》</w:t>
      </w:r>
      <w:r>
        <w:rPr>
          <w:rFonts w:hint="eastAsia" w:ascii="Times New Roman Regular" w:hAnsi="Times New Roman Regular" w:cs="Times New Roman Regular"/>
          <w:sz w:val="18"/>
          <w:szCs w:val="18"/>
          <w:lang w:eastAsia="zh-CN"/>
        </w:rPr>
        <w:t>，</w:t>
      </w:r>
      <w:r>
        <w:rPr>
          <w:rFonts w:hint="eastAsia" w:ascii="Times New Roman Regular" w:hAnsi="Times New Roman Regular" w:cs="Times New Roman Regular"/>
          <w:sz w:val="18"/>
          <w:szCs w:val="18"/>
          <w:lang w:val="en-US" w:eastAsia="zh-CN"/>
        </w:rPr>
        <w:t>邓晓芒译，</w:t>
      </w:r>
      <w:r>
        <w:rPr>
          <w:rFonts w:ascii="Times New Roman Regular" w:hAnsi="Times New Roman Regular" w:cs="Times New Roman Regular"/>
          <w:sz w:val="18"/>
          <w:szCs w:val="18"/>
        </w:rPr>
        <w:t>人民出版社2017年版，第 25-117页；</w:t>
      </w:r>
      <w:r>
        <w:rPr>
          <w:rFonts w:hint="eastAsia" w:ascii="Times New Roman Regular" w:hAnsi="Times New Roman Regular" w:cs="Times New Roman Regular"/>
          <w:sz w:val="18"/>
          <w:szCs w:val="18"/>
        </w:rPr>
        <w:t>［德］</w:t>
      </w:r>
      <w:r>
        <w:rPr>
          <w:rFonts w:ascii="Times New Roman Regular" w:hAnsi="Times New Roman Regular" w:cs="Times New Roman Regular"/>
          <w:sz w:val="18"/>
          <w:szCs w:val="18"/>
        </w:rPr>
        <w:t>康德:《康德三大批判合集（</w:t>
      </w:r>
      <w:r>
        <w:rPr>
          <w:rFonts w:hint="eastAsia" w:ascii="Times New Roman Regular" w:hAnsi="Times New Roman Regular" w:cs="Times New Roman Regular"/>
          <w:sz w:val="18"/>
          <w:szCs w:val="18"/>
          <w:lang w:val="en-US" w:eastAsia="zh-CN"/>
        </w:rPr>
        <w:t>下</w:t>
      </w:r>
      <w:r>
        <w:rPr>
          <w:rFonts w:ascii="Times New Roman Regular" w:hAnsi="Times New Roman Regular" w:cs="Times New Roman Regular"/>
          <w:sz w:val="18"/>
          <w:szCs w:val="18"/>
        </w:rPr>
        <w:t>册）》</w:t>
      </w:r>
      <w:r>
        <w:rPr>
          <w:rFonts w:hint="eastAsia" w:ascii="Times New Roman Regular" w:hAnsi="Times New Roman Regular" w:cs="Times New Roman Regular"/>
          <w:sz w:val="18"/>
          <w:szCs w:val="18"/>
          <w:lang w:eastAsia="zh-CN"/>
        </w:rPr>
        <w:t>，</w:t>
      </w:r>
      <w:r>
        <w:rPr>
          <w:rFonts w:hint="eastAsia" w:ascii="Times New Roman Regular" w:hAnsi="Times New Roman Regular" w:cs="Times New Roman Regular"/>
          <w:sz w:val="18"/>
          <w:szCs w:val="18"/>
          <w:lang w:val="en-US" w:eastAsia="zh-CN"/>
        </w:rPr>
        <w:t>邓晓芒译，</w:t>
      </w:r>
      <w:r>
        <w:rPr>
          <w:rFonts w:ascii="Times New Roman Regular" w:hAnsi="Times New Roman Regular" w:cs="Times New Roman Regular"/>
          <w:sz w:val="18"/>
          <w:szCs w:val="18"/>
        </w:rPr>
        <w:t>人民出版社2017年版，第218-220页, 第227-229页。</w:t>
      </w:r>
    </w:p>
  </w:footnote>
  <w:footnote w:id="27">
    <w:p w14:paraId="63FC30E9">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rPr>
        <w:t>成生辉</w:t>
      </w:r>
      <w:r>
        <w:rPr>
          <w:rFonts w:hint="eastAsia" w:ascii="Times New Roman Regular" w:hAnsi="Times New Roman Regular" w:cs="Times New Roman Regular"/>
          <w:sz w:val="18"/>
          <w:szCs w:val="18"/>
          <w:lang w:eastAsia="zh-CN"/>
        </w:rPr>
        <w:t>：</w:t>
      </w:r>
      <w:r>
        <w:rPr>
          <w:rFonts w:ascii="Times New Roman Regular" w:hAnsi="Times New Roman Regular" w:cs="Times New Roman Regular"/>
          <w:sz w:val="18"/>
          <w:szCs w:val="18"/>
        </w:rPr>
        <w:t>《ChatGPT给我们带来的信息安全风险》，</w:t>
      </w:r>
      <w:r>
        <w:rPr>
          <w:rFonts w:hint="eastAsia" w:ascii="Times New Roman Regular" w:hAnsi="Times New Roman Regular" w:cs="Times New Roman Regular"/>
          <w:sz w:val="18"/>
          <w:szCs w:val="18"/>
          <w:lang w:val="en-US" w:eastAsia="zh-CN"/>
        </w:rPr>
        <w:t>载澎湃新闻2023年7月20日，</w:t>
      </w:r>
      <w:r>
        <w:rPr>
          <w:rFonts w:ascii="Times New Roman Regular" w:hAnsi="Times New Roman Regular" w:cs="Times New Roman Regular"/>
          <w:sz w:val="18"/>
          <w:szCs w:val="18"/>
        </w:rPr>
        <w:t>https://www.thepaper.cn/newsDetail_forward_23908141。</w:t>
      </w:r>
    </w:p>
  </w:footnote>
  <w:footnote w:id="28">
    <w:p w14:paraId="7E140B00">
      <w:pPr>
        <w:pStyle w:val="6"/>
        <w:snapToGrid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eastAsia"/>
          <w:lang w:val="en-US" w:eastAsia="zh-CN"/>
        </w:rPr>
        <w:t>参见《中华人民共和国个人信息保护法》第5条。</w:t>
      </w:r>
    </w:p>
  </w:footnote>
  <w:footnote w:id="29">
    <w:p w14:paraId="497BA0A9">
      <w:pPr>
        <w:pStyle w:val="6"/>
        <w:snapToGrid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eastAsia"/>
          <w:lang w:val="en-US" w:eastAsia="zh-CN"/>
        </w:rPr>
        <w:t>参见《中华人民共和国个人信息保护法》第7条。</w:t>
      </w:r>
    </w:p>
  </w:footnote>
  <w:footnote w:id="30">
    <w:p w14:paraId="77BF0E66">
      <w:pPr>
        <w:pStyle w:val="6"/>
        <w:snapToGrid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eastAsia"/>
          <w:lang w:val="en-US" w:eastAsia="zh-CN"/>
        </w:rPr>
        <w:t>参见《中华人民共和国个人信息保护法》第26条。</w:t>
      </w:r>
    </w:p>
  </w:footnote>
  <w:footnote w:id="31">
    <w:p w14:paraId="40477918">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参见胡泳、王昱昊：《技术过程论视角下AI幻觉生成的价值负荷与伦理问题探析》，载《南京社会科学》2025年第3期。</w:t>
      </w:r>
    </w:p>
  </w:footnote>
  <w:footnote w:id="32">
    <w:p w14:paraId="73B198DD">
      <w:pPr>
        <w:wordWrap w:val="0"/>
        <w:rPr>
          <w:rFonts w:ascii="Times New Roman Regular" w:hAnsi="Times New Roman Regular" w:cs="Times New Roman Regular"/>
          <w:sz w:val="18"/>
          <w:szCs w:val="18"/>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rPr>
        <w:t>马兰</w:t>
      </w:r>
      <w:r>
        <w:rPr>
          <w:rFonts w:ascii="Times New Roman Regular" w:hAnsi="Times New Roman Regular" w:cs="Times New Roman Regular"/>
          <w:sz w:val="18"/>
          <w:szCs w:val="18"/>
        </w:rPr>
        <w:t>：《</w:t>
      </w:r>
      <w:r>
        <w:rPr>
          <w:rFonts w:hint="eastAsia" w:ascii="Times New Roman Regular" w:hAnsi="Times New Roman Regular" w:cs="Times New Roman Regular"/>
          <w:sz w:val="18"/>
          <w:szCs w:val="18"/>
        </w:rPr>
        <w:t>ChatGPT说胡话惹麻烦了！澳大利亚一市长考虑起诉OpenAI诽谤</w:t>
      </w:r>
      <w:r>
        <w:rPr>
          <w:rFonts w:ascii="Times New Roman Regular" w:hAnsi="Times New Roman Regular" w:cs="Times New Roman Regular"/>
          <w:sz w:val="18"/>
          <w:szCs w:val="18"/>
        </w:rPr>
        <w:t>》，</w:t>
      </w:r>
      <w:r>
        <w:rPr>
          <w:rFonts w:hint="eastAsia" w:ascii="Times New Roman Regular" w:hAnsi="Times New Roman Regular" w:cs="Times New Roman Regular"/>
          <w:sz w:val="18"/>
          <w:szCs w:val="18"/>
          <w:lang w:val="en-US" w:eastAsia="zh-CN"/>
        </w:rPr>
        <w:t>载财联社2023年4月6日，</w:t>
      </w:r>
      <w:r>
        <w:rPr>
          <w:rFonts w:hint="eastAsia" w:ascii="Times New Roman Regular" w:hAnsi="Times New Roman Regular" w:cs="Times New Roman Regular"/>
          <w:sz w:val="18"/>
          <w:szCs w:val="18"/>
        </w:rPr>
        <w:t>https://www.cls.cn/detail/1314698</w:t>
      </w:r>
      <w:r>
        <w:rPr>
          <w:rFonts w:ascii="Times New Roman Regular" w:hAnsi="Times New Roman Regular" w:cs="Times New Roman Regular"/>
          <w:sz w:val="18"/>
          <w:szCs w:val="18"/>
        </w:rPr>
        <w:t>。</w:t>
      </w:r>
    </w:p>
  </w:footnote>
  <w:footnote w:id="33">
    <w:p w14:paraId="46B5CE98">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rPr>
        <w:t>彭大伟</w:t>
      </w:r>
      <w:r>
        <w:rPr>
          <w:rFonts w:ascii="Times New Roman Regular" w:hAnsi="Times New Roman Regular" w:cs="Times New Roman Regular"/>
          <w:sz w:val="18"/>
          <w:szCs w:val="18"/>
        </w:rPr>
        <w:t>：《</w:t>
      </w:r>
      <w:r>
        <w:rPr>
          <w:rFonts w:hint="eastAsia" w:ascii="Times New Roman Regular" w:hAnsi="Times New Roman Regular" w:cs="Times New Roman Regular"/>
          <w:sz w:val="18"/>
          <w:szCs w:val="18"/>
        </w:rPr>
        <w:t>被指作假、诽谤，ChatGPT可能</w:t>
      </w:r>
      <w:r>
        <w:rPr>
          <w:rFonts w:hint="eastAsia" w:ascii="Times New Roman Regular" w:hAnsi="Times New Roman Regular" w:cs="Times New Roman Regular"/>
          <w:sz w:val="18"/>
          <w:szCs w:val="18"/>
          <w:lang w:eastAsia="zh-CN"/>
        </w:rPr>
        <w:t>“</w:t>
      </w:r>
      <w:r>
        <w:rPr>
          <w:rFonts w:hint="eastAsia" w:ascii="Times New Roman Regular" w:hAnsi="Times New Roman Regular" w:cs="Times New Roman Regular"/>
          <w:sz w:val="18"/>
          <w:szCs w:val="18"/>
        </w:rPr>
        <w:t>吃官司</w:t>
      </w:r>
      <w:r>
        <w:rPr>
          <w:rFonts w:hint="eastAsia" w:ascii="Times New Roman Regular" w:hAnsi="Times New Roman Regular" w:cs="Times New Roman Regular"/>
          <w:sz w:val="18"/>
          <w:szCs w:val="18"/>
          <w:lang w:eastAsia="zh-CN"/>
        </w:rPr>
        <w:t>”</w:t>
      </w:r>
      <w:r>
        <w:rPr>
          <w:rFonts w:hint="eastAsia" w:ascii="Times New Roman Regular" w:hAnsi="Times New Roman Regular" w:cs="Times New Roman Regular"/>
          <w:sz w:val="18"/>
          <w:szCs w:val="18"/>
        </w:rPr>
        <w:t>？</w:t>
      </w:r>
      <w:r>
        <w:rPr>
          <w:rFonts w:ascii="Times New Roman Regular" w:hAnsi="Times New Roman Regular" w:cs="Times New Roman Regular"/>
          <w:sz w:val="18"/>
          <w:szCs w:val="18"/>
        </w:rPr>
        <w:t>》，</w:t>
      </w:r>
      <w:r>
        <w:rPr>
          <w:rFonts w:hint="eastAsia" w:ascii="Times New Roman Regular" w:hAnsi="Times New Roman Regular" w:cs="Times New Roman Regular"/>
          <w:sz w:val="18"/>
          <w:szCs w:val="18"/>
          <w:lang w:val="en-US" w:eastAsia="zh-CN"/>
        </w:rPr>
        <w:t>载云南网2023年4月9日，</w:t>
      </w:r>
      <w:r>
        <w:rPr>
          <w:rFonts w:hint="eastAsia" w:ascii="Times New Roman Regular" w:hAnsi="Times New Roman Regular" w:cs="Times New Roman Regular"/>
          <w:sz w:val="18"/>
          <w:szCs w:val="18"/>
        </w:rPr>
        <w:t>https://m.yunnan.cn/system/2023/04/11/032542845.shtml</w:t>
      </w:r>
      <w:r>
        <w:rPr>
          <w:rFonts w:ascii="Times New Roman Regular" w:hAnsi="Times New Roman Regular" w:cs="Times New Roman Regular"/>
          <w:sz w:val="18"/>
          <w:szCs w:val="18"/>
        </w:rPr>
        <w:t>。</w:t>
      </w:r>
    </w:p>
  </w:footnote>
  <w:footnote w:id="34">
    <w:p w14:paraId="1629FDC1">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参见程啸：《</w:t>
      </w:r>
      <w:r>
        <w:rPr>
          <w:rFonts w:hint="eastAsia" w:ascii="Times New Roman Regular" w:hAnsi="Times New Roman Regular" w:cs="Times New Roman Regular"/>
          <w:sz w:val="18"/>
          <w:szCs w:val="18"/>
        </w:rPr>
        <w:t>人格权研究</w:t>
      </w:r>
      <w:r>
        <w:rPr>
          <w:rFonts w:ascii="Times New Roman Regular" w:hAnsi="Times New Roman Regular" w:cs="Times New Roman Regular"/>
          <w:sz w:val="18"/>
          <w:szCs w:val="18"/>
        </w:rPr>
        <w:t>》，</w:t>
      </w:r>
      <w:r>
        <w:rPr>
          <w:rFonts w:hint="eastAsia" w:ascii="Times New Roman Regular" w:hAnsi="Times New Roman Regular" w:cs="Times New Roman Regular"/>
          <w:sz w:val="18"/>
          <w:szCs w:val="18"/>
        </w:rPr>
        <w:t>中国人民大学</w:t>
      </w:r>
      <w:r>
        <w:rPr>
          <w:rFonts w:ascii="Times New Roman Regular" w:hAnsi="Times New Roman Regular" w:cs="Times New Roman Regular"/>
          <w:sz w:val="18"/>
          <w:szCs w:val="18"/>
        </w:rPr>
        <w:t>出版社</w:t>
      </w:r>
      <w:r>
        <w:rPr>
          <w:rFonts w:hint="eastAsia" w:ascii="Times New Roman Regular" w:hAnsi="Times New Roman Regular" w:cs="Times New Roman Regular"/>
          <w:sz w:val="18"/>
          <w:szCs w:val="18"/>
          <w:lang w:val="en-US" w:eastAsia="zh-CN"/>
        </w:rPr>
        <w:t>2022年版</w:t>
      </w:r>
      <w:r>
        <w:rPr>
          <w:rFonts w:ascii="Times New Roman Regular" w:hAnsi="Times New Roman Regular" w:cs="Times New Roman Regular"/>
          <w:sz w:val="18"/>
          <w:szCs w:val="18"/>
        </w:rPr>
        <w:t>，第</w:t>
      </w:r>
      <w:r>
        <w:rPr>
          <w:rFonts w:hint="eastAsia" w:ascii="Times New Roman Regular" w:hAnsi="Times New Roman Regular" w:cs="Times New Roman Regular"/>
          <w:sz w:val="18"/>
          <w:szCs w:val="18"/>
        </w:rPr>
        <w:t>462</w:t>
      </w:r>
      <w:r>
        <w:rPr>
          <w:rFonts w:ascii="Times New Roman Regular" w:hAnsi="Times New Roman Regular" w:cs="Times New Roman Regular"/>
          <w:sz w:val="18"/>
          <w:szCs w:val="18"/>
        </w:rPr>
        <w:t>页。</w:t>
      </w:r>
    </w:p>
  </w:footnote>
  <w:footnote w:id="35">
    <w:p w14:paraId="0E1C5A15">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rPr>
        <w:t>真是祸从GPT-2口出：和AI聊天，把别人隐私都给套出来了</w:t>
      </w:r>
      <w:r>
        <w:rPr>
          <w:rFonts w:ascii="Times New Roman Regular" w:hAnsi="Times New Roman Regular" w:cs="Times New Roman Regular"/>
          <w:sz w:val="18"/>
          <w:szCs w:val="18"/>
        </w:rPr>
        <w:t>》，</w:t>
      </w:r>
      <w:r>
        <w:rPr>
          <w:rFonts w:hint="eastAsia" w:ascii="Times New Roman Regular" w:hAnsi="Times New Roman Regular" w:cs="Times New Roman Regular"/>
          <w:sz w:val="18"/>
          <w:szCs w:val="18"/>
          <w:lang w:val="en-US" w:eastAsia="zh-CN"/>
        </w:rPr>
        <w:t>载澎湃新闻2020年12月21日，</w:t>
      </w:r>
      <w:r>
        <w:rPr>
          <w:rFonts w:hint="eastAsia" w:ascii="Times New Roman Regular" w:hAnsi="Times New Roman Regular" w:cs="Times New Roman Regular"/>
          <w:sz w:val="18"/>
          <w:szCs w:val="18"/>
        </w:rPr>
        <w:t>https://m.thepaper.cn/baijiahao_10468395</w:t>
      </w:r>
      <w:r>
        <w:rPr>
          <w:rFonts w:ascii="Times New Roman Regular" w:hAnsi="Times New Roman Regular" w:cs="Times New Roman Regular"/>
          <w:sz w:val="18"/>
          <w:szCs w:val="18"/>
        </w:rPr>
        <w:t>。</w:t>
      </w:r>
    </w:p>
  </w:footnote>
  <w:footnote w:id="36">
    <w:p w14:paraId="46E851A6">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参见《ChatGPT「奶奶漏洞」又火了，扮演过世祖母讲睡前故事，骗出Win11序列号》，</w:t>
      </w:r>
      <w:r>
        <w:rPr>
          <w:rFonts w:hint="eastAsia" w:ascii="Times New Roman Regular" w:hAnsi="Times New Roman Regular" w:cs="Times New Roman Regular"/>
          <w:sz w:val="18"/>
          <w:szCs w:val="18"/>
          <w:lang w:val="en-US" w:eastAsia="zh-CN"/>
        </w:rPr>
        <w:t>载IT之家2023年6月29日，</w:t>
      </w:r>
      <w:r>
        <w:rPr>
          <w:rFonts w:ascii="Times New Roman Regular" w:hAnsi="Times New Roman Regular" w:cs="Times New Roman Regular"/>
          <w:sz w:val="18"/>
          <w:szCs w:val="18"/>
        </w:rPr>
        <w:t>https://finance.sina.com.cn/tech/digi/2023-06-29/doc-imyyxrur1910152.shtml。</w:t>
      </w:r>
    </w:p>
  </w:footnote>
  <w:footnote w:id="37">
    <w:p w14:paraId="5F935BBD">
      <w:pPr>
        <w:wordWrap w:val="0"/>
      </w:pPr>
      <w:r>
        <w:rPr>
          <w:rStyle w:val="11"/>
          <w:rFonts w:ascii="Times New Roman" w:hAnsi="Times New Roman" w:eastAsia="宋体" w:cs="Times New Roman"/>
          <w:kern w:val="2"/>
          <w:sz w:val="18"/>
          <w:szCs w:val="18"/>
          <w:lang w:val="en-US" w:eastAsia="zh-CN" w:bidi="ar-SA"/>
        </w:rPr>
        <w:footnoteRef/>
      </w:r>
      <w:r>
        <w:rPr>
          <w:rStyle w:val="11"/>
          <w:rFonts w:hint="eastAsia"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参见王苑：《目的限制原则的反思及其解释论构造:以</w:t>
      </w:r>
      <w:r>
        <w:rPr>
          <w:rFonts w:hint="eastAsia" w:ascii="Times New Roman Regular" w:hAnsi="Times New Roman Regular" w:cs="Times New Roman Regular"/>
          <w:sz w:val="18"/>
          <w:szCs w:val="18"/>
          <w:lang w:val="en-US" w:eastAsia="zh-CN"/>
        </w:rPr>
        <w:t>&lt;</w:t>
      </w:r>
      <w:r>
        <w:rPr>
          <w:rFonts w:hint="eastAsia" w:ascii="Times New Roman Regular" w:hAnsi="Times New Roman Regular" w:cs="Times New Roman Regular"/>
          <w:sz w:val="18"/>
          <w:szCs w:val="18"/>
        </w:rPr>
        <w:t>个保法</w:t>
      </w:r>
      <w:r>
        <w:rPr>
          <w:rFonts w:hint="eastAsia" w:ascii="Times New Roman Regular" w:hAnsi="Times New Roman Regular" w:cs="Times New Roman Regular"/>
          <w:sz w:val="18"/>
          <w:szCs w:val="18"/>
          <w:lang w:val="en-US" w:eastAsia="zh-CN"/>
        </w:rPr>
        <w:t>&gt;</w:t>
      </w:r>
      <w:r>
        <w:rPr>
          <w:rFonts w:ascii="Times New Roman Regular" w:hAnsi="Times New Roman Regular" w:cs="Times New Roman Regular"/>
          <w:sz w:val="18"/>
          <w:szCs w:val="18"/>
        </w:rPr>
        <w:t>第6条第1款为中心》，载《华东政法大学学报》2024年第27卷第4期。</w:t>
      </w:r>
    </w:p>
  </w:footnote>
  <w:footnote w:id="38">
    <w:p w14:paraId="3333385A">
      <w:pPr>
        <w:pStyle w:val="6"/>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Cs w:val="18"/>
        </w:rPr>
        <w:t>参见吴冠军：《大语言模型的信任问题与资本逻辑》，载《当代世界与社会主义》2023年第5期。</w:t>
      </w:r>
    </w:p>
  </w:footnote>
  <w:footnote w:id="39">
    <w:p w14:paraId="4F05B49A">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参见杭州深度求索人工智能基础技术研究有限公司：《DeepSeek隐私政策》，</w:t>
      </w:r>
      <w:r>
        <w:rPr>
          <w:rFonts w:hint="eastAsia" w:ascii="Times New Roman Regular" w:hAnsi="Times New Roman Regular" w:cs="Times New Roman Regular"/>
          <w:sz w:val="18"/>
          <w:szCs w:val="18"/>
          <w:lang w:val="en-US" w:eastAsia="zh-CN"/>
        </w:rPr>
        <w:t>载DeepSeek官网2025年5月29日生效，</w:t>
      </w:r>
      <w:r>
        <w:rPr>
          <w:rFonts w:ascii="Times New Roman Regular" w:hAnsi="Times New Roman Regular" w:cs="Times New Roman Regular"/>
          <w:sz w:val="18"/>
          <w:szCs w:val="18"/>
        </w:rPr>
        <w:t>https://cdn.deepseek.com/policies/zh-CN/deepseek-privacy-policy.html。</w:t>
      </w:r>
    </w:p>
  </w:footnote>
  <w:footnote w:id="40">
    <w:p w14:paraId="28EE64F8">
      <w:pPr>
        <w:pStyle w:val="6"/>
        <w:rPr>
          <w:rFonts w:ascii="Times New Roman" w:hAnsi="Times New Roman" w:cs="Times New Roman"/>
          <w:i w:val="0"/>
          <w:iCs w:val="0"/>
          <w:szCs w:val="18"/>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default" w:ascii="Times New Roman" w:hAnsi="Times New Roman" w:cs="Times New Roman"/>
          <w:i w:val="0"/>
          <w:iCs w:val="0"/>
          <w:szCs w:val="18"/>
        </w:rPr>
        <w:t xml:space="preserve">See Council of Europe, </w:t>
      </w:r>
      <w:r>
        <w:rPr>
          <w:rFonts w:hint="default" w:ascii="Times New Roman Italic" w:hAnsi="Times New Roman Italic" w:cs="Times New Roman Italic"/>
          <w:i/>
          <w:iCs/>
          <w:szCs w:val="18"/>
        </w:rPr>
        <w:t>Explanatory Report Convention 108 2018</w:t>
      </w:r>
      <w:r>
        <w:rPr>
          <w:rFonts w:hint="default" w:ascii="Times New Roman" w:hAnsi="Times New Roman" w:cs="Times New Roman"/>
          <w:i w:val="0"/>
          <w:iCs w:val="0"/>
          <w:szCs w:val="18"/>
        </w:rPr>
        <w:t>, p. 8.</w:t>
      </w:r>
    </w:p>
  </w:footnote>
  <w:footnote w:id="41">
    <w:p w14:paraId="5CA43C95">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参见邓建鹏、朱怿成：《ChatGPT模型的法律风险及应对之策》，载《新疆师范大学学报(哲学社会科学版)》2023年第5期。</w:t>
      </w:r>
    </w:p>
  </w:footnote>
  <w:footnote w:id="42">
    <w:p w14:paraId="23B50CB4">
      <w:pPr>
        <w:pStyle w:val="6"/>
        <w:rPr>
          <w:rFonts w:ascii="Times New Roman Regular" w:hAnsi="Times New Roman Regular" w:cs="Times New Roman Regular"/>
          <w:szCs w:val="18"/>
        </w:rPr>
      </w:pPr>
      <w:r>
        <w:rPr>
          <w:rStyle w:val="11"/>
        </w:rPr>
        <w:footnoteRef/>
      </w:r>
      <w:r>
        <w:t xml:space="preserve"> </w:t>
      </w:r>
      <w:r>
        <w:rPr>
          <w:rFonts w:hint="default" w:ascii="Times New Roman Regular" w:hAnsi="Times New Roman Regular" w:cs="Times New Roman Regular"/>
          <w:szCs w:val="18"/>
          <w:lang w:val="en-US"/>
        </w:rPr>
        <w:t xml:space="preserve">See </w:t>
      </w:r>
      <w:r>
        <w:rPr>
          <w:rFonts w:hint="eastAsia" w:ascii="Times New Roman Regular" w:hAnsi="Times New Roman Regular" w:cs="Times New Roman Regular"/>
          <w:szCs w:val="18"/>
        </w:rPr>
        <w:t xml:space="preserve">Article 29 Working Party, </w:t>
      </w:r>
      <w:r>
        <w:rPr>
          <w:rFonts w:hint="default" w:ascii="Times New Roman Italic" w:hAnsi="Times New Roman Italic" w:cs="Times New Roman Italic"/>
          <w:i/>
          <w:iCs/>
          <w:szCs w:val="18"/>
        </w:rPr>
        <w:t>Opinion 03/2013 on purpose limitation</w:t>
      </w:r>
      <w:r>
        <w:rPr>
          <w:rFonts w:hint="eastAsia" w:ascii="Times New Roman Regular" w:hAnsi="Times New Roman Regular" w:cs="Times New Roman Regular"/>
          <w:szCs w:val="18"/>
        </w:rPr>
        <w:t>,</w:t>
      </w:r>
      <w:r>
        <w:rPr>
          <w:rFonts w:hint="eastAsia" w:ascii="Times New Roman Regular" w:hAnsi="Times New Roman Regular" w:cs="Times New Roman Regular"/>
          <w:szCs w:val="18"/>
          <w:lang w:val="en-US" w:eastAsia="zh-CN"/>
        </w:rPr>
        <w:t xml:space="preserve"> </w:t>
      </w:r>
      <w:r>
        <w:rPr>
          <w:rFonts w:hint="eastAsia" w:ascii="Times New Roman Regular" w:hAnsi="Times New Roman Regular" w:cs="Times New Roman Regular"/>
          <w:szCs w:val="18"/>
        </w:rPr>
        <w:t>P.19.</w:t>
      </w:r>
    </w:p>
  </w:footnote>
  <w:footnote w:id="43">
    <w:p w14:paraId="73B5106E">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参见欧盟《通用数据保护条例》第6条第4款。</w:t>
      </w:r>
    </w:p>
  </w:footnote>
  <w:footnote w:id="44">
    <w:p w14:paraId="04445143">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参见《中华人民共和国</w:t>
      </w:r>
      <w:r>
        <w:rPr>
          <w:rFonts w:hint="eastAsia" w:ascii="Times New Roman Regular" w:hAnsi="Times New Roman Regular" w:cs="Times New Roman Regular"/>
          <w:sz w:val="18"/>
          <w:szCs w:val="18"/>
        </w:rPr>
        <w:t>个人信息保护法</w:t>
      </w:r>
      <w:r>
        <w:rPr>
          <w:rFonts w:ascii="Times New Roman Regular" w:hAnsi="Times New Roman Regular" w:cs="Times New Roman Regular"/>
          <w:sz w:val="18"/>
          <w:szCs w:val="18"/>
        </w:rPr>
        <w:t>》第6条。</w:t>
      </w:r>
    </w:p>
  </w:footnote>
  <w:footnote w:id="45">
    <w:p w14:paraId="4BEE3036">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参见北京互联网法院（2021）京0491民初5094号民事判决书。</w:t>
      </w:r>
    </w:p>
  </w:footnote>
  <w:footnote w:id="46">
    <w:p w14:paraId="0BBC5C4A">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参见深圳市南山区人民法院（2020）粤0305民初825号民事判决书。</w:t>
      </w:r>
    </w:p>
  </w:footnote>
  <w:footnote w:id="47">
    <w:p w14:paraId="542D4019">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参见钭晓东：《风险与控制:论生成式人工智能应用的个人信息保护》，载《政法论丛》2023年第4期。</w:t>
      </w:r>
    </w:p>
  </w:footnote>
  <w:footnote w:id="48">
    <w:p w14:paraId="6700E847">
      <w:pPr>
        <w:keepLines/>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参见尹玉涵,李剑</w:t>
      </w:r>
      <w:r>
        <w:rPr>
          <w:rFonts w:hint="eastAsia" w:ascii="Times New Roman Regular" w:hAnsi="Times New Roman Regular" w:cs="Times New Roman Regular"/>
          <w:sz w:val="18"/>
          <w:szCs w:val="18"/>
          <w:lang w:eastAsia="zh-CN"/>
        </w:rPr>
        <w:t>：《</w:t>
      </w:r>
      <w:r>
        <w:rPr>
          <w:rFonts w:ascii="Times New Roman Regular" w:hAnsi="Times New Roman Regular" w:cs="Times New Roman Regular"/>
          <w:sz w:val="18"/>
          <w:szCs w:val="18"/>
        </w:rPr>
        <w:t>生成式人工智能的个人信息保护问题及其规制</w:t>
      </w:r>
      <w:r>
        <w:rPr>
          <w:rFonts w:hint="eastAsia" w:ascii="Times New Roman Regular" w:hAnsi="Times New Roman Regular" w:cs="Times New Roman Regular"/>
          <w:sz w:val="18"/>
          <w:szCs w:val="18"/>
          <w:lang w:eastAsia="zh-CN"/>
        </w:rPr>
        <w:t>》，</w:t>
      </w:r>
      <w:r>
        <w:rPr>
          <w:rFonts w:hint="eastAsia" w:ascii="Times New Roman Regular" w:hAnsi="Times New Roman Regular" w:cs="Times New Roman Regular"/>
          <w:sz w:val="18"/>
          <w:szCs w:val="18"/>
          <w:lang w:val="en-US" w:eastAsia="zh-CN"/>
        </w:rPr>
        <w:t>载</w:t>
      </w:r>
      <w:r>
        <w:rPr>
          <w:rFonts w:ascii="Times New Roman Regular" w:hAnsi="Times New Roman Regular" w:cs="Times New Roman Regular"/>
          <w:sz w:val="18"/>
          <w:szCs w:val="18"/>
        </w:rPr>
        <w:t>海南大学学报(人文社会科学版)</w:t>
      </w:r>
      <w:r>
        <w:rPr>
          <w:rFonts w:hint="eastAsia" w:ascii="Times New Roman Regular" w:hAnsi="Times New Roman Regular" w:cs="Times New Roman Regular"/>
          <w:sz w:val="18"/>
          <w:szCs w:val="18"/>
          <w:lang w:eastAsia="zh-CN"/>
        </w:rPr>
        <w:t>，</w:t>
      </w:r>
      <w:r>
        <w:rPr>
          <w:rFonts w:hint="eastAsia" w:ascii="Times New Roman Regular" w:hAnsi="Times New Roman Regular" w:cs="Times New Roman Regular"/>
          <w:sz w:val="18"/>
          <w:szCs w:val="18"/>
          <w:lang w:val="en-US" w:eastAsia="zh-CN"/>
        </w:rPr>
        <w:t>2024年9月12日网络首发，第6页。</w:t>
      </w:r>
    </w:p>
  </w:footnote>
  <w:footnote w:id="49">
    <w:p w14:paraId="79CE7B98">
      <w:pPr>
        <w:pStyle w:val="6"/>
        <w:snapToGrid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eastAsia"/>
          <w:lang w:val="en-US" w:eastAsia="zh-CN"/>
        </w:rPr>
        <w:t>参见袁莹莹：《网络平台个人信息“告知同意”规则的困境与出路》，载《网络安全与数据治理》</w:t>
      </w:r>
      <w:r>
        <w:rPr>
          <w:rFonts w:hint="default" w:ascii="Times New Roman Regular" w:hAnsi="Times New Roman Regular" w:cs="Times New Roman Regular"/>
          <w:lang w:val="en-US" w:eastAsia="zh-CN"/>
        </w:rPr>
        <w:t>2024年第10期。</w:t>
      </w:r>
    </w:p>
  </w:footnote>
  <w:footnote w:id="50">
    <w:p w14:paraId="559F85B3">
      <w:pPr>
        <w:pStyle w:val="6"/>
        <w:snapToGrid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参见欧盟《通用数据保护条例》第</w:t>
      </w:r>
      <w:r>
        <w:rPr>
          <w:rFonts w:hint="eastAsia" w:ascii="Times New Roman Regular" w:hAnsi="Times New Roman Regular" w:cs="Times New Roman Regular"/>
          <w:sz w:val="18"/>
          <w:szCs w:val="18"/>
          <w:lang w:val="en-US" w:eastAsia="zh-CN"/>
        </w:rPr>
        <w:t>4</w:t>
      </w:r>
      <w:r>
        <w:rPr>
          <w:rFonts w:ascii="Times New Roman Regular" w:hAnsi="Times New Roman Regular" w:cs="Times New Roman Regular"/>
          <w:sz w:val="18"/>
          <w:szCs w:val="18"/>
        </w:rPr>
        <w:t>条第</w:t>
      </w:r>
      <w:r>
        <w:rPr>
          <w:rFonts w:hint="eastAsia" w:ascii="Times New Roman Regular" w:hAnsi="Times New Roman Regular" w:cs="Times New Roman Regular"/>
          <w:sz w:val="18"/>
          <w:szCs w:val="18"/>
          <w:lang w:val="en-US" w:eastAsia="zh-CN"/>
        </w:rPr>
        <w:t>11</w:t>
      </w:r>
      <w:r>
        <w:rPr>
          <w:rFonts w:ascii="Times New Roman Regular" w:hAnsi="Times New Roman Regular" w:cs="Times New Roman Regular"/>
          <w:sz w:val="18"/>
          <w:szCs w:val="18"/>
        </w:rPr>
        <w:t>款。</w:t>
      </w:r>
    </w:p>
    <w:p w14:paraId="72C4DF53">
      <w:pPr>
        <w:pStyle w:val="6"/>
        <w:snapToGrid w:val="0"/>
      </w:pPr>
    </w:p>
  </w:footnote>
  <w:footnote w:id="51">
    <w:p w14:paraId="28DBECE5">
      <w:pPr>
        <w:wordWrap w:val="0"/>
        <w:rPr>
          <w:rFonts w:ascii="Times New Roman" w:hAnsi="Times New Roman" w:cs="Times New Roman"/>
          <w:sz w:val="18"/>
          <w:szCs w:val="18"/>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w:hAnsi="Times New Roman" w:cs="Times New Roman"/>
          <w:sz w:val="18"/>
          <w:szCs w:val="18"/>
        </w:rPr>
        <w:t>See</w:t>
      </w:r>
      <w:r>
        <w:rPr>
          <w:rFonts w:hint="default" w:ascii="Times New Roman Italic" w:hAnsi="Times New Roman Italic" w:cs="Times New Roman Italic"/>
          <w:i/>
          <w:iCs/>
          <w:sz w:val="18"/>
          <w:szCs w:val="18"/>
          <w:lang w:val="en-US"/>
        </w:rPr>
        <w:t xml:space="preserve"> </w:t>
      </w:r>
      <w:r>
        <w:rPr>
          <w:rFonts w:hint="default" w:ascii="Times New Roman Italic" w:hAnsi="Times New Roman Italic" w:cs="Times New Roman Italic"/>
          <w:i/>
          <w:iCs/>
          <w:sz w:val="18"/>
          <w:szCs w:val="18"/>
        </w:rPr>
        <w:t xml:space="preserve">EU AI Act: First </w:t>
      </w:r>
      <w:r>
        <w:rPr>
          <w:rFonts w:hint="default" w:ascii="Times New Roman Italic" w:hAnsi="Times New Roman Italic" w:cs="Times New Roman Italic"/>
          <w:i/>
          <w:iCs/>
          <w:sz w:val="18"/>
          <w:szCs w:val="18"/>
          <w:lang w:val="en-US" w:eastAsia="zh-CN"/>
        </w:rPr>
        <w:t>R</w:t>
      </w:r>
      <w:r>
        <w:rPr>
          <w:rFonts w:hint="default" w:ascii="Times New Roman Italic" w:hAnsi="Times New Roman Italic" w:cs="Times New Roman Italic"/>
          <w:i/>
          <w:iCs/>
          <w:sz w:val="18"/>
          <w:szCs w:val="18"/>
        </w:rPr>
        <w:t xml:space="preserve">egulation on </w:t>
      </w:r>
      <w:r>
        <w:rPr>
          <w:rFonts w:hint="default" w:ascii="Times New Roman Italic" w:hAnsi="Times New Roman Italic" w:cs="Times New Roman Italic"/>
          <w:i/>
          <w:iCs/>
          <w:sz w:val="18"/>
          <w:szCs w:val="18"/>
          <w:lang w:val="en-US" w:eastAsia="zh-CN"/>
        </w:rPr>
        <w:t>A</w:t>
      </w:r>
      <w:r>
        <w:rPr>
          <w:rFonts w:hint="default" w:ascii="Times New Roman Italic" w:hAnsi="Times New Roman Italic" w:cs="Times New Roman Italic"/>
          <w:i/>
          <w:iCs/>
          <w:sz w:val="18"/>
          <w:szCs w:val="18"/>
        </w:rPr>
        <w:t xml:space="preserve">rtificial </w:t>
      </w:r>
      <w:r>
        <w:rPr>
          <w:rFonts w:hint="default" w:ascii="Times New Roman Italic" w:hAnsi="Times New Roman Italic" w:cs="Times New Roman Italic"/>
          <w:i/>
          <w:iCs/>
          <w:sz w:val="18"/>
          <w:szCs w:val="18"/>
          <w:lang w:val="en-US" w:eastAsia="zh-CN"/>
        </w:rPr>
        <w:t>I</w:t>
      </w:r>
      <w:r>
        <w:rPr>
          <w:rFonts w:hint="default" w:ascii="Times New Roman Italic" w:hAnsi="Times New Roman Italic" w:cs="Times New Roman Italic"/>
          <w:i/>
          <w:iCs/>
          <w:sz w:val="18"/>
          <w:szCs w:val="18"/>
        </w:rPr>
        <w:t>ntelligence</w:t>
      </w:r>
      <w:r>
        <w:rPr>
          <w:rFonts w:hint="default" w:ascii="Times New Roman" w:hAnsi="Times New Roman" w:cs="Times New Roman"/>
          <w:i w:val="0"/>
          <w:iCs w:val="0"/>
          <w:sz w:val="18"/>
          <w:szCs w:val="18"/>
          <w:lang w:val="en-US"/>
        </w:rPr>
        <w:t>,</w:t>
      </w:r>
      <w:r>
        <w:rPr>
          <w:rFonts w:ascii="Times New Roman" w:hAnsi="Times New Roman" w:cs="Times New Roman"/>
          <w:sz w:val="18"/>
          <w:szCs w:val="18"/>
        </w:rPr>
        <w:t xml:space="preserve"> </w:t>
      </w:r>
      <w:r>
        <w:rPr>
          <w:rFonts w:hint="default" w:ascii="Times New Roman" w:hAnsi="Times New Roman" w:cs="Times New Roman"/>
          <w:sz w:val="18"/>
          <w:szCs w:val="18"/>
        </w:rPr>
        <w:t>European Parliament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8 June 2023</w:t>
      </w:r>
      <w:r>
        <w:rPr>
          <w:rFonts w:hint="default" w:ascii="Times New Roman" w:hAnsi="Times New Roman" w:cs="Times New Roman"/>
          <w:sz w:val="18"/>
          <w:szCs w:val="18"/>
          <w:lang w:val="en-US"/>
        </w:rPr>
        <w:t>),</w:t>
      </w:r>
      <w:r>
        <w:rPr>
          <w:rFonts w:hint="eastAsia" w:ascii="Times New Roman" w:hAnsi="Times New Roman" w:cs="Times New Roman"/>
          <w:sz w:val="18"/>
          <w:szCs w:val="18"/>
          <w:lang w:val="en-US" w:eastAsia="zh-CN"/>
        </w:rPr>
        <w:t xml:space="preserve"> </w:t>
      </w:r>
      <w:r>
        <w:rPr>
          <w:rFonts w:ascii="Times New Roman" w:hAnsi="Times New Roman" w:cs="Times New Roman"/>
          <w:sz w:val="18"/>
          <w:szCs w:val="18"/>
        </w:rPr>
        <w:t>https://www.europarl.europa.eu/news/en/headlines/society/20230601STO93804/eu-ai-act-first-regulation-on-artificial-intelligence</w:t>
      </w:r>
      <w:r>
        <w:rPr>
          <w:rFonts w:hint="default" w:ascii="Times New Roman" w:hAnsi="Times New Roman" w:cs="Times New Roman"/>
          <w:sz w:val="18"/>
          <w:szCs w:val="18"/>
          <w:lang w:val="en-US"/>
        </w:rPr>
        <w:t>.</w:t>
      </w:r>
    </w:p>
  </w:footnote>
  <w:footnote w:id="52">
    <w:p w14:paraId="4FCAF86E">
      <w:pPr>
        <w:pStyle w:val="6"/>
        <w:wordWrap w:val="0"/>
        <w:snapToGrid w:val="0"/>
        <w:rPr>
          <w:rFonts w:hint="default" w:eastAsiaTheme="minorEastAsia"/>
          <w:lang w:val="en-US" w:eastAsia="zh-CN"/>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default" w:ascii="Times New Roman Regular" w:hAnsi="Times New Roman Regular" w:cs="Times New Roman Regular"/>
          <w:lang w:val="en-US" w:eastAsia="zh-CN"/>
        </w:rPr>
        <w:t>参见李倩倩：《欧盟</w:t>
      </w:r>
      <w:r>
        <w:rPr>
          <w:rFonts w:hint="eastAsia" w:ascii="Times New Roman Regular" w:hAnsi="Times New Roman Regular" w:cs="Times New Roman Regular"/>
          <w:sz w:val="18"/>
          <w:szCs w:val="18"/>
          <w:lang w:val="en-US" w:eastAsia="zh-CN"/>
        </w:rPr>
        <w:t>&lt;</w:t>
      </w:r>
      <w:r>
        <w:rPr>
          <w:rFonts w:hint="default" w:ascii="Times New Roman Regular" w:hAnsi="Times New Roman Regular" w:cs="Times New Roman Regular"/>
          <w:lang w:val="en-US" w:eastAsia="zh-CN"/>
        </w:rPr>
        <w:t>人工智能法</w:t>
      </w:r>
      <w:r>
        <w:rPr>
          <w:rFonts w:hint="eastAsia" w:ascii="Times New Roman Regular" w:hAnsi="Times New Roman Regular" w:cs="Times New Roman Regular"/>
          <w:sz w:val="18"/>
          <w:szCs w:val="18"/>
          <w:lang w:val="en-US" w:eastAsia="zh-CN"/>
        </w:rPr>
        <w:t>&gt;</w:t>
      </w:r>
      <w:r>
        <w:rPr>
          <w:rFonts w:hint="default" w:ascii="Times New Roman Regular" w:hAnsi="Times New Roman Regular" w:cs="Times New Roman Regular"/>
          <w:lang w:val="en-US" w:eastAsia="zh-CN"/>
        </w:rPr>
        <w:t>风险监管体系概览》，载中国法院网2025年2月7日，https://www.chinacourt.org/article/detail/2025/02/id/8691505.shtml。</w:t>
      </w:r>
    </w:p>
  </w:footnote>
  <w:footnote w:id="53">
    <w:p w14:paraId="181BE5C2">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参见程啸：《侵权责任法》，法律出版社2021年版，第72页。</w:t>
      </w:r>
    </w:p>
  </w:footnote>
  <w:footnote w:id="54">
    <w:p w14:paraId="014A11C8">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参见徐晓日、刘丹琳：《个人信息保护中的政府监管.制度安排、执行困境与整体优化》，载《长白学刊》2023年第4期。</w:t>
      </w:r>
    </w:p>
  </w:footnote>
  <w:footnote w:id="55">
    <w:p w14:paraId="1198D204">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参见袁曾：《生成式人工智能的责任能力研究》，载《东方法学》2023年第3期。</w:t>
      </w:r>
    </w:p>
  </w:footnote>
  <w:footnote w:id="56">
    <w:p w14:paraId="2EBDAB50">
      <w:pPr>
        <w:wordWrap w:val="0"/>
        <w:rPr>
          <w:rFonts w:hint="eastAsia" w:ascii="Times New Roman Regular" w:hAnsi="Times New Roman Regular" w:cs="Times New Roman Regular"/>
          <w:sz w:val="18"/>
          <w:szCs w:val="18"/>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eastAsia" w:ascii="Times New Roman Regular" w:hAnsi="Times New Roman Regular" w:cs="Times New Roman Regular"/>
          <w:sz w:val="18"/>
          <w:szCs w:val="18"/>
        </w:rPr>
        <w:t xml:space="preserve">See Article 29 Working Party, </w:t>
      </w:r>
      <w:r>
        <w:rPr>
          <w:rFonts w:hint="default" w:ascii="Times New Roman Italic" w:hAnsi="Times New Roman Italic" w:cs="Times New Roman Italic"/>
          <w:i/>
          <w:iCs/>
          <w:sz w:val="18"/>
          <w:szCs w:val="18"/>
        </w:rPr>
        <w:t>Opinion 03/2013 on purpose limitation</w:t>
      </w:r>
      <w:r>
        <w:rPr>
          <w:rFonts w:hint="eastAsia" w:ascii="Times New Roman Regular" w:hAnsi="Times New Roman Regular" w:cs="Times New Roman Regular"/>
          <w:sz w:val="18"/>
          <w:szCs w:val="18"/>
        </w:rPr>
        <w:t>, P.1</w:t>
      </w:r>
      <w:r>
        <w:rPr>
          <w:rFonts w:hint="default" w:ascii="Times New Roman Regular" w:hAnsi="Times New Roman Regular" w:cs="Times New Roman Regular"/>
          <w:sz w:val="18"/>
          <w:szCs w:val="18"/>
          <w:lang w:val="en-US"/>
        </w:rPr>
        <w:t>5</w:t>
      </w:r>
      <w:r>
        <w:rPr>
          <w:rFonts w:hint="eastAsia" w:ascii="Times New Roman Regular" w:hAnsi="Times New Roman Regular" w:cs="Times New Roman Regular"/>
          <w:sz w:val="18"/>
          <w:szCs w:val="18"/>
        </w:rPr>
        <w:t>.</w:t>
      </w:r>
    </w:p>
  </w:footnote>
  <w:footnote w:id="57">
    <w:p w14:paraId="3D61E275">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参见《民法典》第 498 条。</w:t>
      </w:r>
    </w:p>
  </w:footnote>
  <w:footnote w:id="58">
    <w:p w14:paraId="21693DB5">
      <w:pPr>
        <w:keepLines w:val="0"/>
        <w:widowControl/>
        <w:wordWrap/>
        <w:jc w:val="left"/>
        <w:rPr>
          <w:rFonts w:ascii="Times New Roman Regular" w:hAnsi="Times New Roman Regular" w:cs="Times New Roman Regular"/>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default" w:ascii="Times New Roman Regular" w:hAnsi="Times New Roman Regular" w:cs="Times New Roman Regular"/>
          <w:sz w:val="18"/>
          <w:szCs w:val="18"/>
          <w:lang w:val="en-US" w:eastAsia="zh-CN"/>
        </w:rPr>
        <w:t>参见</w:t>
      </w:r>
      <w:r>
        <w:rPr>
          <w:rFonts w:ascii="Times New Roman Regular" w:hAnsi="Times New Roman Regular" w:cs="Times New Roman Regular" w:eastAsiaTheme="minorEastAsia"/>
          <w:kern w:val="2"/>
          <w:sz w:val="18"/>
          <w:szCs w:val="18"/>
          <w:lang w:val="en-US" w:eastAsia="zh-CN" w:bidi="ar"/>
        </w:rPr>
        <w:t>陈新民: 《德国公法学基础理论</w:t>
      </w:r>
      <w:r>
        <w:rPr>
          <w:rFonts w:hint="eastAsia" w:ascii="Times New Roman Regular" w:hAnsi="Times New Roman Regular" w:cs="Times New Roman Regular"/>
          <w:kern w:val="2"/>
          <w:sz w:val="18"/>
          <w:szCs w:val="18"/>
          <w:lang w:val="en-US" w:eastAsia="zh-CN" w:bidi="ar"/>
        </w:rPr>
        <w:t>（</w:t>
      </w:r>
      <w:r>
        <w:rPr>
          <w:rFonts w:ascii="Times New Roman Regular" w:hAnsi="Times New Roman Regular" w:cs="Times New Roman Regular" w:eastAsiaTheme="minorEastAsia"/>
          <w:kern w:val="2"/>
          <w:sz w:val="18"/>
          <w:szCs w:val="18"/>
          <w:lang w:val="en-US" w:eastAsia="zh-CN" w:bidi="ar"/>
        </w:rPr>
        <w:t>下册</w:t>
      </w:r>
      <w:r>
        <w:rPr>
          <w:rFonts w:hint="eastAsia" w:ascii="Times New Roman Regular" w:hAnsi="Times New Roman Regular" w:cs="Times New Roman Regular"/>
          <w:kern w:val="2"/>
          <w:sz w:val="18"/>
          <w:szCs w:val="18"/>
          <w:lang w:val="en-US" w:eastAsia="zh-CN" w:bidi="ar"/>
        </w:rPr>
        <w:t>）</w:t>
      </w:r>
      <w:r>
        <w:rPr>
          <w:rFonts w:ascii="Times New Roman Regular" w:hAnsi="Times New Roman Regular" w:cs="Times New Roman Regular" w:eastAsiaTheme="minorEastAsia"/>
          <w:kern w:val="2"/>
          <w:sz w:val="18"/>
          <w:szCs w:val="18"/>
          <w:lang w:val="en-US" w:eastAsia="zh-CN" w:bidi="ar"/>
        </w:rPr>
        <w:t xml:space="preserve"> </w:t>
      </w:r>
      <w:r>
        <w:rPr>
          <w:rFonts w:hint="default" w:ascii="Times New Roman Regular" w:hAnsi="Times New Roman Regular" w:cs="Times New Roman Regular" w:eastAsiaTheme="minorEastAsia"/>
          <w:kern w:val="2"/>
          <w:sz w:val="18"/>
          <w:szCs w:val="18"/>
          <w:lang w:val="en-US" w:eastAsia="zh-CN" w:bidi="ar"/>
        </w:rPr>
        <w:t>》</w:t>
      </w:r>
      <w:r>
        <w:rPr>
          <w:rFonts w:hint="eastAsia" w:ascii="Times New Roman Regular" w:hAnsi="Times New Roman Regular" w:cs="Times New Roman Regular"/>
          <w:kern w:val="2"/>
          <w:sz w:val="18"/>
          <w:szCs w:val="18"/>
          <w:lang w:val="en-US" w:eastAsia="zh-CN" w:bidi="ar"/>
        </w:rPr>
        <w:t>，</w:t>
      </w:r>
      <w:r>
        <w:rPr>
          <w:rFonts w:ascii="Times New Roman Regular" w:hAnsi="Times New Roman Regular" w:cs="Times New Roman Regular" w:eastAsiaTheme="minorEastAsia"/>
          <w:kern w:val="2"/>
          <w:sz w:val="18"/>
          <w:szCs w:val="18"/>
          <w:lang w:val="en-US" w:eastAsia="zh-CN" w:bidi="ar"/>
        </w:rPr>
        <w:t>山东人民出版社</w:t>
      </w:r>
      <w:r>
        <w:rPr>
          <w:rFonts w:hint="eastAsia" w:ascii="Times New Roman Regular" w:hAnsi="Times New Roman Regular" w:cs="Times New Roman Regular"/>
          <w:kern w:val="2"/>
          <w:sz w:val="18"/>
          <w:szCs w:val="18"/>
          <w:lang w:val="en-US" w:eastAsia="zh-CN" w:bidi="ar"/>
        </w:rPr>
        <w:t>1997</w:t>
      </w:r>
      <w:r>
        <w:rPr>
          <w:rFonts w:ascii="Times New Roman Regular" w:hAnsi="Times New Roman Regular" w:cs="Times New Roman Regular" w:eastAsiaTheme="minorEastAsia"/>
          <w:kern w:val="2"/>
          <w:sz w:val="18"/>
          <w:szCs w:val="18"/>
          <w:lang w:val="en-US" w:eastAsia="zh-CN" w:bidi="ar"/>
        </w:rPr>
        <w:t xml:space="preserve"> 年版，第 </w:t>
      </w:r>
      <w:r>
        <w:rPr>
          <w:rFonts w:hint="default" w:ascii="Times New Roman Regular" w:hAnsi="Times New Roman Regular" w:cs="Times New Roman Regular" w:eastAsiaTheme="minorEastAsia"/>
          <w:kern w:val="2"/>
          <w:sz w:val="18"/>
          <w:szCs w:val="18"/>
          <w:lang w:val="en-US" w:eastAsia="zh-CN" w:bidi="ar"/>
        </w:rPr>
        <w:t>36</w:t>
      </w:r>
      <w:r>
        <w:rPr>
          <w:rFonts w:hint="eastAsia" w:ascii="Times New Roman Regular" w:hAnsi="Times New Roman Regular" w:cs="Times New Roman Regular"/>
          <w:kern w:val="2"/>
          <w:sz w:val="18"/>
          <w:szCs w:val="18"/>
          <w:lang w:val="en-US" w:eastAsia="zh-CN" w:bidi="ar"/>
        </w:rPr>
        <w:t>-</w:t>
      </w:r>
      <w:r>
        <w:rPr>
          <w:rFonts w:hint="default" w:ascii="Times New Roman Regular" w:hAnsi="Times New Roman Regular" w:cs="Times New Roman Regular" w:eastAsiaTheme="minorEastAsia"/>
          <w:kern w:val="2"/>
          <w:sz w:val="18"/>
          <w:szCs w:val="18"/>
          <w:lang w:val="en-US" w:eastAsia="zh-CN" w:bidi="ar"/>
        </w:rPr>
        <w:t xml:space="preserve">37 </w:t>
      </w:r>
      <w:r>
        <w:rPr>
          <w:rFonts w:ascii="Times New Roman Regular" w:hAnsi="Times New Roman Regular" w:cs="Times New Roman Regular" w:eastAsiaTheme="minorEastAsia"/>
          <w:kern w:val="2"/>
          <w:sz w:val="18"/>
          <w:szCs w:val="18"/>
          <w:lang w:val="en-US" w:eastAsia="zh-CN" w:bidi="ar"/>
        </w:rPr>
        <w:t>页。</w:t>
      </w:r>
    </w:p>
  </w:footnote>
  <w:footnote w:id="59">
    <w:p w14:paraId="0C42D3A9">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参见纪海龙：《比例原则在私法中的普适性及其例证》，载《政法论坛》2016年第3期。</w:t>
      </w:r>
    </w:p>
  </w:footnote>
  <w:footnote w:id="60">
    <w:p w14:paraId="7ABEA493">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hint="default" w:ascii="Times New Roman Regular" w:hAnsi="Times New Roman Regular" w:cs="Times New Roman Regular"/>
          <w:sz w:val="18"/>
          <w:szCs w:val="18"/>
        </w:rPr>
        <w:t>参见 〔德〕乌尔里希·贝克：《风险社会》，何博闻译，译林出版社</w:t>
      </w:r>
      <w:r>
        <w:rPr>
          <w:rFonts w:hint="eastAsia" w:ascii="Times New Roman Regular" w:hAnsi="Times New Roman Regular" w:cs="Times New Roman Regular"/>
          <w:sz w:val="18"/>
          <w:szCs w:val="18"/>
          <w:lang w:val="en-US" w:eastAsia="zh-CN"/>
        </w:rPr>
        <w:t>2004</w:t>
      </w:r>
      <w:r>
        <w:rPr>
          <w:rFonts w:hint="default" w:ascii="Times New Roman Regular" w:hAnsi="Times New Roman Regular" w:cs="Times New Roman Regular"/>
          <w:sz w:val="18"/>
          <w:szCs w:val="18"/>
        </w:rPr>
        <w:t>年版，第</w:t>
      </w:r>
      <w:r>
        <w:rPr>
          <w:rFonts w:hint="eastAsia" w:ascii="Times New Roman Regular" w:hAnsi="Times New Roman Regular" w:cs="Times New Roman Regular"/>
          <w:sz w:val="18"/>
          <w:szCs w:val="18"/>
          <w:lang w:val="en-US" w:eastAsia="zh-CN"/>
        </w:rPr>
        <w:t>19</w:t>
      </w:r>
      <w:r>
        <w:rPr>
          <w:rFonts w:hint="default" w:ascii="Times New Roman Regular" w:hAnsi="Times New Roman Regular" w:cs="Times New Roman Regular"/>
          <w:sz w:val="18"/>
          <w:szCs w:val="18"/>
        </w:rPr>
        <w:t>页。</w:t>
      </w:r>
    </w:p>
  </w:footnote>
  <w:footnote w:id="61">
    <w:p w14:paraId="7EBCA5B7">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参见黄薇：《中华人民共和国民法典人格权编解读》，中国法制出版社2020年版，第209页。</w:t>
      </w:r>
    </w:p>
  </w:footnote>
  <w:footnote w:id="62">
    <w:p w14:paraId="262E69AC">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参见张新宝：《侵权责任法》，中国人民大学出版社2013年版，第236页。</w:t>
      </w:r>
    </w:p>
  </w:footnote>
  <w:footnote w:id="63">
    <w:p w14:paraId="5D98BFA1">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w:t>
      </w:r>
      <w:r>
        <w:rPr>
          <w:rFonts w:hint="eastAsia" w:ascii="Times New Roman Regular" w:hAnsi="Times New Roman Regular" w:cs="Times New Roman Regular"/>
          <w:sz w:val="18"/>
          <w:szCs w:val="18"/>
          <w:lang w:val="en-US" w:eastAsia="zh-CN"/>
        </w:rPr>
        <w:t>欧盟</w:t>
      </w:r>
      <w:r>
        <w:rPr>
          <w:rFonts w:ascii="Times New Roman Regular" w:hAnsi="Times New Roman Regular" w:cs="Times New Roman Regular"/>
          <w:sz w:val="18"/>
          <w:szCs w:val="18"/>
        </w:rPr>
        <w:t>《通用数据保护条例》第7条第3款。</w:t>
      </w:r>
    </w:p>
  </w:footnote>
  <w:footnote w:id="64">
    <w:p w14:paraId="47FC5CA7">
      <w:pPr>
        <w:wordWrap w:val="0"/>
      </w:pPr>
      <w:r>
        <w:rPr>
          <w:rStyle w:val="11"/>
          <w:rFonts w:ascii="Times New Roman" w:hAnsi="Times New Roman" w:eastAsia="宋体" w:cs="Times New Roman"/>
          <w:kern w:val="2"/>
          <w:sz w:val="18"/>
          <w:szCs w:val="18"/>
          <w:lang w:val="en-US" w:eastAsia="zh-CN" w:bidi="ar-SA"/>
        </w:rPr>
        <w:footnoteRef/>
      </w:r>
      <w:r>
        <w:rPr>
          <w:rStyle w:val="11"/>
          <w:rFonts w:hint="eastAsia"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参见韩旭至：《敏感个人信息处理的告知同意》，载《地方立法研究》2022年第7卷第3期。</w:t>
      </w:r>
    </w:p>
  </w:footnote>
  <w:footnote w:id="65">
    <w:p w14:paraId="377B525A">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参见杨立新、赵鑫：《利用个人信息自动化决策的知情同意规则及保障——以个性化广告为视角解读《个保法》第24条规定》，载《法律适用》2021年第10期。</w:t>
      </w:r>
    </w:p>
  </w:footnote>
  <w:footnote w:id="66">
    <w:p w14:paraId="11131ED0">
      <w:pPr>
        <w:wordWrap w:val="0"/>
        <w:rPr>
          <w:rStyle w:val="11"/>
          <w:rFonts w:ascii="Times New Roman" w:hAnsi="Times New Roman" w:eastAsia="宋体" w:cs="Times New Roman"/>
        </w:rPr>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参见杨惟钦：《敏感个人信息告知同意规则的制度逻辑、规范解释与补强》，载《财经法学》2024年第1期。</w:t>
      </w:r>
    </w:p>
  </w:footnote>
  <w:footnote w:id="67">
    <w:p w14:paraId="2591DC6B">
      <w:pPr>
        <w:wordWrap w:val="0"/>
        <w:rPr>
          <w:rStyle w:val="11"/>
          <w:rFonts w:ascii="Times New Roman" w:hAnsi="Times New Roman" w:eastAsia="宋体" w:cs="Times New Roman"/>
        </w:rPr>
      </w:pPr>
      <w:r>
        <w:rPr>
          <w:rStyle w:val="11"/>
          <w:rFonts w:ascii="Times New Roman" w:hAnsi="Times New Roman" w:eastAsia="宋体" w:cs="Times New Roman"/>
          <w:kern w:val="2"/>
          <w:sz w:val="18"/>
          <w:szCs w:val="18"/>
          <w:lang w:val="en-US" w:eastAsia="zh-CN" w:bidi="ar-SA"/>
        </w:rPr>
        <w:footnoteRef/>
      </w:r>
      <w:r>
        <w:rPr>
          <w:rStyle w:val="11"/>
          <w:rFonts w:hint="eastAsia"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参见张新宝：《</w:t>
      </w:r>
      <w:r>
        <w:rPr>
          <w:rFonts w:hint="eastAsia" w:ascii="Times New Roman Regular" w:hAnsi="Times New Roman Regular" w:cs="Times New Roman Regular"/>
          <w:sz w:val="18"/>
          <w:szCs w:val="18"/>
        </w:rPr>
        <w:t>&lt;</w:t>
      </w:r>
      <w:r>
        <w:rPr>
          <w:rFonts w:ascii="Times New Roman Regular" w:hAnsi="Times New Roman Regular" w:cs="Times New Roman Regular"/>
          <w:sz w:val="18"/>
          <w:szCs w:val="18"/>
        </w:rPr>
        <w:t>中华人民共和国</w:t>
      </w:r>
      <w:r>
        <w:rPr>
          <w:rFonts w:hint="eastAsia" w:ascii="Times New Roman Regular" w:hAnsi="Times New Roman Regular" w:cs="Times New Roman Regular"/>
          <w:sz w:val="18"/>
          <w:szCs w:val="18"/>
        </w:rPr>
        <w:t>个人信息保护法&gt;</w:t>
      </w:r>
      <w:r>
        <w:rPr>
          <w:rFonts w:ascii="Times New Roman Regular" w:hAnsi="Times New Roman Regular" w:cs="Times New Roman Regular"/>
          <w:sz w:val="18"/>
          <w:szCs w:val="18"/>
        </w:rPr>
        <w:t>释义》，人民出版社2021年版，第254页。</w:t>
      </w:r>
    </w:p>
  </w:footnote>
  <w:footnote w:id="68">
    <w:p w14:paraId="67C1B9F4">
      <w:pPr>
        <w:wordWrap w:val="0"/>
      </w:pPr>
      <w:r>
        <w:rPr>
          <w:rStyle w:val="11"/>
          <w:rFonts w:ascii="Times New Roman" w:hAnsi="Times New Roman" w:eastAsia="宋体" w:cs="Times New Roman"/>
          <w:kern w:val="2"/>
          <w:sz w:val="18"/>
          <w:szCs w:val="18"/>
          <w:lang w:val="en-US" w:eastAsia="zh-CN" w:bidi="ar-SA"/>
        </w:rPr>
        <w:footnoteRef/>
      </w:r>
      <w:r>
        <w:rPr>
          <w:rStyle w:val="11"/>
          <w:rFonts w:ascii="Times New Roman" w:hAnsi="Times New Roman" w:eastAsia="宋体" w:cs="Times New Roman"/>
          <w:kern w:val="2"/>
          <w:sz w:val="18"/>
          <w:szCs w:val="18"/>
          <w:lang w:val="en-US" w:eastAsia="zh-CN" w:bidi="ar-SA"/>
        </w:rPr>
        <w:t xml:space="preserve"> </w:t>
      </w:r>
      <w:r>
        <w:rPr>
          <w:rFonts w:ascii="Times New Roman Regular" w:hAnsi="Times New Roman Regular" w:cs="Times New Roman Regular"/>
          <w:sz w:val="18"/>
          <w:szCs w:val="18"/>
        </w:rPr>
        <w:t>参见张新宝：《</w:t>
      </w:r>
      <w:r>
        <w:rPr>
          <w:rFonts w:hint="eastAsia" w:ascii="Times New Roman Regular" w:hAnsi="Times New Roman Regular" w:cs="Times New Roman Regular"/>
          <w:sz w:val="18"/>
          <w:szCs w:val="18"/>
        </w:rPr>
        <w:t>&lt;</w:t>
      </w:r>
      <w:r>
        <w:rPr>
          <w:rFonts w:ascii="Times New Roman Regular" w:hAnsi="Times New Roman Regular" w:cs="Times New Roman Regular"/>
          <w:sz w:val="18"/>
          <w:szCs w:val="18"/>
        </w:rPr>
        <w:t>中华人民共和国</w:t>
      </w:r>
      <w:r>
        <w:rPr>
          <w:rFonts w:hint="eastAsia" w:ascii="Times New Roman Regular" w:hAnsi="Times New Roman Regular" w:cs="Times New Roman Regular"/>
          <w:sz w:val="18"/>
          <w:szCs w:val="18"/>
        </w:rPr>
        <w:t>个人信息保护法&gt;</w:t>
      </w:r>
      <w:r>
        <w:rPr>
          <w:rFonts w:ascii="Times New Roman Regular" w:hAnsi="Times New Roman Regular" w:cs="Times New Roman Regular"/>
          <w:sz w:val="18"/>
          <w:szCs w:val="18"/>
        </w:rPr>
        <w:t>释义》，人民出版社2021年版，第254页。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38"/>
    <w:footnote w:id="13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6CE4"/>
    <w:rsid w:val="007D133E"/>
    <w:rsid w:val="0099282D"/>
    <w:rsid w:val="00B461BD"/>
    <w:rsid w:val="00F933BC"/>
    <w:rsid w:val="17FD2DE1"/>
    <w:rsid w:val="1F57CAF3"/>
    <w:rsid w:val="2BDE5AC4"/>
    <w:rsid w:val="6DBFE57B"/>
    <w:rsid w:val="7BAFC4A1"/>
    <w:rsid w:val="7DBA4575"/>
    <w:rsid w:val="7E7FC4A5"/>
    <w:rsid w:val="7F28FAF1"/>
    <w:rsid w:val="7FFDE7DB"/>
    <w:rsid w:val="AFFF2772"/>
    <w:rsid w:val="B6FEA808"/>
    <w:rsid w:val="B7DC2659"/>
    <w:rsid w:val="BFC27FFC"/>
    <w:rsid w:val="C3779F2B"/>
    <w:rsid w:val="DEF52146"/>
    <w:rsid w:val="E7FFADCE"/>
    <w:rsid w:val="EF7F2B54"/>
    <w:rsid w:val="F8E79C52"/>
    <w:rsid w:val="FAFD2D48"/>
    <w:rsid w:val="FD35A943"/>
    <w:rsid w:val="FDCF0A43"/>
    <w:rsid w:val="FEF72316"/>
    <w:rsid w:val="FFDF123F"/>
    <w:rsid w:val="FFFB6CE4"/>
    <w:rsid w:val="FFFE4118"/>
    <w:rsid w:val="FFFF4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footnote text"/>
    <w:basedOn w:val="1"/>
    <w:uiPriority w:val="0"/>
    <w:pPr>
      <w:snapToGrid w:val="0"/>
      <w:jc w:val="left"/>
    </w:pPr>
    <w:rPr>
      <w:sz w:val="18"/>
    </w:rPr>
  </w:style>
  <w:style w:type="paragraph" w:styleId="7">
    <w:name w:val="Normal (Web)"/>
    <w:basedOn w:val="1"/>
    <w:uiPriority w:val="0"/>
    <w:pPr>
      <w:spacing w:beforeAutospacing="1" w:afterAutospacing="1"/>
      <w:jc w:val="left"/>
    </w:pPr>
    <w:rPr>
      <w:rFonts w:cs="Times New Roman"/>
      <w:kern w:val="0"/>
      <w:sz w:val="24"/>
    </w:rPr>
  </w:style>
  <w:style w:type="character" w:styleId="10">
    <w:name w:val="Strong"/>
    <w:basedOn w:val="9"/>
    <w:qFormat/>
    <w:uiPriority w:val="0"/>
    <w:rPr>
      <w:b/>
    </w:rPr>
  </w:style>
  <w:style w:type="character" w:styleId="11">
    <w:name w:val="footnote reference"/>
    <w:basedOn w:val="9"/>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2714</Words>
  <Characters>15473</Characters>
  <Lines>128</Lines>
  <Paragraphs>36</Paragraphs>
  <TotalTime>5</TotalTime>
  <ScaleCrop>false</ScaleCrop>
  <LinksUpToDate>false</LinksUpToDate>
  <CharactersWithSpaces>18151</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2025-06-08T15:41:00Z</dcterms:created>
  <dc:creator>范懿华</dc:creator>
  <cp:lastModifiedBy>FYH</cp:lastModifiedBy>
  <dcterms:modified xsi:type="dcterms:W3CDTF">2025-07-01T09:29:28Z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C3E3C51913308A0173536268E1C3916A_43</vt:lpwstr>
  </property>
</Properties>
</file>