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D365B">
      <w:pPr>
        <w:pStyle w:val="2"/>
        <w:rPr>
          <w:rFonts w:hint="eastAsia"/>
        </w:rPr>
      </w:pPr>
      <w:r>
        <w:rPr>
          <w:rFonts w:hint="eastAsia"/>
        </w:rPr>
        <w:t>重思孟德斯鸠的最佳政体观——对不同论派相关解读及理论对话的考察</w:t>
      </w:r>
    </w:p>
    <w:p w14:paraId="60D65AC8">
      <w:pPr>
        <w:widowControl/>
        <w:spacing w:before="156" w:beforeLines="50" w:line="300" w:lineRule="auto"/>
        <w:ind w:firstLine="422" w:firstLineChars="200"/>
        <w:rPr>
          <w:rFonts w:hint="eastAsia" w:ascii="仿宋" w:hAnsi="仿宋" w:eastAsia="仿宋" w:cs="Times New Roman"/>
          <w:szCs w:val="21"/>
        </w:rPr>
      </w:pPr>
      <w:r>
        <w:rPr>
          <w:rFonts w:hint="eastAsia" w:ascii="仿宋" w:hAnsi="仿宋" w:eastAsia="仿宋" w:cs="Times New Roman"/>
          <w:b/>
          <w:bCs/>
          <w:szCs w:val="21"/>
        </w:rPr>
        <w:t>【摘  要】</w:t>
      </w:r>
      <w:r>
        <w:rPr>
          <w:rFonts w:hint="eastAsia" w:ascii="仿宋" w:hAnsi="仿宋" w:eastAsia="仿宋" w:cs="Times New Roman"/>
          <w:szCs w:val="21"/>
        </w:rPr>
        <w:t>孟德斯鸠的最佳政体观历来是学界争论的焦点。以潘戈和拉赫为代表的学者对孟德斯鸠最佳政体观展开自由主义式解读，从“贬古褒英”立意上认为孟式眼中最佳政体即现代共和政体；另外一些论者则是将孟德斯鸠置于现代共和政体的对立面，认为他拥护的是古典共和政体甚至是法式君主制，但缺乏充分说服力。自由主义式解读将孟德斯鸠定位为现代共和政体乃至“自由民主”的先驱、鼻祖无可厚非，但其将现代共和政体与最佳政体划等号，却是一种派别化观点：它来源于理论链条对历史勾吊、捆绑及诠释，来源于后人对历史人物、作者的“再发明”，有着象牙塔中展开价值畅想的积极意义，也有着捍卫乃至营销西方政体的现实考量。</w:t>
      </w:r>
    </w:p>
    <w:p w14:paraId="1A658C24">
      <w:pPr>
        <w:widowControl/>
        <w:spacing w:line="300" w:lineRule="auto"/>
        <w:ind w:firstLine="422" w:firstLineChars="200"/>
        <w:rPr>
          <w:rFonts w:hint="eastAsia" w:ascii="仿宋" w:hAnsi="仿宋" w:eastAsia="仿宋" w:cs="Times New Roman"/>
          <w:szCs w:val="21"/>
        </w:rPr>
      </w:pPr>
      <w:r>
        <w:rPr>
          <w:rFonts w:hint="eastAsia" w:ascii="仿宋" w:hAnsi="仿宋" w:eastAsia="仿宋" w:cs="Times New Roman"/>
          <w:b/>
          <w:bCs/>
          <w:szCs w:val="21"/>
        </w:rPr>
        <w:t>【关键词】</w:t>
      </w:r>
      <w:r>
        <w:rPr>
          <w:rFonts w:hint="eastAsia" w:ascii="仿宋" w:hAnsi="仿宋" w:eastAsia="仿宋" w:cs="Times New Roman"/>
          <w:szCs w:val="21"/>
        </w:rPr>
        <w:t>孟德斯鸠；最佳政体观；古典共和政体；现代共和政体；法式君主制</w:t>
      </w:r>
    </w:p>
    <w:p w14:paraId="482A8870">
      <w:pPr>
        <w:widowControl/>
        <w:spacing w:line="300" w:lineRule="auto"/>
        <w:jc w:val="left"/>
        <w:rPr>
          <w:rFonts w:hint="eastAsia" w:ascii="宋体" w:hAnsi="黑体" w:eastAsia="宋体" w:cs="Times New Roman"/>
          <w:sz w:val="24"/>
        </w:rPr>
      </w:pPr>
      <w:bookmarkStart w:id="15" w:name="_GoBack"/>
      <w:bookmarkEnd w:id="15"/>
    </w:p>
    <w:p w14:paraId="60FA6304">
      <w:pPr>
        <w:widowControl/>
        <w:spacing w:line="300" w:lineRule="auto"/>
        <w:ind w:firstLine="480" w:firstLineChars="200"/>
        <w:rPr>
          <w:rFonts w:hint="eastAsia" w:ascii="宋体" w:hAnsi="黑体" w:eastAsia="宋体" w:cs="Times New Roman"/>
          <w:sz w:val="24"/>
        </w:rPr>
      </w:pPr>
      <w:r>
        <w:rPr>
          <w:rFonts w:hint="eastAsia" w:ascii="宋体" w:hAnsi="黑体" w:eastAsia="宋体" w:cs="Times New Roman"/>
          <w:sz w:val="24"/>
        </w:rPr>
        <w:t>“政体”是西方政治思想史的一大显题。从柏拉图和亚里士多德伊始，政体问题就成为西方各个时期思想家研究和争论的对象。此间，孟德斯鸠的相关学说占据了一个关键的位置。</w:t>
      </w:r>
      <w:r>
        <w:rPr>
          <w:rFonts w:ascii="宋体" w:hAnsi="黑体" w:eastAsia="宋体" w:cs="Times New Roman"/>
          <w:sz w:val="24"/>
          <w:vertAlign w:val="superscript"/>
        </w:rPr>
        <w:footnoteReference w:id="0"/>
      </w:r>
      <w:r>
        <w:rPr>
          <w:rFonts w:hint="eastAsia" w:ascii="宋体" w:hAnsi="黑体" w:eastAsia="宋体" w:cs="Times New Roman"/>
          <w:sz w:val="24"/>
        </w:rPr>
        <w:t>在《论法的精神》一书中，孟德斯鸠围绕政体问题作了大量极富开创性的论述。其对政体内涵的理解、政体分类的方法、政体的动力机制及政体之间的比较等，既吸纳和超越了古代的政体学说，也承上启下地影响了西方后世政体学说的演变。</w:t>
      </w:r>
      <w:r>
        <w:rPr>
          <w:rFonts w:ascii="宋体" w:hAnsi="黑体" w:eastAsia="宋体" w:cs="Times New Roman"/>
          <w:sz w:val="24"/>
          <w:vertAlign w:val="superscript"/>
        </w:rPr>
        <w:footnoteReference w:id="1"/>
      </w:r>
      <w:r>
        <w:rPr>
          <w:rFonts w:hint="eastAsia" w:ascii="宋体" w:hAnsi="黑体" w:eastAsia="宋体" w:cs="Times New Roman"/>
          <w:sz w:val="24"/>
        </w:rPr>
        <w:t>在孟德斯鸠的政体学说中，“最佳政体观”历来是学界争论的焦点。其中，以托马斯·潘戈(</w:t>
      </w:r>
      <w:r>
        <w:rPr>
          <w:rFonts w:ascii="Times New Roman" w:hAnsi="Times New Roman" w:eastAsia="宋体" w:cs="Times New Roman"/>
          <w:sz w:val="24"/>
          <w:szCs w:val="24"/>
        </w:rPr>
        <w:t>Thomas L. Pangle</w:t>
      </w:r>
      <w:r>
        <w:rPr>
          <w:rFonts w:hint="eastAsia" w:ascii="宋体" w:hAnsi="黑体" w:eastAsia="宋体" w:cs="Times New Roman"/>
          <w:sz w:val="24"/>
        </w:rPr>
        <w:t>)和保罗·拉赫（</w:t>
      </w:r>
      <w:r>
        <w:rPr>
          <w:rFonts w:ascii="Times New Roman" w:hAnsi="Times New Roman" w:eastAsia="宋体" w:cs="Times New Roman"/>
          <w:sz w:val="24"/>
        </w:rPr>
        <w:t>P</w:t>
      </w:r>
      <w:r>
        <w:rPr>
          <w:rFonts w:ascii="Times New Roman" w:hAnsi="Times New Roman" w:eastAsia="宋体" w:cs="Times New Roman"/>
          <w:sz w:val="24"/>
          <w:szCs w:val="24"/>
        </w:rPr>
        <w:t>aul Rahe</w:t>
      </w:r>
      <w:r>
        <w:rPr>
          <w:rFonts w:hint="eastAsia" w:ascii="宋体" w:hAnsi="黑体" w:eastAsia="宋体" w:cs="Times New Roman"/>
          <w:sz w:val="24"/>
        </w:rPr>
        <w:t>）为代表的自由主义式解读当属学界的主流。其主要</w:t>
      </w:r>
      <w:r>
        <w:rPr>
          <w:rFonts w:ascii="宋体" w:hAnsi="黑体" w:eastAsia="宋体" w:cs="Times New Roman"/>
          <w:sz w:val="24"/>
        </w:rPr>
        <w:t>认为以“个人主义的、自由放任的商业政治社会”为特征的现代共和政体，就是孟德斯鸠心目中的最佳政体</w:t>
      </w:r>
      <w:r>
        <w:rPr>
          <w:rFonts w:hint="eastAsia" w:ascii="宋体" w:hAnsi="黑体" w:eastAsia="宋体" w:cs="Times New Roman"/>
          <w:sz w:val="24"/>
        </w:rPr>
        <w:t>。</w:t>
      </w:r>
      <w:r>
        <w:rPr>
          <w:rFonts w:ascii="宋体" w:hAnsi="黑体" w:eastAsia="宋体" w:cs="Times New Roman"/>
          <w:sz w:val="24"/>
          <w:vertAlign w:val="superscript"/>
        </w:rPr>
        <w:footnoteReference w:id="2"/>
      </w:r>
      <w:r>
        <w:rPr>
          <w:rFonts w:hint="eastAsia" w:ascii="宋体" w:hAnsi="黑体" w:eastAsia="宋体" w:cs="Times New Roman"/>
          <w:sz w:val="24"/>
        </w:rPr>
        <w:t>此外，也有以埃里克·纳尔逊（</w:t>
      </w:r>
      <w:r>
        <w:rPr>
          <w:rFonts w:hint="cs" w:ascii="Times New Roman" w:hAnsi="Times New Roman" w:eastAsia="宋体" w:cs="Times New Roman"/>
          <w:sz w:val="24"/>
        </w:rPr>
        <w:t>E</w:t>
      </w:r>
      <w:r>
        <w:rPr>
          <w:rFonts w:ascii="Times New Roman" w:hAnsi="Times New Roman" w:eastAsia="宋体" w:cs="Times New Roman"/>
          <w:sz w:val="24"/>
        </w:rPr>
        <w:t>ric Nelson</w:t>
      </w:r>
      <w:r>
        <w:rPr>
          <w:rFonts w:hint="eastAsia" w:ascii="宋体" w:hAnsi="黑体" w:eastAsia="宋体" w:cs="Times New Roman"/>
          <w:sz w:val="24"/>
        </w:rPr>
        <w:t>）、</w:t>
      </w:r>
      <w:r>
        <w:rPr>
          <w:rFonts w:hint="eastAsia" w:ascii="Times New Roman" w:hAnsi="Times New Roman" w:eastAsia="宋体" w:cs="Times New Roman"/>
          <w:sz w:val="24"/>
        </w:rPr>
        <w:t>阿奈莲·德·迪金（</w:t>
      </w:r>
      <w:r>
        <w:rPr>
          <w:rFonts w:ascii="Times New Roman" w:hAnsi="Times New Roman" w:eastAsia="宋体" w:cs="Times New Roman"/>
          <w:sz w:val="24"/>
        </w:rPr>
        <w:t>Annelien de Dijn</w:t>
      </w:r>
      <w:r>
        <w:rPr>
          <w:rFonts w:hint="eastAsia" w:ascii="Times New Roman" w:hAnsi="Times New Roman" w:eastAsia="宋体" w:cs="Times New Roman"/>
          <w:sz w:val="24"/>
        </w:rPr>
        <w:t>）为代表的学者，相继将孟德斯鸠眼里的最佳政体定义为</w:t>
      </w:r>
      <w:r>
        <w:rPr>
          <w:rFonts w:hint="eastAsia" w:ascii="宋体" w:hAnsi="黑体" w:eastAsia="宋体" w:cs="Times New Roman"/>
          <w:sz w:val="24"/>
        </w:rPr>
        <w:t>古典共和政体和法式君主制。上述三者，均能在《论法的精神》中找到依据。</w:t>
      </w:r>
      <w:r>
        <w:rPr>
          <w:rFonts w:ascii="宋体" w:hAnsi="黑体" w:eastAsia="宋体" w:cs="Times New Roman"/>
          <w:sz w:val="24"/>
          <w:vertAlign w:val="superscript"/>
        </w:rPr>
        <w:footnoteReference w:id="3"/>
      </w:r>
      <w:r>
        <w:rPr>
          <w:rFonts w:hint="eastAsia" w:ascii="宋体" w:hAnsi="黑体" w:eastAsia="宋体" w:cs="Times New Roman"/>
          <w:sz w:val="24"/>
        </w:rPr>
        <w:t>本文试图对三种解读路径进行详细阐析并对不同论派的理论对话进行考察，以期对孟德斯鸠的最佳政体观展开更为清晰的审视，形成更加准确的理解。</w:t>
      </w:r>
    </w:p>
    <w:p w14:paraId="33E64C18">
      <w:pPr>
        <w:widowControl/>
        <w:spacing w:before="156" w:beforeLines="50" w:after="156" w:afterLines="50" w:line="300" w:lineRule="auto"/>
        <w:outlineLvl w:val="0"/>
        <w:rPr>
          <w:rFonts w:hint="eastAsia" w:ascii="宋体" w:hAnsi="黑体" w:eastAsia="宋体" w:cs="Times New Roman"/>
          <w:b/>
          <w:sz w:val="28"/>
          <w:szCs w:val="24"/>
        </w:rPr>
      </w:pPr>
      <w:bookmarkStart w:id="0" w:name="_Toc16195"/>
      <w:r>
        <w:rPr>
          <w:rFonts w:hint="eastAsia" w:ascii="宋体" w:hAnsi="黑体" w:eastAsia="宋体" w:cs="Times New Roman"/>
          <w:b/>
          <w:sz w:val="28"/>
          <w:szCs w:val="24"/>
        </w:rPr>
        <w:t>一、孟德斯鸠最佳政体观的自由主义式解读</w:t>
      </w:r>
      <w:bookmarkEnd w:id="0"/>
    </w:p>
    <w:p w14:paraId="2501F16A">
      <w:pPr>
        <w:widowControl/>
        <w:spacing w:line="300" w:lineRule="auto"/>
        <w:ind w:firstLine="480" w:firstLineChars="200"/>
        <w:rPr>
          <w:rFonts w:ascii="Times New Roman" w:hAnsi="Times New Roman" w:eastAsia="宋体" w:cs="Times New Roman"/>
          <w:sz w:val="24"/>
        </w:rPr>
      </w:pPr>
      <w:r>
        <w:rPr>
          <w:rFonts w:hint="eastAsia" w:ascii="宋体" w:hAnsi="黑体" w:eastAsia="宋体" w:cs="Times New Roman"/>
          <w:sz w:val="24"/>
        </w:rPr>
        <w:t>施特劳斯学派创始人列奥·施特劳斯（</w:t>
      </w:r>
      <w:r>
        <w:rPr>
          <w:rFonts w:ascii="Times New Roman" w:hAnsi="Times New Roman" w:eastAsia="宋体" w:cs="Times New Roman"/>
          <w:sz w:val="24"/>
          <w:szCs w:val="24"/>
        </w:rPr>
        <w:t>Leo Strauss</w:t>
      </w:r>
      <w:r>
        <w:rPr>
          <w:rFonts w:hint="eastAsia" w:ascii="Times New Roman" w:hAnsi="Times New Roman" w:eastAsia="宋体" w:cs="Times New Roman"/>
          <w:sz w:val="24"/>
          <w:szCs w:val="24"/>
        </w:rPr>
        <w:t>）</w:t>
      </w:r>
      <w:r>
        <w:rPr>
          <w:rFonts w:hint="eastAsia" w:ascii="宋体" w:hAnsi="黑体" w:eastAsia="宋体" w:cs="Times New Roman"/>
          <w:sz w:val="24"/>
        </w:rPr>
        <w:t>在</w:t>
      </w:r>
      <w:r>
        <w:rPr>
          <w:rFonts w:hint="cs" w:ascii="Times New Roman" w:hAnsi="Times New Roman" w:eastAsia="宋体" w:cs="Times New Roman"/>
          <w:sz w:val="24"/>
        </w:rPr>
        <w:t>1</w:t>
      </w:r>
      <w:r>
        <w:rPr>
          <w:rFonts w:ascii="Times New Roman" w:hAnsi="Times New Roman" w:eastAsia="宋体" w:cs="Times New Roman"/>
          <w:sz w:val="24"/>
        </w:rPr>
        <w:t>959</w:t>
      </w:r>
      <w:r>
        <w:rPr>
          <w:rFonts w:hint="eastAsia" w:ascii="Times New Roman" w:hAnsi="Times New Roman" w:eastAsia="宋体" w:cs="Times New Roman"/>
          <w:sz w:val="24"/>
        </w:rPr>
        <w:t>年出版的《什么是政治哲学》（</w:t>
      </w:r>
      <w:r>
        <w:rPr>
          <w:rFonts w:ascii="Times New Roman" w:hAnsi="Times New Roman" w:eastAsia="宋体" w:cs="Times New Roman"/>
          <w:i/>
          <w:iCs/>
          <w:sz w:val="24"/>
          <w:szCs w:val="24"/>
        </w:rPr>
        <w:t>What Is Political Philosophy</w:t>
      </w:r>
      <w:r>
        <w:rPr>
          <w:rFonts w:hint="eastAsia" w:ascii="Times New Roman" w:hAnsi="Times New Roman" w:eastAsia="宋体" w:cs="Times New Roman"/>
          <w:sz w:val="24"/>
          <w:szCs w:val="24"/>
        </w:rPr>
        <w:t>）</w:t>
      </w:r>
      <w:r>
        <w:rPr>
          <w:rFonts w:hint="eastAsia" w:ascii="Times New Roman" w:hAnsi="Times New Roman" w:eastAsia="宋体" w:cs="Times New Roman"/>
          <w:sz w:val="24"/>
        </w:rPr>
        <w:t>一书中</w:t>
      </w:r>
      <w:r>
        <w:rPr>
          <w:rFonts w:hint="eastAsia" w:ascii="宋体" w:hAnsi="黑体" w:eastAsia="宋体" w:cs="Times New Roman"/>
          <w:sz w:val="24"/>
        </w:rPr>
        <w:t>谈到：“乍读《论法的精神》，似乎观察到的仅仅是以德性为原则的罗马共和国，和以政治自由为原则的英国之间的无休止冲突。但最终，孟德斯鸠还是更青睐英国（政体）。”</w:t>
      </w:r>
      <w:r>
        <w:rPr>
          <w:rFonts w:ascii="宋体" w:hAnsi="黑体" w:eastAsia="宋体" w:cs="Times New Roman"/>
          <w:sz w:val="24"/>
          <w:vertAlign w:val="superscript"/>
        </w:rPr>
        <w:footnoteReference w:id="4"/>
      </w:r>
      <w:r>
        <w:rPr>
          <w:rFonts w:hint="eastAsia" w:ascii="宋体" w:hAnsi="黑体" w:eastAsia="宋体" w:cs="Times New Roman"/>
          <w:sz w:val="24"/>
        </w:rPr>
        <w:t>虽然施特劳斯没有就此继续深挖，却带动了解读孟德斯鸠政体观的全新视角。</w:t>
      </w:r>
      <w:r>
        <w:rPr>
          <w:rFonts w:ascii="宋体" w:hAnsi="黑体" w:eastAsia="宋体" w:cs="Times New Roman"/>
          <w:sz w:val="24"/>
          <w:vertAlign w:val="superscript"/>
        </w:rPr>
        <w:footnoteReference w:id="5"/>
      </w:r>
      <w:r>
        <w:rPr>
          <w:rFonts w:hint="eastAsia" w:ascii="宋体" w:hAnsi="黑体" w:eastAsia="宋体" w:cs="Times New Roman"/>
          <w:sz w:val="24"/>
        </w:rPr>
        <w:t>追随施特劳斯的脚步，潘戈在</w:t>
      </w:r>
      <w:r>
        <w:rPr>
          <w:rFonts w:ascii="Times New Roman" w:hAnsi="Times New Roman" w:eastAsia="宋体" w:cs="Times New Roman"/>
          <w:sz w:val="24"/>
        </w:rPr>
        <w:t>1973</w:t>
      </w:r>
      <w:r>
        <w:rPr>
          <w:rFonts w:ascii="宋体" w:hAnsi="黑体" w:eastAsia="宋体" w:cs="Times New Roman"/>
          <w:sz w:val="24"/>
        </w:rPr>
        <w:t>年出版《孟德斯鸠的自由主义哲学》(</w:t>
      </w:r>
      <w:r>
        <w:rPr>
          <w:rFonts w:ascii="Times New Roman" w:hAnsi="Times New Roman" w:eastAsia="宋体" w:cs="Times New Roman"/>
          <w:i/>
          <w:iCs/>
          <w:sz w:val="24"/>
        </w:rPr>
        <w:t>Montesquieu’s Philosophy of Liberalism: A Commentary on The Spirit of the Laws</w:t>
      </w:r>
      <w:r>
        <w:rPr>
          <w:rFonts w:ascii="宋体" w:hAnsi="黑体" w:eastAsia="宋体" w:cs="Times New Roman"/>
          <w:sz w:val="24"/>
        </w:rPr>
        <w:t>)一书</w:t>
      </w:r>
      <w:r>
        <w:rPr>
          <w:rFonts w:hint="eastAsia" w:ascii="宋体" w:hAnsi="黑体" w:eastAsia="宋体" w:cs="Times New Roman"/>
          <w:sz w:val="24"/>
        </w:rPr>
        <w:t>中</w:t>
      </w:r>
      <w:r>
        <w:rPr>
          <w:rFonts w:ascii="宋体" w:hAnsi="黑体" w:eastAsia="宋体" w:cs="Times New Roman"/>
          <w:sz w:val="24"/>
        </w:rPr>
        <w:t>，</w:t>
      </w:r>
      <w:r>
        <w:rPr>
          <w:rFonts w:hint="eastAsia" w:ascii="宋体" w:hAnsi="黑体" w:eastAsia="宋体" w:cs="Times New Roman"/>
          <w:sz w:val="24"/>
        </w:rPr>
        <w:t>不仅将</w:t>
      </w:r>
      <w:r>
        <w:rPr>
          <w:rFonts w:hint="eastAsia" w:ascii="Times New Roman" w:hAnsi="Times New Roman" w:eastAsia="宋体" w:cs="Times New Roman"/>
          <w:sz w:val="24"/>
        </w:rPr>
        <w:t>孟德斯鸠定位为西方自由主义的先驱，亦认为由英国政体演变而来的、现代意义上的共和政体就是孟德斯鸠最为青睐的政体形式。历史学家保罗·拉赫也追随潘戈的思路，形成了以二者为代表的、对孟德斯鸠最佳政体观的“自由主义式”解读</w:t>
      </w:r>
      <w:r>
        <w:rPr>
          <w:rFonts w:ascii="宋体" w:hAnsi="黑体" w:eastAsia="宋体" w:cs="Times New Roman"/>
          <w:sz w:val="24"/>
          <w:vertAlign w:val="superscript"/>
        </w:rPr>
        <w:footnoteReference w:id="6"/>
      </w:r>
      <w:r>
        <w:rPr>
          <w:rFonts w:hint="eastAsia" w:ascii="Times New Roman" w:hAnsi="Times New Roman" w:eastAsia="宋体" w:cs="Times New Roman"/>
          <w:sz w:val="24"/>
        </w:rPr>
        <w:t>。</w:t>
      </w:r>
      <w:r>
        <w:rPr>
          <w:rFonts w:hint="eastAsia" w:ascii="宋体" w:hAnsi="黑体" w:eastAsia="宋体" w:cs="Times New Roman"/>
          <w:sz w:val="24"/>
        </w:rPr>
        <w:t>此间，潘戈作为自由主义式解读的奠基人，</w:t>
      </w:r>
      <w:r>
        <w:rPr>
          <w:rFonts w:hint="eastAsia" w:ascii="Times New Roman" w:hAnsi="Times New Roman" w:eastAsia="宋体" w:cs="Times New Roman"/>
          <w:sz w:val="24"/>
        </w:rPr>
        <w:t>认为孟德斯鸠是在批判“古典共和政体”的基础上，找到了“现代共和政体”这一替代性方案。</w:t>
      </w:r>
      <w:r>
        <w:rPr>
          <w:rFonts w:hint="eastAsia" w:ascii="宋体" w:hAnsi="黑体" w:eastAsia="宋体" w:cs="Times New Roman"/>
          <w:sz w:val="24"/>
        </w:rPr>
        <w:t>在梳理潘恩论述脉络之前，有必要先对上述两个概念展开简释：</w:t>
      </w:r>
    </w:p>
    <w:p w14:paraId="3779EC3A">
      <w:pPr>
        <w:widowControl/>
        <w:spacing w:line="300" w:lineRule="auto"/>
        <w:ind w:firstLine="480" w:firstLineChars="200"/>
        <w:rPr>
          <w:rFonts w:ascii="宋体" w:hAnsi="黑体" w:eastAsia="宋体" w:cs="Times New Roman"/>
          <w:sz w:val="24"/>
        </w:rPr>
      </w:pPr>
      <w:r>
        <w:rPr>
          <w:rFonts w:hint="eastAsia" w:ascii="宋体" w:hAnsi="黑体" w:eastAsia="宋体" w:cs="Times New Roman"/>
          <w:sz w:val="24"/>
        </w:rPr>
        <w:t>当代法国学者皮埃尔·马南（</w:t>
      </w:r>
      <w:r>
        <w:rPr>
          <w:rFonts w:ascii="Times New Roman" w:hAnsi="Times New Roman" w:eastAsia="宋体" w:cs="Times New Roman"/>
          <w:sz w:val="24"/>
        </w:rPr>
        <w:t>Pierre Manent</w:t>
      </w:r>
      <w:r>
        <w:rPr>
          <w:rFonts w:hint="eastAsia" w:ascii="宋体" w:hAnsi="黑体" w:eastAsia="宋体" w:cs="Times New Roman"/>
          <w:sz w:val="24"/>
        </w:rPr>
        <w:t>）曾经剖析了孟德斯鸠政体学说的古典-现代之维，即代表古代世界的是充满德性的民主政体，代表现代世界的是崇尚自由与商业的英国政体。</w:t>
      </w:r>
      <w:r>
        <w:rPr>
          <w:rFonts w:ascii="宋体" w:hAnsi="黑体" w:eastAsia="宋体" w:cs="Times New Roman"/>
          <w:sz w:val="24"/>
          <w:vertAlign w:val="superscript"/>
        </w:rPr>
        <w:footnoteReference w:id="7"/>
      </w:r>
      <w:r>
        <w:rPr>
          <w:rFonts w:hint="eastAsia" w:ascii="宋体" w:hAnsi="黑体" w:eastAsia="宋体" w:cs="Times New Roman"/>
          <w:sz w:val="24"/>
        </w:rPr>
        <w:t>马南所说的“民主政体”和“英国政体”，相继被潘戈总结归纳为“古典共和政体”与“现代共和政体”。首先，“古典共和政体”可追溯至古希腊时期，以雅典和斯巴达两大城邦为典范。</w:t>
      </w:r>
      <w:r>
        <w:rPr>
          <w:rFonts w:ascii="宋体" w:hAnsi="黑体" w:eastAsia="宋体" w:cs="Times New Roman"/>
          <w:sz w:val="24"/>
          <w:vertAlign w:val="superscript"/>
        </w:rPr>
        <w:footnoteReference w:id="8"/>
      </w:r>
      <w:r>
        <w:rPr>
          <w:rFonts w:hint="eastAsia" w:ascii="宋体" w:hAnsi="黑体" w:eastAsia="宋体" w:cs="Times New Roman"/>
          <w:sz w:val="24"/>
        </w:rPr>
        <w:t>这种政体运转起来的动力机制——政体原则是德性</w:t>
      </w:r>
      <w:r>
        <w:rPr>
          <w:rFonts w:ascii="宋体" w:hAnsi="黑体" w:eastAsia="宋体" w:cs="Times New Roman"/>
          <w:sz w:val="24"/>
          <w:vertAlign w:val="superscript"/>
        </w:rPr>
        <w:footnoteReference w:id="9"/>
      </w:r>
      <w:r>
        <w:rPr>
          <w:rFonts w:hint="eastAsia" w:ascii="宋体" w:hAnsi="黑体" w:eastAsia="宋体" w:cs="Times New Roman"/>
          <w:sz w:val="24"/>
        </w:rPr>
        <w:t>。在与君主政体的比较中，孟德斯鸠对这种德行原则进行了定义：“在君主政体中，人们以政治处置重大事务时尽可能不借助德性……国家的存续并不依赖对祖国的爱、对真正荣耀的爱、对自我的舍弃、对本身最宝贵利益的牺牲，以及我们仅仅有所耳闻的古人的一切英雄德性。”</w:t>
      </w:r>
      <w:r>
        <w:rPr>
          <w:rFonts w:ascii="宋体" w:hAnsi="黑体" w:eastAsia="宋体" w:cs="Times New Roman"/>
          <w:sz w:val="24"/>
          <w:vertAlign w:val="superscript"/>
        </w:rPr>
        <w:footnoteReference w:id="10"/>
      </w:r>
      <w:r>
        <w:rPr>
          <w:rFonts w:hint="eastAsia" w:ascii="宋体" w:hAnsi="黑体" w:eastAsia="宋体" w:cs="Times New Roman"/>
          <w:sz w:val="24"/>
        </w:rPr>
        <w:t>在《论法的精神》的不同章节，孟德斯鸠还提到了这种德性的具体表现，如爱法律、爱祖国、爱民主政治、爱平等和爱节俭。</w:t>
      </w:r>
      <w:r>
        <w:rPr>
          <w:rFonts w:ascii="宋体" w:hAnsi="黑体" w:eastAsia="宋体" w:cs="Times New Roman"/>
          <w:sz w:val="24"/>
          <w:vertAlign w:val="superscript"/>
        </w:rPr>
        <w:footnoteReference w:id="11"/>
      </w:r>
      <w:r>
        <w:rPr>
          <w:rFonts w:hint="eastAsia" w:ascii="宋体" w:hAnsi="黑体" w:eastAsia="宋体" w:cs="Times New Roman"/>
          <w:sz w:val="24"/>
        </w:rPr>
        <w:t>孟德斯鸠看来，在古典共和政体的立意上，公民是城邦的主人，掌握城邦的最高权力。公民制定法律也执行和服从法律，公民之外并不存在地位更高的君主或贵族来统治他们。城邦与公民个人的一体性，亦让公民利益和城邦利益紧密联系在一起。公民保有高尚的美德与操守，具有献身城邦共同体的精神，在日常生活中积极参与城邦公共事务，始终将城邦公共利益置于个人利益乃至个人亲情关系之上，是古典共和政体对公民德性的内在要求</w:t>
      </w:r>
      <w:r>
        <w:rPr>
          <w:rFonts w:ascii="宋体" w:hAnsi="黑体" w:eastAsia="宋体" w:cs="Times New Roman"/>
          <w:sz w:val="24"/>
          <w:vertAlign w:val="superscript"/>
        </w:rPr>
        <w:footnoteReference w:id="12"/>
      </w:r>
      <w:r>
        <w:rPr>
          <w:rFonts w:hint="eastAsia" w:ascii="宋体" w:hAnsi="黑体" w:eastAsia="宋体" w:cs="Times New Roman"/>
          <w:sz w:val="24"/>
        </w:rPr>
        <w:t>。如果公民普遍丧失了美德与操守，不再愿意为城邦献身，那么古典共和政体原则就会被腐蚀、破坏进而陷入解体的窘境。其次，孟德斯鸠在《论法的精神》全书中没有出现过“现代共和政体(</w:t>
      </w:r>
      <w:r>
        <w:rPr>
          <w:rFonts w:hint="eastAsia" w:ascii="Times New Roman" w:hAnsi="Times New Roman" w:eastAsia="宋体" w:cs="Times New Roman"/>
          <w:sz w:val="24"/>
        </w:rPr>
        <w:t>Modern Republicanism</w:t>
      </w:r>
      <w:r>
        <w:rPr>
          <w:rFonts w:hint="eastAsia" w:ascii="宋体" w:hAnsi="黑体" w:eastAsia="宋体" w:cs="Times New Roman"/>
          <w:sz w:val="24"/>
        </w:rPr>
        <w:t>)”或“自由共和政体（</w:t>
      </w:r>
      <w:r>
        <w:rPr>
          <w:rFonts w:ascii="Times New Roman" w:hAnsi="Times New Roman" w:eastAsia="宋体" w:cs="Times New Roman"/>
          <w:sz w:val="24"/>
        </w:rPr>
        <w:t>Lib</w:t>
      </w:r>
      <w:r>
        <w:rPr>
          <w:rFonts w:hint="eastAsia" w:ascii="Times New Roman" w:hAnsi="Times New Roman" w:eastAsia="宋体" w:cs="Times New Roman"/>
          <w:sz w:val="24"/>
        </w:rPr>
        <w:t>e</w:t>
      </w:r>
      <w:r>
        <w:rPr>
          <w:rFonts w:ascii="Times New Roman" w:hAnsi="Times New Roman" w:eastAsia="宋体" w:cs="Times New Roman"/>
          <w:sz w:val="24"/>
        </w:rPr>
        <w:t>ral Republicanism</w:t>
      </w:r>
      <w:r>
        <w:rPr>
          <w:rFonts w:ascii="宋体" w:hAnsi="黑体" w:eastAsia="宋体" w:cs="Times New Roman"/>
          <w:sz w:val="24"/>
        </w:rPr>
        <w:t>）</w:t>
      </w:r>
      <w:r>
        <w:rPr>
          <w:rFonts w:hint="eastAsia" w:ascii="宋体" w:hAnsi="黑体" w:eastAsia="宋体" w:cs="Times New Roman"/>
          <w:sz w:val="24"/>
        </w:rPr>
        <w:t>”的表述。只是在谈到英国政体时，孟德斯鸠将至归纳为“一个伪装成君主政体的共和国”</w:t>
      </w:r>
      <w:r>
        <w:rPr>
          <w:rFonts w:ascii="宋体" w:hAnsi="黑体" w:eastAsia="宋体" w:cs="Times New Roman"/>
          <w:sz w:val="24"/>
          <w:vertAlign w:val="superscript"/>
        </w:rPr>
        <w:footnoteReference w:id="13"/>
      </w:r>
      <w:r>
        <w:rPr>
          <w:rFonts w:hint="eastAsia" w:ascii="宋体" w:hAnsi="黑体" w:eastAsia="宋体" w:cs="Times New Roman"/>
          <w:sz w:val="24"/>
        </w:rPr>
        <w:t>。根据潘戈的解读，前者就是现代共和政体或自由共和政体。</w:t>
      </w:r>
      <w:r>
        <w:rPr>
          <w:rFonts w:ascii="宋体" w:hAnsi="黑体" w:eastAsia="宋体" w:cs="Times New Roman"/>
          <w:sz w:val="24"/>
          <w:vertAlign w:val="superscript"/>
        </w:rPr>
        <w:footnoteReference w:id="14"/>
      </w:r>
      <w:r>
        <w:rPr>
          <w:rFonts w:hint="eastAsia" w:ascii="宋体" w:hAnsi="黑体" w:eastAsia="宋体" w:cs="Times New Roman"/>
          <w:sz w:val="24"/>
        </w:rPr>
        <w:t>潘戈认为，现代共和政体与古典共和政体同为共和政体的子类型。两者于确保最高权力掌握在绝大多数人而非君主或少数贵族手上；</w:t>
      </w:r>
      <w:r>
        <w:rPr>
          <w:rFonts w:ascii="宋体" w:hAnsi="黑体" w:eastAsia="宋体" w:cs="Times New Roman"/>
          <w:sz w:val="24"/>
          <w:vertAlign w:val="superscript"/>
        </w:rPr>
        <w:footnoteReference w:id="15"/>
      </w:r>
      <w:r>
        <w:rPr>
          <w:rFonts w:hint="eastAsia" w:ascii="宋体" w:hAnsi="黑体" w:eastAsia="宋体" w:cs="Times New Roman"/>
          <w:sz w:val="24"/>
        </w:rPr>
        <w:t>但两者最大区别在于，现代共和政体不再以德性为政体原则，不再要求公民直接参与政治事务，不再要求他们保有非凡的政治美德，更不需要他们始终将公共利益置于个人利益之上。就政治制度架构，以英国为代表的现代共和政体用代议制取代了直接民主，用现代个人主义取代了古典时期的集体主义，亦实现了行政权、立法权和司法权互相制约与平衡。由此，现代共和政体下的个人自由得到了更为充分的保证。</w:t>
      </w:r>
      <w:r>
        <w:rPr>
          <w:rFonts w:ascii="宋体" w:hAnsi="黑体" w:eastAsia="宋体" w:cs="Times New Roman"/>
          <w:sz w:val="24"/>
          <w:vertAlign w:val="superscript"/>
        </w:rPr>
        <w:footnoteReference w:id="16"/>
      </w:r>
    </w:p>
    <w:p w14:paraId="6EBA13B7">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在潘戈看来，孟德斯鸠对于古典共和政体有显著的批判态度。这主要表现为以下两点：</w:t>
      </w:r>
    </w:p>
    <w:p w14:paraId="0D60579D">
      <w:pPr>
        <w:widowControl/>
        <w:spacing w:line="30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一是个人自由的缺失。在《论法的精神》前八章中，孟德斯鸠着墨于古希腊的城邦国家形态：公民被赋予了自由参政的机会，却承担着极大的代价，即城邦公民必须随时准备好牺牲个人利益，为共同体的福祉献身</w:t>
      </w:r>
      <w:r>
        <w:rPr>
          <w:rFonts w:ascii="Times New Roman" w:hAnsi="Times New Roman" w:eastAsia="宋体" w:cs="Times New Roman"/>
          <w:sz w:val="24"/>
          <w:vertAlign w:val="superscript"/>
        </w:rPr>
        <w:footnoteReference w:id="17"/>
      </w:r>
      <w:r>
        <w:rPr>
          <w:rFonts w:hint="eastAsia" w:ascii="Times New Roman" w:hAnsi="Times New Roman" w:eastAsia="宋体" w:cs="Times New Roman"/>
          <w:sz w:val="24"/>
        </w:rPr>
        <w:t>，甚至“个人激情得到的满足程度越低，对公共秩序投入的激情程度便越高”</w:t>
      </w:r>
      <w:r>
        <w:rPr>
          <w:rFonts w:ascii="Times New Roman" w:hAnsi="Times New Roman" w:eastAsia="宋体" w:cs="Times New Roman"/>
          <w:sz w:val="24"/>
          <w:vertAlign w:val="superscript"/>
        </w:rPr>
        <w:footnoteReference w:id="18"/>
      </w:r>
      <w:r>
        <w:rPr>
          <w:rFonts w:hint="eastAsia" w:ascii="Times New Roman" w:hAnsi="Times New Roman" w:eastAsia="宋体" w:cs="Times New Roman"/>
          <w:sz w:val="24"/>
        </w:rPr>
        <w:t>。换言之，公民虽然是城邦的主人，享有政治上的自由，但必须服从于一个更大的城邦共同体，公民个人对于自己的生命和财产并不享有真正的支配权。因而在孟德斯鸠看来，公民个人并不享有真正的自由。</w:t>
      </w:r>
      <w:r>
        <w:rPr>
          <w:rFonts w:ascii="Times New Roman" w:hAnsi="Times New Roman" w:eastAsia="宋体" w:cs="Times New Roman"/>
          <w:sz w:val="24"/>
          <w:vertAlign w:val="superscript"/>
        </w:rPr>
        <w:footnoteReference w:id="19"/>
      </w:r>
      <w:r>
        <w:rPr>
          <w:rFonts w:hint="eastAsia" w:ascii="Times New Roman" w:hAnsi="Times New Roman" w:eastAsia="宋体" w:cs="Times New Roman"/>
          <w:sz w:val="24"/>
        </w:rPr>
        <w:t>其二是古典共和政体德性原则失去了践行空间。古典共和要求民众保持淳朴之风以及全体公民相互之间的平等地位，</w:t>
      </w:r>
      <w:r>
        <w:rPr>
          <w:rFonts w:ascii="Times New Roman" w:hAnsi="Times New Roman" w:eastAsia="宋体" w:cs="Times New Roman"/>
          <w:sz w:val="24"/>
          <w:vertAlign w:val="superscript"/>
        </w:rPr>
        <w:footnoteReference w:id="20"/>
      </w:r>
      <w:r>
        <w:rPr>
          <w:rFonts w:hint="eastAsia" w:ascii="Times New Roman" w:hAnsi="Times New Roman" w:eastAsia="宋体" w:cs="Times New Roman"/>
          <w:sz w:val="24"/>
        </w:rPr>
        <w:t>但十八世纪欧洲</w:t>
      </w:r>
      <w:r>
        <w:rPr>
          <w:rFonts w:hint="eastAsia" w:ascii="宋体" w:hAnsi="黑体" w:eastAsia="宋体" w:cs="Times New Roman"/>
          <w:sz w:val="24"/>
        </w:rPr>
        <w:t>深入发展的商业活动，却带来了</w:t>
      </w:r>
      <w:r>
        <w:rPr>
          <w:rFonts w:hint="eastAsia" w:ascii="Times New Roman" w:hAnsi="Times New Roman" w:eastAsia="宋体" w:cs="Times New Roman"/>
          <w:sz w:val="24"/>
        </w:rPr>
        <w:t>财富的集中及社会各阶层之间的严重分化，也助长了社会上的奢靡之风，这使得古典共和政体原则陷于崩坏的境地。在《论法的精神》第七章中，孟德斯鸠指出：“（古典）共和政体毁于奢侈。”</w:t>
      </w:r>
      <w:r>
        <w:rPr>
          <w:rFonts w:ascii="Times New Roman" w:hAnsi="Times New Roman" w:eastAsia="宋体" w:cs="Times New Roman"/>
          <w:sz w:val="24"/>
          <w:vertAlign w:val="superscript"/>
        </w:rPr>
        <w:footnoteReference w:id="21"/>
      </w:r>
      <w:r>
        <w:rPr>
          <w:rFonts w:hint="eastAsia" w:ascii="Times New Roman" w:hAnsi="Times New Roman" w:eastAsia="宋体" w:cs="Times New Roman"/>
          <w:sz w:val="24"/>
        </w:rPr>
        <w:t>接着在第八章中，他又再次强调，每一种政体的腐化几乎都始于原则的腐化。</w:t>
      </w:r>
      <w:r>
        <w:rPr>
          <w:rFonts w:ascii="Times New Roman" w:hAnsi="Times New Roman" w:eastAsia="宋体" w:cs="Times New Roman"/>
          <w:sz w:val="24"/>
          <w:vertAlign w:val="superscript"/>
        </w:rPr>
        <w:footnoteReference w:id="22"/>
      </w:r>
      <w:r>
        <w:rPr>
          <w:rFonts w:hint="eastAsia" w:ascii="Times New Roman" w:hAnsi="Times New Roman" w:eastAsia="宋体" w:cs="Times New Roman"/>
          <w:sz w:val="24"/>
        </w:rPr>
        <w:t>由此，潘戈进一步推导出孟德斯鸠未曾言明的结论：在十八世纪的欧洲，古典共和政体已经无法维持，原因在于个人不可能再像古典时期那样甘愿放弃自身利益。</w:t>
      </w:r>
      <w:r>
        <w:rPr>
          <w:rFonts w:ascii="Times New Roman" w:hAnsi="Times New Roman" w:eastAsia="宋体" w:cs="Times New Roman"/>
          <w:sz w:val="24"/>
          <w:vertAlign w:val="superscript"/>
        </w:rPr>
        <w:footnoteReference w:id="23"/>
      </w:r>
    </w:p>
    <w:p w14:paraId="4DD18BB5">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介于个人自由的缺失以及商业时代的来临，潘戈认为，古典共和显然无法构成孟德斯鸠眼中的最佳政体。相反，他对当时的英国政体（即现代共和政体）显得“倍加推崇”。在《论法的精神》一书中，孟德斯鸠花费了两个长章节的篇幅，来专门论述英国的政体形式。他指出，英国的政体既不是古典共和政体，也不是绝对君主制。它有着君主政体的外衣，但其内核却是一种全新的共和政体。它确保保证最高权力掌握在人民手中，用政治自由取代了美德，用代议制取代了人民对公共事务的直接参与，使得个人自由得到充分保证。</w:t>
      </w:r>
      <w:r>
        <w:rPr>
          <w:rFonts w:ascii="Times New Roman" w:hAnsi="Times New Roman" w:eastAsia="宋体" w:cs="Times New Roman"/>
          <w:sz w:val="24"/>
          <w:vertAlign w:val="superscript"/>
        </w:rPr>
        <w:footnoteReference w:id="24"/>
      </w:r>
      <w:r>
        <w:rPr>
          <w:rFonts w:hint="eastAsia" w:ascii="Times New Roman" w:hAnsi="Times New Roman" w:eastAsia="宋体" w:cs="Times New Roman"/>
          <w:sz w:val="24"/>
        </w:rPr>
        <w:t>正如有论者所评价的，“在它那融合混合政体因素的分权制衡机制下，滥权倾向得到有效遏制，权力公共性获得稳定保障，由此人们拥有广阔公共领域。正是在这公共领域中，人们养成了自由的习性与精神”。</w:t>
      </w:r>
      <w:r>
        <w:rPr>
          <w:rFonts w:ascii="Times New Roman" w:hAnsi="Times New Roman" w:eastAsia="宋体" w:cs="Times New Roman"/>
          <w:sz w:val="24"/>
          <w:vertAlign w:val="superscript"/>
        </w:rPr>
        <w:footnoteReference w:id="25"/>
      </w:r>
      <w:r>
        <w:rPr>
          <w:rFonts w:hint="eastAsia" w:ascii="Times New Roman" w:hAnsi="Times New Roman" w:eastAsia="宋体" w:cs="Times New Roman"/>
          <w:sz w:val="24"/>
        </w:rPr>
        <w:t>虽然孟德斯鸠描述的彼时英国政体架构并不完全成熟，但相较其他国家的绝对主义君主制仍显“亮眼”。同时，这种共和政体能与逐步蓬勃的商业活动相互融贯，契合十八世纪欧洲商业活动情况、需求，其他政体在促进和适应商业发展上都难以与之比肩。从孟德斯鸠“贬古褒英”两相对照的论述中潘戈认为，孟德斯鸠笔下的英国政体——即现代共和政体(自由共和政体)就是他心目中的最佳政体形式。</w:t>
      </w:r>
      <w:bookmarkStart w:id="1" w:name="_Toc10508"/>
    </w:p>
    <w:p w14:paraId="28940D41">
      <w:pPr>
        <w:widowControl/>
        <w:spacing w:line="300" w:lineRule="auto"/>
        <w:ind w:firstLine="561" w:firstLineChars="200"/>
        <w:rPr>
          <w:rFonts w:hint="eastAsia" w:ascii="Times New Roman" w:hAnsi="Times New Roman" w:eastAsia="宋体" w:cs="Times New Roman"/>
          <w:sz w:val="24"/>
        </w:rPr>
      </w:pPr>
      <w:r>
        <w:rPr>
          <w:rFonts w:hint="eastAsia" w:ascii="宋体" w:hAnsi="黑体" w:eastAsia="宋体" w:cs="Times New Roman"/>
          <w:b/>
          <w:sz w:val="28"/>
          <w:szCs w:val="24"/>
        </w:rPr>
        <w:t>三、</w:t>
      </w:r>
      <w:bookmarkEnd w:id="1"/>
      <w:r>
        <w:rPr>
          <w:rFonts w:hint="eastAsia" w:ascii="宋体" w:hAnsi="黑体" w:eastAsia="宋体" w:cs="Times New Roman"/>
          <w:b/>
          <w:sz w:val="28"/>
          <w:szCs w:val="24"/>
        </w:rPr>
        <w:t>“古典共和派”对孟德斯鸠最佳政体观的解读</w:t>
      </w:r>
    </w:p>
    <w:p w14:paraId="2691E679">
      <w:pPr>
        <w:widowControl/>
        <w:spacing w:line="300" w:lineRule="auto"/>
        <w:ind w:firstLine="480" w:firstLineChars="200"/>
        <w:rPr>
          <w:rFonts w:hint="eastAsia" w:ascii="宋体" w:hAnsi="黑体" w:eastAsia="宋体" w:cs="Times New Roman"/>
          <w:sz w:val="24"/>
        </w:rPr>
      </w:pPr>
      <w:r>
        <w:rPr>
          <w:rFonts w:hint="eastAsia" w:ascii="宋体" w:hAnsi="黑体" w:eastAsia="宋体" w:cs="Times New Roman"/>
          <w:sz w:val="24"/>
        </w:rPr>
        <w:t>然而，</w:t>
      </w:r>
      <w:r>
        <w:rPr>
          <w:rFonts w:ascii="宋体" w:hAnsi="黑体" w:eastAsia="宋体" w:cs="Times New Roman"/>
          <w:sz w:val="24"/>
        </w:rPr>
        <w:t>以潘戈为代表的自由主义式解读</w:t>
      </w:r>
      <w:r>
        <w:rPr>
          <w:rFonts w:hint="eastAsia" w:ascii="宋体" w:hAnsi="黑体" w:eastAsia="宋体" w:cs="Times New Roman"/>
          <w:sz w:val="24"/>
        </w:rPr>
        <w:t>饱受学界</w:t>
      </w:r>
      <w:r>
        <w:rPr>
          <w:rFonts w:ascii="宋体" w:hAnsi="黑体" w:eastAsia="宋体" w:cs="Times New Roman"/>
          <w:sz w:val="24"/>
        </w:rPr>
        <w:t>的质疑和批评</w:t>
      </w:r>
      <w:r>
        <w:rPr>
          <w:rFonts w:hint="eastAsia" w:ascii="宋体" w:hAnsi="黑体" w:eastAsia="宋体" w:cs="Times New Roman"/>
          <w:sz w:val="24"/>
        </w:rPr>
        <w:t>。其中，一部分质疑之声来自于对古典共和政体青睐有加的学者，其主要代表人物有埃里克·纳尔逊（</w:t>
      </w:r>
      <w:r>
        <w:rPr>
          <w:rFonts w:hint="cs" w:ascii="Times New Roman" w:hAnsi="Times New Roman" w:eastAsia="宋体" w:cs="Times New Roman"/>
          <w:sz w:val="24"/>
        </w:rPr>
        <w:t>E</w:t>
      </w:r>
      <w:r>
        <w:rPr>
          <w:rFonts w:ascii="Times New Roman" w:hAnsi="Times New Roman" w:eastAsia="宋体" w:cs="Times New Roman"/>
          <w:sz w:val="24"/>
        </w:rPr>
        <w:t>ric Nelson</w:t>
      </w:r>
      <w:r>
        <w:rPr>
          <w:rFonts w:hint="eastAsia" w:ascii="宋体" w:hAnsi="黑体" w:eastAsia="宋体" w:cs="Times New Roman"/>
          <w:sz w:val="24"/>
        </w:rPr>
        <w:t>）、</w:t>
      </w:r>
      <w:r>
        <w:rPr>
          <w:rFonts w:hint="eastAsia" w:ascii="Times New Roman" w:hAnsi="Times New Roman" w:eastAsia="宋体" w:cs="Times New Roman"/>
          <w:sz w:val="24"/>
        </w:rPr>
        <w:t>N.O.</w:t>
      </w:r>
      <w:r>
        <w:rPr>
          <w:rFonts w:hint="eastAsia" w:ascii="宋体" w:hAnsi="黑体" w:eastAsia="宋体" w:cs="Times New Roman"/>
          <w:sz w:val="24"/>
        </w:rPr>
        <w:t>基奥恩(</w:t>
      </w:r>
      <w:r>
        <w:rPr>
          <w:rFonts w:hint="eastAsia" w:ascii="Times New Roman" w:hAnsi="Times New Roman" w:eastAsia="宋体" w:cs="Times New Roman"/>
          <w:sz w:val="24"/>
        </w:rPr>
        <w:t>N. O. Keohane</w:t>
      </w:r>
      <w:r>
        <w:rPr>
          <w:rFonts w:hint="eastAsia" w:ascii="宋体" w:hAnsi="黑体" w:eastAsia="宋体" w:cs="Times New Roman"/>
          <w:sz w:val="24"/>
        </w:rPr>
        <w:t>)、艾琳娜·卢索(</w:t>
      </w:r>
      <w:r>
        <w:rPr>
          <w:rFonts w:hint="eastAsia" w:ascii="Times New Roman" w:hAnsi="Times New Roman" w:eastAsia="宋体" w:cs="Times New Roman"/>
          <w:sz w:val="24"/>
        </w:rPr>
        <w:t>Elena Russo</w:t>
      </w:r>
      <w:r>
        <w:rPr>
          <w:rFonts w:hint="eastAsia" w:ascii="宋体" w:hAnsi="黑体" w:eastAsia="宋体" w:cs="Times New Roman"/>
          <w:sz w:val="24"/>
        </w:rPr>
        <w:t>)、大卫·卡里瑟(</w:t>
      </w:r>
      <w:r>
        <w:rPr>
          <w:rFonts w:hint="eastAsia" w:ascii="Times New Roman" w:hAnsi="Times New Roman" w:eastAsia="宋体" w:cs="Times New Roman"/>
          <w:sz w:val="24"/>
        </w:rPr>
        <w:t>David Carrithers</w:t>
      </w:r>
      <w:r>
        <w:rPr>
          <w:rFonts w:hint="eastAsia" w:ascii="宋体" w:hAnsi="黑体" w:eastAsia="宋体" w:cs="Times New Roman"/>
          <w:sz w:val="24"/>
        </w:rPr>
        <w:t>)等（为简便起见，冒不严谨之风险，笔者姑且将之称作“古典共和派”）。</w:t>
      </w:r>
      <w:r>
        <w:rPr>
          <w:rFonts w:hint="eastAsia" w:ascii="Times New Roman" w:hAnsi="Times New Roman" w:eastAsia="宋体" w:cs="Times New Roman"/>
          <w:sz w:val="24"/>
        </w:rPr>
        <w:t>他们认为，孟德斯鸠对于古典共和政体并不持激烈批判态度，反而对古典共和政体的德性原则大加赞赏、推崇备至。其最重要的依据，是孟德斯鸠在《论法的精神》一书中用大量章节明确表达了他对公民积极献身共同体的赞美，认为这种德性与献身精神正是十八世纪的欧洲所欠缺的。“人人享有同样的幸福和好处，……享有同样的愉悦，怀有同样的希望”</w:t>
      </w:r>
      <w:r>
        <w:rPr>
          <w:rFonts w:ascii="Times New Roman" w:hAnsi="Times New Roman" w:eastAsia="宋体" w:cs="Times New Roman"/>
          <w:sz w:val="24"/>
          <w:vertAlign w:val="superscript"/>
        </w:rPr>
        <w:footnoteReference w:id="26"/>
      </w:r>
      <w:r>
        <w:rPr>
          <w:rFonts w:hint="eastAsia" w:ascii="Times New Roman" w:hAnsi="Times New Roman" w:eastAsia="宋体" w:cs="Times New Roman"/>
          <w:sz w:val="24"/>
        </w:rPr>
        <w:t>。如纳尔逊（</w:t>
      </w:r>
      <w:bookmarkStart w:id="2" w:name="OLE_LINK1"/>
      <w:r>
        <w:rPr>
          <w:rFonts w:hint="cs" w:ascii="Times New Roman" w:hAnsi="Times New Roman" w:eastAsia="宋体" w:cs="Times New Roman"/>
          <w:sz w:val="24"/>
        </w:rPr>
        <w:t>E</w:t>
      </w:r>
      <w:r>
        <w:rPr>
          <w:rFonts w:ascii="Times New Roman" w:hAnsi="Times New Roman" w:eastAsia="宋体" w:cs="Times New Roman"/>
          <w:sz w:val="24"/>
        </w:rPr>
        <w:t>ric Nelson</w:t>
      </w:r>
      <w:bookmarkEnd w:id="2"/>
      <w:r>
        <w:rPr>
          <w:rFonts w:hint="eastAsia" w:ascii="Times New Roman" w:hAnsi="Times New Roman" w:eastAsia="宋体" w:cs="Times New Roman"/>
          <w:sz w:val="24"/>
        </w:rPr>
        <w:t>）就指出，孟德斯鸠把城邦国家视为最符合自然和人类天性的政体形式。</w:t>
      </w:r>
      <w:r>
        <w:rPr>
          <w:rFonts w:ascii="Times New Roman" w:hAnsi="Times New Roman" w:eastAsia="宋体" w:cs="Times New Roman"/>
          <w:sz w:val="24"/>
          <w:vertAlign w:val="superscript"/>
        </w:rPr>
        <w:footnoteReference w:id="27"/>
      </w:r>
      <w:r>
        <w:rPr>
          <w:rFonts w:hint="eastAsia" w:ascii="Times New Roman" w:hAnsi="Times New Roman" w:eastAsia="宋体" w:cs="Times New Roman"/>
          <w:sz w:val="24"/>
        </w:rPr>
        <w:t>因此，孟德斯鸠试图在现代国家中重建共和理想，复兴一种基于德性的社会政治生活。</w:t>
      </w:r>
      <w:r>
        <w:rPr>
          <w:rFonts w:ascii="Times New Roman" w:hAnsi="Times New Roman" w:eastAsia="宋体" w:cs="Times New Roman"/>
          <w:sz w:val="24"/>
          <w:vertAlign w:val="superscript"/>
        </w:rPr>
        <w:footnoteReference w:id="28"/>
      </w:r>
      <w:r>
        <w:rPr>
          <w:rFonts w:hint="eastAsia" w:ascii="Times New Roman" w:hAnsi="Times New Roman" w:eastAsia="宋体" w:cs="Times New Roman"/>
          <w:sz w:val="24"/>
        </w:rPr>
        <w:t>在“古典共和派”眼里，潘戈和拉赫的自由主义式解读，为了凸显孟德斯鸠对英国政体的推崇，有意夸大了孟德斯鸠对古典共和政体的批判，严重忽略了孟德斯鸠对古典共和政体的积极评价，刻意地将古典共和政体塑造成为现代共和政体的对立面。此外，“古典共和派”也指出了当时的时代背景，认为从17世纪中期开始席卷欧洲的共和主义思潮正是为了对抗当时的绝对主义君主制而兴起的：只有恢复古代共和国的政体形式，使人们以公民的身份参与政治，依靠自己的意志制定法律，人民才能获得真正的自由。</w:t>
      </w:r>
      <w:r>
        <w:rPr>
          <w:rFonts w:ascii="Times New Roman" w:hAnsi="Times New Roman" w:eastAsia="宋体" w:cs="Times New Roman"/>
          <w:sz w:val="24"/>
          <w:vertAlign w:val="superscript"/>
        </w:rPr>
        <w:footnoteReference w:id="29"/>
      </w:r>
      <w:r>
        <w:rPr>
          <w:rFonts w:hint="eastAsia" w:ascii="Times New Roman" w:hAnsi="Times New Roman" w:eastAsia="宋体" w:cs="Times New Roman"/>
          <w:sz w:val="24"/>
        </w:rPr>
        <w:t>在这种普遍性的共和主义思潮之下，孟德斯鸠在《论法的精神》一书中对古典共和政体的溢美之词，正说明他是个“古典共和主义者”而非“自由主义”思想家。</w:t>
      </w:r>
      <w:r>
        <w:rPr>
          <w:rFonts w:ascii="Times New Roman" w:hAnsi="Times New Roman" w:eastAsia="宋体" w:cs="Times New Roman"/>
          <w:sz w:val="24"/>
          <w:vertAlign w:val="superscript"/>
        </w:rPr>
        <w:footnoteReference w:id="30"/>
      </w:r>
      <w:r>
        <w:rPr>
          <w:rFonts w:hint="eastAsia" w:ascii="宋体" w:hAnsi="黑体" w:eastAsia="宋体" w:cs="Times New Roman"/>
          <w:sz w:val="24"/>
        </w:rPr>
        <w:t xml:space="preserve"> </w:t>
      </w:r>
    </w:p>
    <w:p w14:paraId="0ACF1E2A">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但笔者认为，“古典共和派”的观点存在一定偏颇：</w:t>
      </w:r>
    </w:p>
    <w:p w14:paraId="46438141">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其一，孟德斯鸠固然表达过他对古典共和政体的推崇，但在批判古典共和政体上所投注的笔墨要远远多于赞美。“古典共和派”只关注到了孟德斯鸠对于古典共和政体一些貌似正面的描述与评价，却忽视了他对其的一些根本性批评。</w:t>
      </w:r>
      <w:r>
        <w:rPr>
          <w:rFonts w:ascii="Times New Roman" w:hAnsi="Times New Roman" w:eastAsia="宋体" w:cs="Times New Roman"/>
          <w:sz w:val="24"/>
          <w:vertAlign w:val="superscript"/>
        </w:rPr>
        <w:footnoteReference w:id="31"/>
      </w:r>
      <w:r>
        <w:rPr>
          <w:rFonts w:hint="eastAsia" w:ascii="Times New Roman" w:hAnsi="Times New Roman" w:eastAsia="宋体" w:cs="Times New Roman"/>
          <w:sz w:val="24"/>
        </w:rPr>
        <w:t>例如，孟德斯鸠将生活在古典共和政体下的公民，比喻成在庙宇中修行的修道士，二者同样具有狂热的情感，甘愿为了某一宏大的目标，牺牲个人的利益。修道士之所以如此热爱他们的修会，恰恰是因为“修道会令修道士无法忍受”</w:t>
      </w:r>
      <w:r>
        <w:rPr>
          <w:rFonts w:ascii="Times New Roman" w:hAnsi="Times New Roman" w:eastAsia="宋体" w:cs="Times New Roman"/>
          <w:sz w:val="24"/>
          <w:vertAlign w:val="superscript"/>
        </w:rPr>
        <w:footnoteReference w:id="32"/>
      </w:r>
      <w:r>
        <w:rPr>
          <w:rFonts w:hint="eastAsia" w:ascii="Times New Roman" w:hAnsi="Times New Roman" w:eastAsia="宋体" w:cs="Times New Roman"/>
          <w:sz w:val="24"/>
        </w:rPr>
        <w:t>，同时，“教规剥夺了日常激情赖以支持的所有事物，唯一余下的便是对折磨他们的那些教规的激情……被教规剥夺的喜好越多，残存的喜好就越强烈”</w:t>
      </w:r>
      <w:r>
        <w:rPr>
          <w:rFonts w:ascii="Times New Roman" w:hAnsi="Times New Roman" w:eastAsia="宋体" w:cs="Times New Roman"/>
          <w:sz w:val="24"/>
          <w:vertAlign w:val="superscript"/>
        </w:rPr>
        <w:footnoteReference w:id="33"/>
      </w:r>
      <w:r>
        <w:rPr>
          <w:rFonts w:hint="eastAsia" w:ascii="Times New Roman" w:hAnsi="Times New Roman" w:eastAsia="宋体" w:cs="Times New Roman"/>
          <w:sz w:val="24"/>
        </w:rPr>
        <w:t>换言之，古典共和政体下的公民对于政治共同体的情感，与狂热的宗教偏执实际上相差无几。公民对于共同体的投入和甘愿自我牺牲，并不是基于朴素的政治美德，而是受非理性狂热驱动。从这一类比关系中，孟德斯鸠对古典共和政体的褒贬评价，可见一斑。</w:t>
      </w:r>
    </w:p>
    <w:p w14:paraId="26C27787">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其二，孟德斯鸠明确地将古典共和政体视为一种过时之物。他认为这种政体仅仅适合于古典时期的城邦国家，因为这些国家的领土足够小，同时全体公民之间也相对平等。“就性质而言，共和国应该幅员较小，否则它就很难存活”。</w:t>
      </w:r>
      <w:r>
        <w:rPr>
          <w:rStyle w:val="11"/>
          <w:rFonts w:ascii="Times New Roman" w:hAnsi="Times New Roman" w:eastAsia="宋体" w:cs="Times New Roman"/>
          <w:sz w:val="24"/>
        </w:rPr>
        <w:footnoteReference w:id="34"/>
      </w:r>
      <w:r>
        <w:rPr>
          <w:rFonts w:hint="eastAsia" w:ascii="Times New Roman" w:hAnsi="Times New Roman" w:eastAsia="宋体" w:cs="Times New Roman"/>
          <w:sz w:val="24"/>
        </w:rPr>
        <w:t>但十八世纪欧洲国家领土规模多为中等大小，公民之间也不再能够维持古典时期的相对平等，古典共和政体运转的前提条件不复存在。诚如罗宾·道格拉斯（</w:t>
      </w:r>
      <w:r>
        <w:rPr>
          <w:rFonts w:ascii="Times New Roman" w:hAnsi="Times New Roman" w:eastAsia="宋体" w:cs="Times New Roman"/>
          <w:sz w:val="24"/>
        </w:rPr>
        <w:t>Robin Douglass</w:t>
      </w:r>
      <w:r>
        <w:rPr>
          <w:rFonts w:hint="eastAsia" w:ascii="Times New Roman" w:hAnsi="Times New Roman" w:eastAsia="宋体" w:cs="Times New Roman"/>
          <w:sz w:val="24"/>
        </w:rPr>
        <w:t>）所言，现代民族国家的兴起与现代商业社会的成长，使得（古典）共和政体所必需的那些条件不可逆转地丧失了。</w:t>
      </w:r>
      <w:r>
        <w:rPr>
          <w:rFonts w:ascii="Times New Roman" w:hAnsi="Times New Roman" w:eastAsia="宋体" w:cs="Times New Roman"/>
          <w:sz w:val="24"/>
          <w:vertAlign w:val="superscript"/>
        </w:rPr>
        <w:footnoteReference w:id="35"/>
      </w:r>
      <w:r>
        <w:rPr>
          <w:rFonts w:hint="eastAsia" w:ascii="Times New Roman" w:hAnsi="Times New Roman" w:eastAsia="宋体" w:cs="Times New Roman"/>
          <w:sz w:val="24"/>
        </w:rPr>
        <w:t>我们或许可以说，孟德斯鸠对古典共和政体有一定的欣赏之意：城邦公民彼此之间保持平等与和睦，每个人都是城邦的主人，积极参加城邦公共事务，甘愿维护共同体利益乃至牺牲自身利益。</w:t>
      </w:r>
      <w:r>
        <w:rPr>
          <w:rFonts w:ascii="Times New Roman" w:hAnsi="Times New Roman" w:eastAsia="宋体" w:cs="Times New Roman"/>
          <w:sz w:val="24"/>
          <w:vertAlign w:val="superscript"/>
        </w:rPr>
        <w:footnoteReference w:id="36"/>
      </w:r>
      <w:r>
        <w:rPr>
          <w:rFonts w:hint="eastAsia" w:ascii="Times New Roman" w:hAnsi="Times New Roman" w:eastAsia="宋体" w:cs="Times New Roman"/>
          <w:sz w:val="24"/>
        </w:rPr>
        <w:t>但商业时代的到来，使得人们更为关注个人利益而非公共利益，其所关联现代精神已经完全不同于古代精神。对于十八世纪的欧洲来说，古典共和政体显然不是孟德斯鸠心中的最佳选择。</w:t>
      </w:r>
    </w:p>
    <w:p w14:paraId="0D703283">
      <w:pPr>
        <w:widowControl/>
        <w:spacing w:before="156" w:beforeLines="50" w:after="156" w:afterLines="50" w:line="300" w:lineRule="auto"/>
        <w:outlineLvl w:val="0"/>
        <w:rPr>
          <w:rFonts w:hint="eastAsia" w:ascii="宋体" w:hAnsi="黑体" w:eastAsia="宋体" w:cs="Times New Roman"/>
          <w:b/>
          <w:sz w:val="28"/>
          <w:szCs w:val="24"/>
        </w:rPr>
      </w:pPr>
      <w:bookmarkStart w:id="3" w:name="_Toc20810"/>
      <w:r>
        <w:rPr>
          <w:rFonts w:hint="eastAsia" w:ascii="宋体" w:hAnsi="黑体" w:eastAsia="宋体" w:cs="Times New Roman"/>
          <w:b/>
          <w:sz w:val="28"/>
          <w:szCs w:val="24"/>
        </w:rPr>
        <w:t>四、</w:t>
      </w:r>
      <w:bookmarkEnd w:id="3"/>
      <w:r>
        <w:rPr>
          <w:rFonts w:hint="eastAsia" w:ascii="宋体" w:hAnsi="黑体" w:eastAsia="宋体" w:cs="Times New Roman"/>
          <w:b/>
          <w:sz w:val="28"/>
          <w:szCs w:val="24"/>
        </w:rPr>
        <w:t>“法式君主制派”对孟德斯鸠最佳政体观的解读</w:t>
      </w:r>
    </w:p>
    <w:p w14:paraId="244E9579">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除“古典共和派”外，质疑和自由主义式解读的学者还有阿奈莲·德·迪金（</w:t>
      </w:r>
      <w:r>
        <w:rPr>
          <w:rFonts w:ascii="Times New Roman" w:hAnsi="Times New Roman" w:eastAsia="宋体" w:cs="Times New Roman"/>
          <w:sz w:val="24"/>
        </w:rPr>
        <w:t>Annelien de Dijn</w:t>
      </w:r>
      <w:r>
        <w:rPr>
          <w:rFonts w:hint="eastAsia" w:ascii="Times New Roman" w:hAnsi="Times New Roman" w:eastAsia="宋体" w:cs="Times New Roman"/>
          <w:sz w:val="24"/>
        </w:rPr>
        <w:t>）、安德里亚·拉达萨努(A</w:t>
      </w:r>
      <w:r>
        <w:rPr>
          <w:rFonts w:ascii="Times New Roman" w:hAnsi="Times New Roman" w:eastAsia="宋体" w:cs="Times New Roman"/>
          <w:sz w:val="24"/>
        </w:rPr>
        <w:t xml:space="preserve">ndrea </w:t>
      </w:r>
      <w:r>
        <w:rPr>
          <w:rFonts w:hint="eastAsia" w:ascii="Times New Roman" w:hAnsi="Times New Roman" w:eastAsia="宋体" w:cs="Times New Roman"/>
          <w:sz w:val="24"/>
        </w:rPr>
        <w:t>R</w:t>
      </w:r>
      <w:r>
        <w:rPr>
          <w:rFonts w:ascii="Times New Roman" w:hAnsi="Times New Roman" w:eastAsia="宋体" w:cs="Times New Roman"/>
          <w:sz w:val="24"/>
        </w:rPr>
        <w:t>adasanu</w:t>
      </w:r>
      <w:r>
        <w:rPr>
          <w:rFonts w:hint="eastAsia" w:ascii="Times New Roman" w:hAnsi="Times New Roman" w:eastAsia="宋体" w:cs="Times New Roman"/>
          <w:sz w:val="24"/>
        </w:rPr>
        <w:t>)、保罗·萨格尔(Paul Sagar)等。在这些学者看来，孟德斯鸠最为青睐的政体形式是法式君主制（笔者姑且将这些学者称之为“法式君主制派”）。如迪金认为，孟德斯鸠实际上把法式君主制看作是古典共和政体最好的替代品。在法式君主制下，自由和法治都能够得到更好地保全，无需诉诸古典式的直接民主或英国式的分权制衡。</w:t>
      </w:r>
      <w:r>
        <w:rPr>
          <w:rFonts w:ascii="Times New Roman" w:hAnsi="Times New Roman" w:eastAsia="宋体" w:cs="Times New Roman"/>
          <w:sz w:val="24"/>
          <w:vertAlign w:val="superscript"/>
        </w:rPr>
        <w:footnoteReference w:id="37"/>
      </w:r>
      <w:r>
        <w:rPr>
          <w:rFonts w:hint="eastAsia" w:ascii="Times New Roman" w:hAnsi="Times New Roman" w:eastAsia="宋体" w:cs="Times New Roman"/>
          <w:sz w:val="24"/>
        </w:rPr>
        <w:t>迪金指出，在《论法的精神》前十章中，孟德斯鸠花费大量笔墨来阐述法式君主制，这一政体的原则是荣誉。在荣誉的支配和驱使下，公民愿意为了共同体的利益奉献自身，使自己区别于其他普通大众。孟德斯鸠在评价君主政体时候也说：“人们相信，他在为共同体服务的同时，就是在为他自己的利益服务”</w:t>
      </w:r>
      <w:r>
        <w:rPr>
          <w:rFonts w:ascii="Times New Roman" w:hAnsi="Times New Roman" w:eastAsia="宋体" w:cs="Times New Roman"/>
          <w:sz w:val="24"/>
          <w:vertAlign w:val="superscript"/>
        </w:rPr>
        <w:footnoteReference w:id="38"/>
      </w:r>
      <w:r>
        <w:rPr>
          <w:rFonts w:hint="eastAsia" w:ascii="Times New Roman" w:hAnsi="Times New Roman" w:eastAsia="宋体" w:cs="Times New Roman"/>
          <w:sz w:val="24"/>
        </w:rPr>
        <w:t>，孟德斯鸠这里所说的“自己的利益”，指的就是人们献身共同体之后所获得的荣誉加冕，这驱使公民更关注公共利益而非个人利益。</w:t>
      </w:r>
      <w:r>
        <w:rPr>
          <w:rFonts w:ascii="Times New Roman" w:hAnsi="Times New Roman" w:eastAsia="宋体" w:cs="Times New Roman"/>
          <w:sz w:val="24"/>
          <w:vertAlign w:val="superscript"/>
        </w:rPr>
        <w:footnoteReference w:id="39"/>
      </w:r>
      <w:r>
        <w:rPr>
          <w:rFonts w:hint="eastAsia" w:ascii="Times New Roman" w:hAnsi="Times New Roman" w:eastAsia="宋体" w:cs="Times New Roman"/>
          <w:sz w:val="24"/>
        </w:rPr>
        <w:t>在此，荣誉可以发挥“德性”的效能，既催发公民积极为共同体服务的精神，又适应十八世纪欧洲的现实情境。另外，与英国式政体下的权力分立与制衡相比，法式君主制借助于非制度化的力量（贵族阶层）也能实现对君主权力的制衡，进而保障公民自由。</w:t>
      </w:r>
    </w:p>
    <w:p w14:paraId="1BA7FC5B">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但在笔者看来，迪金的解释也有“一叶障目不见泰山”的偏颇。正如上文所指出的，孟德斯鸠在《论法的精神》一书中对不同政体都有过赞美之词。迪金批评自由主义式解读、剖析孟德斯鸠政体思想是基于“选择性的文本”</w:t>
      </w:r>
      <w:r>
        <w:rPr>
          <w:rFonts w:ascii="Times New Roman" w:hAnsi="Times New Roman" w:eastAsia="宋体" w:cs="Times New Roman"/>
          <w:sz w:val="24"/>
          <w:vertAlign w:val="superscript"/>
        </w:rPr>
        <w:footnoteReference w:id="40"/>
      </w:r>
      <w:r>
        <w:rPr>
          <w:rFonts w:hint="eastAsia" w:ascii="Times New Roman" w:hAnsi="Times New Roman" w:eastAsia="宋体" w:cs="Times New Roman"/>
          <w:sz w:val="24"/>
        </w:rPr>
        <w:t>，但她显然只是摘取了对自己论证有力的部分片段。无论是对于法式君主制的“赞赏”，还是对法式君主制的“称颂”，都不能构成孟德斯鸠最佳政体观的完满论据。一个值得思考的问题是，若孟德斯鸠不青睐法式君主制，为何又要不吝笔墨、大唱赞歌呢？</w:t>
      </w:r>
    </w:p>
    <w:p w14:paraId="2E4236F9">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对此，潘戈和拉赫的解释具有一定启发性。潘戈指出，在彼时法国绝对主义王权统治下，孟德斯鸠为寻求人身安全，不得不进行自我审查。事实上，孟德斯鸠对法国君主制持严厉的批判态度。他希望读者能从他讳莫如深的文字中，理解他真实的想法。</w:t>
      </w:r>
      <w:r>
        <w:rPr>
          <w:rFonts w:ascii="Times New Roman" w:hAnsi="Times New Roman" w:eastAsia="宋体" w:cs="Times New Roman"/>
          <w:sz w:val="24"/>
          <w:vertAlign w:val="superscript"/>
        </w:rPr>
        <w:footnoteReference w:id="41"/>
      </w:r>
      <w:r>
        <w:rPr>
          <w:rFonts w:hint="eastAsia" w:ascii="Times New Roman" w:hAnsi="Times New Roman" w:eastAsia="宋体" w:cs="Times New Roman"/>
          <w:sz w:val="24"/>
        </w:rPr>
        <w:t>拉赫则进一步指明，十八世纪的法国对于学术的干预和审查十分严重。与孟德斯鸠同时期的另一位启蒙思想家伏尔泰，就因高度赞扬英国政体而触怒了法国当局。对此，他不得不逃离巴黎，在法国和日内瓦的边境地带躲藏了数年以逃避迫害。孟德斯鸠为了避免重蹈覆辙，在著书立说过程中有所顾忌，并没有完全倾诉自己的内心，甚至有意地通过赞美法式君主制来掩饰自己对于英国政体的认同。</w:t>
      </w:r>
    </w:p>
    <w:p w14:paraId="23E8B673">
      <w:pPr>
        <w:widowControl/>
        <w:spacing w:line="30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潘戈和拉赫的解释同样遭到了迪金的反驳：其一，根据迪金的统计，《论法的精神》一书至少有二十八个章节是在讨论君主制，从如此浩繁的论证篇幅来看，很难想象仅仅是躲避政治审查的单一原因，就使得孟德斯鸠对法式君主制不吝笔墨。</w:t>
      </w:r>
      <w:r>
        <w:rPr>
          <w:rFonts w:ascii="Times New Roman" w:hAnsi="Times New Roman" w:eastAsia="宋体" w:cs="Times New Roman"/>
          <w:sz w:val="24"/>
          <w:vertAlign w:val="superscript"/>
        </w:rPr>
        <w:footnoteReference w:id="42"/>
      </w:r>
      <w:r>
        <w:rPr>
          <w:rFonts w:hint="eastAsia" w:ascii="Times New Roman" w:hAnsi="Times New Roman" w:eastAsia="宋体" w:cs="Times New Roman"/>
          <w:sz w:val="24"/>
        </w:rPr>
        <w:t>相反，孟德斯鸠更像是在对法式君主制这一政体形式作系统性研究；其二，孟德斯鸠在《论法的精神》一书中对英国式现代共和政体的探讨，不仅在篇幅上少于君主制，同时也处于全书相对靠后的章节。</w:t>
      </w:r>
      <w:r>
        <w:rPr>
          <w:rFonts w:ascii="Times New Roman" w:hAnsi="Times New Roman" w:eastAsia="宋体" w:cs="Times New Roman"/>
          <w:sz w:val="24"/>
          <w:vertAlign w:val="superscript"/>
        </w:rPr>
        <w:footnoteReference w:id="43"/>
      </w:r>
      <w:r>
        <w:rPr>
          <w:rFonts w:hint="eastAsia" w:ascii="Times New Roman" w:hAnsi="Times New Roman" w:eastAsia="宋体" w:cs="Times New Roman"/>
          <w:sz w:val="24"/>
        </w:rPr>
        <w:t>两种政体在孟德斯鸠心中孰轻孰重，不言自明；其三，在潘戈和拉赫之前的数百年间，极少有人对孟德斯鸠的政体观作自由主义式解读。不论在法国还是英国，同时代的人们普遍将《论法的精神》视作探讨君主制的著作，却很少关注他讨论英国政体的章节。</w:t>
      </w:r>
      <w:r>
        <w:rPr>
          <w:rFonts w:ascii="Times New Roman" w:hAnsi="Times New Roman" w:eastAsia="宋体" w:cs="Times New Roman"/>
          <w:sz w:val="24"/>
          <w:vertAlign w:val="superscript"/>
        </w:rPr>
        <w:footnoteReference w:id="44"/>
      </w:r>
      <w:r>
        <w:rPr>
          <w:rFonts w:hint="eastAsia" w:ascii="Times New Roman" w:hAnsi="Times New Roman" w:eastAsia="宋体" w:cs="Times New Roman"/>
          <w:sz w:val="24"/>
        </w:rPr>
        <w:t>迪金的潜台词是，潘戈和拉赫对孟德斯鸠政体观的阐释，实际上是一种来自于后世的过度解读、“移花接木”，其与孟德斯鸠的本意相去甚远。</w:t>
      </w:r>
    </w:p>
    <w:p w14:paraId="18FC65D2">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但在笔者看来，迪金的三个论点仍旧有薄弱之处：</w:t>
      </w:r>
    </w:p>
    <w:p w14:paraId="4DE62BC3">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其一，孟德斯鸠虽然详细阐述了法式君主制，却不能不代表他对君主制持积极肯定的态度。《论法的精神》相关篇幅聚焦君主制的性质、原则等内容，均属于事实描述而非价值判断。</w:t>
      </w:r>
      <w:r>
        <w:rPr>
          <w:rFonts w:ascii="Times New Roman" w:hAnsi="Times New Roman" w:eastAsia="宋体" w:cs="Times New Roman"/>
          <w:sz w:val="24"/>
          <w:vertAlign w:val="superscript"/>
        </w:rPr>
        <w:footnoteReference w:id="45"/>
      </w:r>
      <w:r>
        <w:rPr>
          <w:rFonts w:hint="eastAsia" w:ascii="Times New Roman" w:hAnsi="Times New Roman" w:eastAsia="宋体" w:cs="Times New Roman"/>
          <w:sz w:val="24"/>
        </w:rPr>
        <w:t>此外，对孟德斯鸠而言，详论君主制也是一种“时之所需”：十八世纪的欧洲是绝对主义王权盛行的时代。此前漫长的中世纪更是一个君权和教权二元并存的时期。孟德斯鸠生活的年代，恰好是法国国王路易十五统治的时期，距离推翻君主制的法国大革命仍有半个世纪之久。作为启蒙运动时期的代表性思想家，孟德斯鸠耗尽心血，完整系统地考察人类历史上主要的政体</w:t>
      </w:r>
      <w:r>
        <w:rPr>
          <w:rFonts w:ascii="Times New Roman" w:hAnsi="Times New Roman" w:eastAsia="宋体" w:cs="Times New Roman"/>
          <w:sz w:val="24"/>
          <w:vertAlign w:val="superscript"/>
        </w:rPr>
        <w:footnoteReference w:id="46"/>
      </w:r>
      <w:r>
        <w:rPr>
          <w:rFonts w:hint="eastAsia" w:ascii="Times New Roman" w:hAnsi="Times New Roman" w:eastAsia="宋体" w:cs="Times New Roman"/>
          <w:sz w:val="24"/>
        </w:rPr>
        <w:t>。而近在咫尺的君主制自然是一个无法绕开、必须详加讨论的政体类型。迪金以所占篇幅的多寡来定义孟德斯鸠的最佳政体观，显然缺乏说服力。</w:t>
      </w:r>
    </w:p>
    <w:p w14:paraId="5D5638C4">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其二，对英国政体的探讨之所以在《论法的精神》一书所占的篇幅较少，与该政体类型当时仅仅存在于英国、荷兰等少数几个国家有关。孟德斯鸠写作时，可供参考论述的样本无疑十分有限。在孟德斯鸠生活的年代，英式现代共和政体是一种新兴事物，远远超出大多数欧陆人想象的边界。对它论述篇幅较少自然不难理解。尽管如此，孟德斯鸠在实地考察完英国后，仍然在《论法的精神》一书中花费了相当可观的篇幅论述英式现代共和政体。他认为英国是欧洲最为自由的国家，比法国更为自由，这一政体的原则就是政治自由。</w:t>
      </w:r>
      <w:r>
        <w:rPr>
          <w:rFonts w:ascii="Times New Roman" w:hAnsi="Times New Roman" w:eastAsia="宋体" w:cs="Times New Roman"/>
          <w:sz w:val="24"/>
          <w:vertAlign w:val="superscript"/>
        </w:rPr>
        <w:footnoteReference w:id="47"/>
      </w:r>
    </w:p>
    <w:p w14:paraId="5AC7459C">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其三，就后人过度解读、“移花接木”，孟德斯鸠本人也“秉持”了一种“默许态度”。他鼓励读者对《论法的精神》一书展开创造性阐释，去“思考”，而不仅仅是“阅读”</w:t>
      </w:r>
      <w:r>
        <w:rPr>
          <w:rFonts w:ascii="Times New Roman" w:hAnsi="Times New Roman" w:eastAsia="宋体" w:cs="Times New Roman"/>
          <w:sz w:val="24"/>
          <w:vertAlign w:val="superscript"/>
        </w:rPr>
        <w:footnoteReference w:id="48"/>
      </w:r>
      <w:r>
        <w:rPr>
          <w:rFonts w:hint="eastAsia" w:ascii="Times New Roman" w:hAnsi="Times New Roman" w:eastAsia="宋体" w:cs="Times New Roman"/>
          <w:sz w:val="24"/>
        </w:rPr>
        <w:t>。在潘戈之前，学界的确很少关注到孟德斯鸠对英国政体的论述。而潘戈和拉赫的解读复兴了孟德斯鸠，重新确立了他在自由主义传统中的坐标，这也正是潘戈、拉赫等人研究之意义所在。退一步讲，哪怕迪金的质疑和反对理由成立，也无法反驳如下一点：孟德斯鸠是欧洲同时代最早一批将目光投向英国政体并加详细阐述的启蒙思想家之一。这在绝对主义王权一统欧洲的大背景下难能可贵。</w:t>
      </w:r>
    </w:p>
    <w:p w14:paraId="2089FE04">
      <w:pPr>
        <w:widowControl/>
        <w:spacing w:line="300" w:lineRule="auto"/>
        <w:ind w:firstLine="480" w:firstLineChars="200"/>
        <w:rPr>
          <w:rFonts w:ascii="Times New Roman" w:hAnsi="Times New Roman" w:eastAsia="宋体" w:cs="Times New Roman"/>
          <w:sz w:val="24"/>
        </w:rPr>
      </w:pPr>
    </w:p>
    <w:p w14:paraId="7A65D0CE">
      <w:pPr>
        <w:widowControl/>
        <w:jc w:val="left"/>
        <w:rPr>
          <w:rFonts w:hint="eastAsia" w:ascii="宋体" w:hAnsi="黑体" w:eastAsia="宋体" w:cs="Times New Roman"/>
          <w:b/>
          <w:sz w:val="28"/>
          <w:szCs w:val="24"/>
        </w:rPr>
      </w:pPr>
      <w:r>
        <w:rPr>
          <w:rFonts w:hint="eastAsia" w:ascii="宋体" w:hAnsi="黑体" w:eastAsia="宋体" w:cs="Times New Roman"/>
          <w:b/>
          <w:sz w:val="28"/>
          <w:szCs w:val="24"/>
        </w:rPr>
        <w:t>结论</w:t>
      </w:r>
    </w:p>
    <w:p w14:paraId="04FA222E">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文就自由主义式、“古典自由派”“法式君主制派”对孟德斯鸠最佳政体观的解读进行了梳理，并对其相互之间的理论对话展开了思考评议。总体而言，对孟德斯鸠最佳政体观的自由主义式解读论述最为充分；将之定位为古典共和主义者、法式君主制支持者的解读则缺乏说服力，难以挑战、驳倒自由主义式解读的主流地位。作为启蒙运动时期的代表性思想家，孟德斯鸠敏锐地捕捉到了英国政体这种全新的政体形式，关注到生活在这一政体下英国民众所享有的政治自由。对英国进行数次实地考察以后，孟德斯鸠对英国政体形式加以赞赏，并且在其著作《论法的精神》一书中详尽阐发。随着孟德斯鸠在法国文化界的声名鹊起和该书在欧洲的广泛流传，英国政体逐渐为世人所知且不断被世界各地复制、应用。这个意义上来说，将孟德斯鸠定位为现代共和政体乃至“自由民主”的先驱、鼻祖，的确无可厚非。</w:t>
      </w:r>
    </w:p>
    <w:p w14:paraId="1C5DD879">
      <w:pPr>
        <w:widowControl/>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然而，（就自由主义式解读中）将孟德斯鸠眼中最佳政体等同为现代共和政体的论调，我们需持谨慎态度。后者并不是“放之四海而皆准”的万能政体方案。</w:t>
      </w:r>
    </w:p>
    <w:p w14:paraId="41D5AD50">
      <w:pPr>
        <w:widowControl/>
        <w:spacing w:line="300" w:lineRule="auto"/>
        <w:rPr>
          <w:rFonts w:ascii="Times New Roman" w:hAnsi="Times New Roman" w:eastAsia="宋体" w:cs="Times New Roman"/>
          <w:sz w:val="24"/>
        </w:rPr>
      </w:pPr>
      <w:r>
        <w:rPr>
          <w:rFonts w:hint="eastAsia" w:ascii="Times New Roman" w:hAnsi="Times New Roman" w:eastAsia="宋体" w:cs="Times New Roman"/>
          <w:sz w:val="24"/>
        </w:rPr>
        <w:t>即便是被奉为“自由民主”鼻祖的孟德斯鸠自己，也表达过对政治普遍主义倾向的批评，“倘若一个国家的法律适用于另一个国家，那是罕见的巧合”</w:t>
      </w:r>
      <w:r>
        <w:rPr>
          <w:rFonts w:ascii="Times New Roman" w:hAnsi="Times New Roman" w:eastAsia="宋体" w:cs="Times New Roman"/>
          <w:sz w:val="24"/>
          <w:vertAlign w:val="superscript"/>
        </w:rPr>
        <w:footnoteReference w:id="49"/>
      </w:r>
      <w:r>
        <w:rPr>
          <w:rFonts w:hint="eastAsia" w:ascii="Times New Roman" w:hAnsi="Times New Roman" w:eastAsia="宋体" w:cs="Times New Roman"/>
          <w:sz w:val="24"/>
        </w:rPr>
        <w:t>，孟德斯鸠提醒世界各国的立法者要注意各民族的特殊性之于制度变革的重要性，因为他发现在人类复杂多样的政治现象的背后存在某种使它们必然如此的社会法则。</w:t>
      </w:r>
      <w:r>
        <w:rPr>
          <w:rFonts w:ascii="Times New Roman" w:hAnsi="Times New Roman" w:eastAsia="宋体" w:cs="Times New Roman"/>
          <w:sz w:val="24"/>
          <w:vertAlign w:val="superscript"/>
        </w:rPr>
        <w:footnoteReference w:id="50"/>
      </w:r>
    </w:p>
    <w:p w14:paraId="1271B470">
      <w:pPr>
        <w:widowControl/>
        <w:spacing w:line="300" w:lineRule="auto"/>
        <w:rPr>
          <w:rFonts w:ascii="Times New Roman" w:hAnsi="Times New Roman" w:eastAsia="宋体" w:cs="Times New Roman"/>
          <w:sz w:val="24"/>
        </w:rPr>
      </w:pPr>
      <w:r>
        <w:rPr>
          <w:rFonts w:hint="eastAsia" w:ascii="Times New Roman" w:hAnsi="Times New Roman" w:eastAsia="宋体" w:cs="Times New Roman"/>
          <w:sz w:val="24"/>
        </w:rPr>
        <w:t>历史经验也告诉我们，忽视各民族特殊性的政治普遍主义方案是无效的。严谨的讲，以英国政体为代表的现代共和政体，无疑能在孟德斯鸠的最佳政体观中占有一席之地；但将现代共和政体与最佳政体划等号的做法，却仅能构成一种（来自自由主义式解读的）不宜贸然苟同的派别化观点：它来源于理论链条对历史勾吊、捆绑及诠释，来源于后人对历史人物、作者的“再发明”，有着象牙塔中价值畅想的积极意义，也有着捍卫乃至营销西方政体的现实考量。正如有学者所批评的，“站在特定的历史节点上，通过非实验性的观察，将特殊的历史经验简化为某种规律或模式并尝试使之普遍化，这未必经得起‘历史的未来’的检验”</w:t>
      </w:r>
      <w:r>
        <w:rPr>
          <w:rFonts w:ascii="Times New Roman" w:hAnsi="Times New Roman" w:eastAsia="宋体" w:cs="Times New Roman"/>
          <w:sz w:val="24"/>
          <w:vertAlign w:val="superscript"/>
        </w:rPr>
        <w:footnoteReference w:id="51"/>
      </w:r>
      <w:r>
        <w:rPr>
          <w:rFonts w:hint="eastAsia" w:ascii="Times New Roman" w:hAnsi="Times New Roman" w:eastAsia="宋体" w:cs="Times New Roman"/>
          <w:sz w:val="24"/>
        </w:rPr>
        <w:t>。</w:t>
      </w:r>
    </w:p>
    <w:p w14:paraId="1D77F19B"/>
    <w:p w14:paraId="306D9112"/>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4">
    <w:p>
      <w:r>
        <w:separator/>
      </w:r>
    </w:p>
  </w:footnote>
  <w:footnote w:type="continuationSeparator" w:id="105">
    <w:p>
      <w:r>
        <w:continuationSeparator/>
      </w:r>
    </w:p>
  </w:footnote>
  <w:footnote w:id="0">
    <w:p w14:paraId="1D7C8068">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何涛：《德性、荣誉与利益：孟德斯鸠论政体的动力机制》，载《学海</w:t>
      </w:r>
      <w:r>
        <w:rPr>
          <w:rFonts w:ascii="仿宋" w:hAnsi="仿宋" w:eastAsia="仿宋" w:cs="Times New Roman"/>
          <w:sz w:val="18"/>
          <w:szCs w:val="18"/>
        </w:rPr>
        <w:t>》2023年第1期</w:t>
      </w:r>
      <w:r>
        <w:rPr>
          <w:rFonts w:hint="eastAsia" w:ascii="仿宋" w:hAnsi="仿宋" w:eastAsia="仿宋" w:cs="Times New Roman"/>
          <w:sz w:val="18"/>
          <w:szCs w:val="18"/>
        </w:rPr>
        <w:t>。</w:t>
      </w:r>
    </w:p>
  </w:footnote>
  <w:footnote w:id="1">
    <w:p w14:paraId="4C56D8FE">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也有学者认为，按照自由度编制的统治系谱——专制统治、绝对统治、宽和统治和自由统治，而非政体学说，才是孟德斯鸠在政制理论上的真正创见，也是孟德斯鸠继承亚里士多德政体学说的具体体现，即“依据自由程度重新编织了一套更为切合统治关系的统治系谱”。参见</w:t>
      </w:r>
      <w:bookmarkStart w:id="4" w:name="_Hlk167394234"/>
      <w:r>
        <w:rPr>
          <w:rFonts w:hint="eastAsia" w:ascii="仿宋" w:hAnsi="仿宋" w:eastAsia="仿宋" w:cs="Times New Roman"/>
          <w:sz w:val="18"/>
          <w:szCs w:val="18"/>
        </w:rPr>
        <w:t>张辰龙：《自由的量度与统治的系谱——孟德斯鸠在政制学说上的创见》，载《政治思想</w:t>
      </w:r>
      <w:r>
        <w:rPr>
          <w:rFonts w:ascii="仿宋" w:hAnsi="仿宋" w:eastAsia="仿宋" w:cs="Times New Roman"/>
          <w:sz w:val="18"/>
          <w:szCs w:val="18"/>
        </w:rPr>
        <w:t>史》2002年第2期</w:t>
      </w:r>
      <w:r>
        <w:rPr>
          <w:rFonts w:hint="eastAsia" w:ascii="仿宋" w:hAnsi="仿宋" w:eastAsia="仿宋" w:cs="Times New Roman"/>
          <w:sz w:val="18"/>
          <w:szCs w:val="18"/>
        </w:rPr>
        <w:t>。</w:t>
      </w:r>
      <w:bookmarkEnd w:id="4"/>
    </w:p>
  </w:footnote>
  <w:footnote w:id="2">
    <w:p w14:paraId="352BF04C">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参见[美]托马斯·潘戈：《孟德斯鸠的自由主义哲学》</w:t>
      </w:r>
      <w:r>
        <w:rPr>
          <w:rFonts w:ascii="仿宋" w:hAnsi="仿宋" w:eastAsia="仿宋" w:cs="Times New Roman"/>
          <w:sz w:val="18"/>
          <w:szCs w:val="18"/>
        </w:rPr>
        <w:t>，</w:t>
      </w:r>
      <w:r>
        <w:rPr>
          <w:rFonts w:hint="eastAsia" w:ascii="仿宋" w:hAnsi="仿宋" w:eastAsia="仿宋" w:cs="Times New Roman"/>
          <w:sz w:val="18"/>
          <w:szCs w:val="18"/>
        </w:rPr>
        <w:t>胡兴建、郑凡译，</w:t>
      </w:r>
      <w:r>
        <w:rPr>
          <w:rFonts w:ascii="仿宋" w:hAnsi="仿宋" w:eastAsia="仿宋" w:cs="Times New Roman"/>
          <w:sz w:val="18"/>
          <w:szCs w:val="18"/>
        </w:rPr>
        <w:t>华夏出版社2016年版</w:t>
      </w:r>
      <w:r>
        <w:rPr>
          <w:rFonts w:hint="eastAsia" w:ascii="仿宋" w:hAnsi="仿宋" w:eastAsia="仿宋" w:cs="Times New Roman"/>
          <w:sz w:val="18"/>
          <w:szCs w:val="18"/>
        </w:rPr>
        <w:t>，序言第3页。</w:t>
      </w:r>
    </w:p>
  </w:footnote>
  <w:footnote w:id="3">
    <w:p w14:paraId="3ACF5F7E">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本文对《论法的精神》原文的征引，大部分采自孟德斯鸠《论法的精神》，许明龙译，商务印书馆</w:t>
      </w:r>
      <w:r>
        <w:rPr>
          <w:rFonts w:ascii="仿宋" w:hAnsi="仿宋" w:eastAsia="仿宋" w:cs="Times New Roman"/>
          <w:sz w:val="18"/>
          <w:szCs w:val="18"/>
        </w:rPr>
        <w:t>2007</w:t>
      </w:r>
      <w:r>
        <w:rPr>
          <w:rFonts w:hint="eastAsia" w:ascii="仿宋" w:hAnsi="仿宋" w:eastAsia="仿宋" w:cs="Times New Roman"/>
          <w:sz w:val="18"/>
          <w:szCs w:val="18"/>
        </w:rPr>
        <w:t>年版；此外也参考了孟德斯鸠《论法的精神》，张雁深译，商务印书馆</w:t>
      </w:r>
      <w:r>
        <w:rPr>
          <w:rFonts w:ascii="仿宋" w:hAnsi="仿宋" w:eastAsia="仿宋" w:cs="Times New Roman"/>
          <w:sz w:val="18"/>
          <w:szCs w:val="18"/>
        </w:rPr>
        <w:t>1985</w:t>
      </w:r>
      <w:r>
        <w:rPr>
          <w:rFonts w:hint="eastAsia" w:ascii="仿宋" w:hAnsi="仿宋" w:eastAsia="仿宋" w:cs="Times New Roman"/>
          <w:sz w:val="18"/>
          <w:szCs w:val="18"/>
        </w:rPr>
        <w:t xml:space="preserve">年版。在一些地方，根据英译版进行了原文翻译，参考的英译版是Montesquieu, </w:t>
      </w:r>
      <w:r>
        <w:rPr>
          <w:rFonts w:hint="eastAsia" w:ascii="仿宋" w:hAnsi="仿宋" w:eastAsia="仿宋" w:cs="Times New Roman"/>
          <w:i/>
          <w:iCs/>
          <w:sz w:val="18"/>
          <w:szCs w:val="18"/>
        </w:rPr>
        <w:t>The Spirit of the Laws,</w:t>
      </w:r>
      <w:r>
        <w:rPr>
          <w:rFonts w:hint="eastAsia" w:ascii="仿宋" w:hAnsi="仿宋" w:eastAsia="仿宋" w:cs="Times New Roman"/>
          <w:sz w:val="18"/>
          <w:szCs w:val="18"/>
        </w:rPr>
        <w:t xml:space="preserve"> Translated by Anne M. Cohler, Basia C. Miller and Harold S. Stone, Cambridge: Cambridge University Press, 1989。</w:t>
      </w:r>
    </w:p>
  </w:footnote>
  <w:footnote w:id="4">
    <w:p w14:paraId="38AE6D5B">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See </w:t>
      </w:r>
      <w:r>
        <w:rPr>
          <w:rFonts w:hint="cs" w:ascii="仿宋" w:hAnsi="仿宋" w:eastAsia="仿宋" w:cs="Times New Roman"/>
          <w:sz w:val="18"/>
          <w:szCs w:val="18"/>
        </w:rPr>
        <w:t>L</w:t>
      </w:r>
      <w:r>
        <w:rPr>
          <w:rFonts w:ascii="仿宋" w:hAnsi="仿宋" w:eastAsia="仿宋" w:cs="Times New Roman"/>
          <w:sz w:val="18"/>
          <w:szCs w:val="18"/>
        </w:rPr>
        <w:t xml:space="preserve">eo Strauss, </w:t>
      </w:r>
      <w:r>
        <w:rPr>
          <w:rFonts w:ascii="仿宋" w:hAnsi="仿宋" w:eastAsia="仿宋" w:cs="Times New Roman"/>
          <w:i/>
          <w:sz w:val="18"/>
          <w:szCs w:val="18"/>
        </w:rPr>
        <w:t>What Is Political Philosophy?</w:t>
      </w:r>
      <w:r>
        <w:rPr>
          <w:rFonts w:ascii="仿宋" w:hAnsi="仿宋" w:eastAsia="仿宋" w:cs="Times New Roman"/>
          <w:sz w:val="18"/>
          <w:szCs w:val="18"/>
        </w:rPr>
        <w:t xml:space="preserve"> New York: Free Press, 1959, </w:t>
      </w:r>
      <w:r>
        <w:rPr>
          <w:rFonts w:hint="eastAsia" w:ascii="仿宋" w:hAnsi="仿宋" w:eastAsia="仿宋" w:cs="Times New Roman"/>
          <w:sz w:val="18"/>
          <w:szCs w:val="18"/>
        </w:rPr>
        <w:t>p.</w:t>
      </w:r>
      <w:r>
        <w:rPr>
          <w:rFonts w:ascii="仿宋" w:hAnsi="仿宋" w:eastAsia="仿宋" w:cs="Times New Roman"/>
          <w:sz w:val="18"/>
          <w:szCs w:val="18"/>
        </w:rPr>
        <w:t>50.</w:t>
      </w:r>
    </w:p>
  </w:footnote>
  <w:footnote w:id="5">
    <w:p w14:paraId="16A60288">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早在付梓之初，《论法的精神》就引起了学界的普遍关注，同时代思想家如大卫·休谟和伏尔泰都曾对这部书作出过点评，其随即成为</w:t>
      </w:r>
      <w:r>
        <w:rPr>
          <w:rFonts w:ascii="仿宋" w:hAnsi="仿宋" w:eastAsia="仿宋" w:cs="Times New Roman"/>
          <w:sz w:val="18"/>
          <w:szCs w:val="18"/>
        </w:rPr>
        <w:t>18</w:t>
      </w:r>
      <w:r>
        <w:rPr>
          <w:rFonts w:hint="eastAsia" w:ascii="仿宋" w:hAnsi="仿宋" w:eastAsia="仿宋" w:cs="Times New Roman"/>
          <w:sz w:val="18"/>
          <w:szCs w:val="18"/>
        </w:rPr>
        <w:t>世纪政治学研究的必读书籍。但是，在施特劳斯和潘戈之前，鲜有人对《论法的精神》作过基于自由主义立场的解读。许多批评者如以赛亚·柏林和雷蒙·阿隆甚至认为，“《论法的精神》缺乏任何良好的计划和排序，……这也反映出孟德斯鸠本人的心智和思想混乱无序、缺乏一贯性”。参见</w:t>
      </w:r>
      <w:r>
        <w:rPr>
          <w:rFonts w:ascii="仿宋" w:hAnsi="仿宋" w:eastAsia="仿宋" w:cs="Times New Roman"/>
          <w:sz w:val="18"/>
          <w:szCs w:val="18"/>
        </w:rPr>
        <w:t>[法]托马斯·潘戈：《孟德斯鸠的自由主义哲学》，</w:t>
      </w:r>
      <w:r>
        <w:rPr>
          <w:rFonts w:hint="eastAsia" w:ascii="仿宋" w:hAnsi="仿宋" w:eastAsia="仿宋" w:cs="Times New Roman"/>
          <w:sz w:val="18"/>
          <w:szCs w:val="18"/>
        </w:rPr>
        <w:t>胡兴建、郑凡译，</w:t>
      </w:r>
      <w:r>
        <w:rPr>
          <w:rFonts w:ascii="仿宋" w:hAnsi="仿宋" w:eastAsia="仿宋" w:cs="Times New Roman"/>
          <w:sz w:val="18"/>
          <w:szCs w:val="18"/>
        </w:rPr>
        <w:t>华夏出版社2016年版</w:t>
      </w:r>
      <w:r>
        <w:rPr>
          <w:rFonts w:hint="eastAsia" w:ascii="仿宋" w:hAnsi="仿宋" w:eastAsia="仿宋" w:cs="Times New Roman"/>
          <w:sz w:val="18"/>
          <w:szCs w:val="18"/>
        </w:rPr>
        <w:t>，中文版序言。</w:t>
      </w:r>
    </w:p>
  </w:footnote>
  <w:footnote w:id="6">
    <w:p w14:paraId="047632E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See </w:t>
      </w:r>
      <w:r>
        <w:rPr>
          <w:rFonts w:ascii="仿宋" w:hAnsi="仿宋" w:eastAsia="仿宋" w:cs="Times New Roman"/>
          <w:sz w:val="18"/>
          <w:szCs w:val="18"/>
        </w:rPr>
        <w:t xml:space="preserve">Paul Rahe, </w:t>
      </w:r>
      <w:r>
        <w:rPr>
          <w:rFonts w:ascii="仿宋" w:hAnsi="仿宋" w:eastAsia="仿宋" w:cs="Times New Roman"/>
          <w:i/>
          <w:iCs/>
          <w:sz w:val="18"/>
          <w:szCs w:val="18"/>
        </w:rPr>
        <w:t>Montesquieu and the Logic of Liberty: War, Religion, Climate, Terrain, Technology, Uneasiness of Mind, the spirit of Political Vigilance, and the Foundations of the Modern Republic</w:t>
      </w:r>
      <w:r>
        <w:rPr>
          <w:rFonts w:ascii="仿宋" w:hAnsi="仿宋" w:eastAsia="仿宋" w:cs="Times New Roman"/>
          <w:sz w:val="18"/>
          <w:szCs w:val="18"/>
        </w:rPr>
        <w:t>, New Haven: Yale University Press, 2009</w:t>
      </w:r>
      <w:r>
        <w:rPr>
          <w:rFonts w:hint="eastAsia" w:ascii="仿宋" w:hAnsi="仿宋" w:eastAsia="仿宋" w:cs="Times New Roman"/>
          <w:sz w:val="18"/>
          <w:szCs w:val="18"/>
        </w:rPr>
        <w:t>,p.132-133.</w:t>
      </w:r>
      <w:r>
        <w:rPr>
          <w:rFonts w:hint="eastAsia" w:ascii="Times New Roman" w:hAnsi="Times New Roman" w:eastAsia="宋体" w:cs="Times New Roman"/>
          <w:sz w:val="24"/>
        </w:rPr>
        <w:t xml:space="preserve"> </w:t>
      </w:r>
    </w:p>
  </w:footnote>
  <w:footnote w:id="7">
    <w:p w14:paraId="4EADDC18">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5" w:name="_Hlk166774595"/>
      <w:r>
        <w:rPr>
          <w:rFonts w:ascii="仿宋" w:hAnsi="仿宋" w:eastAsia="仿宋" w:cs="Times New Roman"/>
          <w:sz w:val="18"/>
          <w:szCs w:val="18"/>
        </w:rPr>
        <w:t>Pierre Manent</w:t>
      </w:r>
      <w:r>
        <w:rPr>
          <w:rFonts w:hint="eastAsia" w:ascii="仿宋" w:hAnsi="仿宋" w:eastAsia="仿宋" w:cs="Times New Roman"/>
          <w:sz w:val="18"/>
          <w:szCs w:val="18"/>
        </w:rPr>
        <w:t xml:space="preserve">, </w:t>
      </w:r>
      <w:r>
        <w:rPr>
          <w:rFonts w:hint="eastAsia" w:ascii="仿宋" w:hAnsi="仿宋" w:eastAsia="仿宋" w:cs="Times New Roman"/>
          <w:i/>
          <w:iCs/>
          <w:sz w:val="18"/>
          <w:szCs w:val="18"/>
        </w:rPr>
        <w:t xml:space="preserve">The City of Man, </w:t>
      </w:r>
      <w:r>
        <w:rPr>
          <w:rFonts w:hint="eastAsia" w:ascii="仿宋" w:hAnsi="仿宋" w:eastAsia="仿宋" w:cs="Times New Roman"/>
          <w:sz w:val="18"/>
          <w:szCs w:val="18"/>
        </w:rPr>
        <w:t>Translated by Marc A. Lepain, Princeton: Princeton University Press, 1998, p.12.</w:t>
      </w:r>
      <w:bookmarkEnd w:id="5"/>
    </w:p>
  </w:footnote>
  <w:footnote w:id="8">
    <w:p w14:paraId="6DF0CF07">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亚里士多德是首位对政体类型作出划分的思想家，即依据最高权力的归属和政府的宗旨两大标准划分不同的政体形式。在古希腊世界中，雅典和斯巴达两大城邦属于较为典型的共和政体，“古典”指向其时间维度，即古希腊时期。同时，直接民主、抽签选举和轮流执政等形式构成了这一政体的主要特征。参见</w:t>
      </w:r>
      <w:r>
        <w:rPr>
          <w:rFonts w:ascii="仿宋" w:hAnsi="仿宋" w:eastAsia="仿宋" w:cs="Times New Roman"/>
          <w:sz w:val="18"/>
          <w:szCs w:val="18"/>
        </w:rPr>
        <w:t>[古希腊]亚里士多德：《政治学》，吴寿彭译，商务印书馆1965年版。</w:t>
      </w:r>
    </w:p>
  </w:footnote>
  <w:footnote w:id="9">
    <w:p w14:paraId="163AD9FD">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2007年版，第89</w:t>
      </w:r>
      <w:r>
        <w:rPr>
          <w:rFonts w:hint="eastAsia" w:ascii="仿宋" w:hAnsi="仿宋" w:eastAsia="仿宋" w:cs="Times New Roman"/>
          <w:sz w:val="18"/>
          <w:szCs w:val="18"/>
        </w:rPr>
        <w:t>页。孟德斯鸠这里所说的以德性为原则的共和政体，指的是以雅典和斯巴达为代表的古典共和政体，而不是以英国为代表的现代共和政体，古典共和政体的原则是德性，公民的德性是使共和政体运转起来的动力机制。更多关于对孟德斯鸠论述政体原则的分析，参见何涛：《德性、荣誉与利益：孟德斯鸠论政体的动力机制》，载《学海</w:t>
      </w:r>
      <w:r>
        <w:rPr>
          <w:rFonts w:ascii="仿宋" w:hAnsi="仿宋" w:eastAsia="仿宋" w:cs="Times New Roman"/>
          <w:sz w:val="18"/>
          <w:szCs w:val="18"/>
        </w:rPr>
        <w:t>》2023年第1期</w:t>
      </w:r>
      <w:r>
        <w:rPr>
          <w:rFonts w:hint="eastAsia" w:ascii="仿宋" w:hAnsi="仿宋" w:eastAsia="仿宋" w:cs="Times New Roman"/>
          <w:sz w:val="18"/>
          <w:szCs w:val="18"/>
        </w:rPr>
        <w:t>。</w:t>
      </w:r>
    </w:p>
  </w:footnote>
  <w:footnote w:id="10">
    <w:p w14:paraId="65B3BDCD">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6" w:name="OLE_LINK2"/>
      <w:r>
        <w:rPr>
          <w:rFonts w:hint="eastAsia" w:ascii="仿宋" w:hAnsi="仿宋" w:eastAsia="仿宋" w:cs="Times New Roman"/>
          <w:sz w:val="18"/>
          <w:szCs w:val="18"/>
        </w:rPr>
        <w:t>参见</w:t>
      </w:r>
      <w:bookmarkStart w:id="7" w:name="_Hlk167376631"/>
      <w:r>
        <w:rPr>
          <w:rFonts w:hint="eastAsia" w:ascii="仿宋" w:hAnsi="仿宋" w:eastAsia="仿宋" w:cs="Times New Roman"/>
          <w:sz w:val="18"/>
          <w:szCs w:val="18"/>
        </w:rPr>
        <w:t>[法]孟德斯鸠：《论法的精神》，许明龙译，商务印书馆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34一35页。</w:t>
      </w:r>
      <w:bookmarkEnd w:id="6"/>
      <w:bookmarkEnd w:id="7"/>
      <w:r>
        <w:rPr>
          <w:rFonts w:hint="eastAsia" w:ascii="仿宋" w:hAnsi="仿宋" w:eastAsia="仿宋" w:cs="Times New Roman"/>
          <w:sz w:val="18"/>
          <w:szCs w:val="18"/>
        </w:rPr>
        <w:t>孟德斯鸠这里所说的德性，既不是道德德性，也不是基督教德性，而是政治德性。关于对孟德斯鸠笔下几种德性的讨论，参见</w:t>
      </w:r>
      <w:bookmarkStart w:id="8" w:name="_Hlk167392115"/>
      <w:r>
        <w:rPr>
          <w:rFonts w:hint="eastAsia" w:ascii="仿宋" w:hAnsi="仿宋" w:eastAsia="仿宋" w:cs="Times New Roman"/>
          <w:sz w:val="18"/>
          <w:szCs w:val="18"/>
        </w:rPr>
        <w:t>何涛：《政治德性与道德德性可分吗？——重新审视孟德斯鸠思想中的一个难题》，载《天津社会科学》2023年第4期</w:t>
      </w:r>
      <w:bookmarkEnd w:id="8"/>
      <w:r>
        <w:rPr>
          <w:rFonts w:hint="eastAsia" w:ascii="仿宋" w:hAnsi="仿宋" w:eastAsia="仿宋" w:cs="Times New Roman"/>
          <w:sz w:val="18"/>
          <w:szCs w:val="18"/>
        </w:rPr>
        <w:t>。</w:t>
      </w:r>
    </w:p>
  </w:footnote>
  <w:footnote w:id="11">
    <w:p w14:paraId="3B85577C">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101-102页。</w:t>
      </w:r>
    </w:p>
  </w:footnote>
  <w:footnote w:id="12">
    <w:p w14:paraId="295C7DA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卢梭在其著作《爱弥儿》中叙述的一段故事，以极端的情形生动反映了古典共和政体的原则和精神。一位斯巴达妇女的五个儿子都在军队里，她等待着战事的消息，一个奴隶来了，她战栗地问他战况如何，那个奴隶告诉她：“你的五个儿子都战死了。”这位妇女怒斥道：“贱奴，谁问你这个？”当奴隶告诉她“我们已经胜利了”，这位母亲便跑到庙中去感谢神灵。对待这件事，卢梭称赞道：“这样的人就是公民！” 参见[法]卢梭：《爱弥儿》，李平沤译，商务印书馆1</w:t>
      </w:r>
      <w:r>
        <w:rPr>
          <w:rFonts w:ascii="仿宋" w:hAnsi="仿宋" w:eastAsia="仿宋" w:cs="Times New Roman"/>
          <w:sz w:val="18"/>
          <w:szCs w:val="18"/>
        </w:rPr>
        <w:t>978</w:t>
      </w:r>
      <w:r>
        <w:rPr>
          <w:rFonts w:hint="eastAsia" w:ascii="仿宋" w:hAnsi="仿宋" w:eastAsia="仿宋" w:cs="Times New Roman"/>
          <w:sz w:val="18"/>
          <w:szCs w:val="18"/>
        </w:rPr>
        <w:t>年版，第1</w:t>
      </w:r>
      <w:r>
        <w:rPr>
          <w:rFonts w:ascii="仿宋" w:hAnsi="仿宋" w:eastAsia="仿宋" w:cs="Times New Roman"/>
          <w:sz w:val="18"/>
          <w:szCs w:val="18"/>
        </w:rPr>
        <w:t>0</w:t>
      </w:r>
      <w:r>
        <w:rPr>
          <w:rFonts w:hint="eastAsia" w:ascii="仿宋" w:hAnsi="仿宋" w:eastAsia="仿宋" w:cs="Times New Roman"/>
          <w:sz w:val="18"/>
          <w:szCs w:val="18"/>
        </w:rPr>
        <w:t>页。</w:t>
      </w:r>
    </w:p>
  </w:footnote>
  <w:footnote w:id="13">
    <w:p w14:paraId="60CB8B42">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参见[法]孟德斯鸠：《论法的精神》，张雁深译，商务印书馆</w:t>
      </w:r>
      <w:r>
        <w:rPr>
          <w:rFonts w:ascii="仿宋" w:hAnsi="仿宋" w:eastAsia="仿宋" w:cs="Times New Roman"/>
          <w:sz w:val="18"/>
          <w:szCs w:val="18"/>
        </w:rPr>
        <w:t>1985年版，第</w:t>
      </w:r>
      <w:r>
        <w:rPr>
          <w:rFonts w:hint="eastAsia" w:ascii="仿宋" w:hAnsi="仿宋" w:eastAsia="仿宋" w:cs="Times New Roman"/>
          <w:sz w:val="18"/>
          <w:szCs w:val="18"/>
        </w:rPr>
        <w:t>97页</w:t>
      </w:r>
      <w:r>
        <w:rPr>
          <w:rFonts w:ascii="仿宋" w:hAnsi="仿宋" w:eastAsia="仿宋" w:cs="Times New Roman"/>
          <w:sz w:val="18"/>
          <w:szCs w:val="18"/>
        </w:rPr>
        <w:t>。</w:t>
      </w:r>
    </w:p>
  </w:footnote>
  <w:footnote w:id="14">
    <w:p w14:paraId="7BAA42BB">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也有学者将英国式政体解释为共和制与君主制的混合体或者是君主制中间的独特类型，从而将其吸收进孟德斯鸠的政体三分法中。参见[比]阿奈莲·德·迪金：《自由与平等——从孟德斯鸠到托克维尔的法国政治思想》，万小磊、刘同舫译，中山大学出版社</w:t>
      </w:r>
      <w:r>
        <w:rPr>
          <w:rFonts w:ascii="仿宋" w:hAnsi="仿宋" w:eastAsia="仿宋" w:cs="Times New Roman"/>
          <w:sz w:val="18"/>
          <w:szCs w:val="18"/>
        </w:rPr>
        <w:t>2018年版，第24</w:t>
      </w:r>
      <w:r>
        <w:rPr>
          <w:rFonts w:hint="eastAsia" w:ascii="仿宋" w:hAnsi="仿宋" w:eastAsia="仿宋" w:cs="Times New Roman"/>
          <w:sz w:val="18"/>
          <w:szCs w:val="18"/>
        </w:rPr>
        <w:t>一</w:t>
      </w:r>
      <w:r>
        <w:rPr>
          <w:rFonts w:ascii="仿宋" w:hAnsi="仿宋" w:eastAsia="仿宋" w:cs="Times New Roman"/>
          <w:sz w:val="18"/>
          <w:szCs w:val="18"/>
        </w:rPr>
        <w:t>25</w:t>
      </w:r>
      <w:r>
        <w:rPr>
          <w:rFonts w:hint="eastAsia" w:ascii="仿宋" w:hAnsi="仿宋" w:eastAsia="仿宋" w:cs="Times New Roman"/>
          <w:sz w:val="18"/>
          <w:szCs w:val="18"/>
        </w:rPr>
        <w:t>页。</w:t>
      </w:r>
    </w:p>
  </w:footnote>
  <w:footnote w:id="15">
    <w:p w14:paraId="4DCF0561">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从这一点也可以看出，孟德斯鸠的政体学说吸收了亚里士多德的政体分类方法，即根据最高权力的归属来划分君主制、贵族制和共和制三种政体类型。在孟德斯鸠看来，英国式政体通过权力的分立与制衡，确保了最高权力仍然归属于绝大多数人民，而不是掌握在君主手中，因而可以划入共和政体的大范畴内，但是英国政体又与以雅典和斯巴达为代表的古典共和政体的直接参与式民主存在显著性差异，因为它又是“现代”的。</w:t>
      </w:r>
    </w:p>
  </w:footnote>
  <w:footnote w:id="16">
    <w:p w14:paraId="1A0E4769">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参见[美]托马斯·潘戈：《孟德斯鸠的自由主义哲学》，华夏出版社</w:t>
      </w:r>
      <w:r>
        <w:rPr>
          <w:rFonts w:ascii="仿宋" w:hAnsi="仿宋" w:eastAsia="仿宋" w:cs="Times New Roman"/>
          <w:sz w:val="18"/>
          <w:szCs w:val="18"/>
        </w:rPr>
        <w:t>2016年版，第100</w:t>
      </w:r>
      <w:r>
        <w:rPr>
          <w:rFonts w:hint="eastAsia" w:ascii="仿宋" w:hAnsi="仿宋" w:eastAsia="仿宋" w:cs="Times New Roman"/>
          <w:sz w:val="18"/>
          <w:szCs w:val="18"/>
        </w:rPr>
        <w:t>一</w:t>
      </w:r>
      <w:r>
        <w:rPr>
          <w:rFonts w:ascii="仿宋" w:hAnsi="仿宋" w:eastAsia="仿宋" w:cs="Times New Roman"/>
          <w:sz w:val="18"/>
          <w:szCs w:val="18"/>
        </w:rPr>
        <w:t>101页</w:t>
      </w:r>
      <w:r>
        <w:rPr>
          <w:rFonts w:hint="eastAsia" w:ascii="仿宋" w:hAnsi="仿宋" w:eastAsia="仿宋" w:cs="Times New Roman"/>
          <w:sz w:val="18"/>
          <w:szCs w:val="18"/>
        </w:rPr>
        <w:t>。</w:t>
      </w:r>
    </w:p>
  </w:footnote>
  <w:footnote w:id="17">
    <w:p w14:paraId="40BB488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参见[法]孟德斯鸠：《论法的精神》，张雁深译，商务印书馆</w:t>
      </w:r>
      <w:r>
        <w:rPr>
          <w:rFonts w:ascii="仿宋" w:hAnsi="仿宋" w:eastAsia="仿宋" w:cs="Times New Roman"/>
          <w:sz w:val="18"/>
          <w:szCs w:val="18"/>
        </w:rPr>
        <w:t>1985年版，</w:t>
      </w:r>
      <w:r>
        <w:rPr>
          <w:rFonts w:hint="eastAsia" w:ascii="仿宋" w:hAnsi="仿宋" w:eastAsia="仿宋" w:cs="Times New Roman"/>
          <w:sz w:val="18"/>
          <w:szCs w:val="18"/>
        </w:rPr>
        <w:t>第47页</w:t>
      </w:r>
      <w:r>
        <w:rPr>
          <w:rFonts w:ascii="仿宋" w:hAnsi="仿宋" w:eastAsia="仿宋" w:cs="Times New Roman"/>
          <w:sz w:val="18"/>
          <w:szCs w:val="18"/>
        </w:rPr>
        <w:t>。</w:t>
      </w:r>
    </w:p>
  </w:footnote>
  <w:footnote w:id="18">
    <w:p w14:paraId="6BDB6931">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参见[法]孟德斯鸠：《论法的精神》，张雁深译，商务印书馆</w:t>
      </w:r>
      <w:r>
        <w:rPr>
          <w:rFonts w:ascii="仿宋" w:hAnsi="仿宋" w:eastAsia="仿宋" w:cs="Times New Roman"/>
          <w:sz w:val="18"/>
          <w:szCs w:val="18"/>
        </w:rPr>
        <w:t>1985年版，</w:t>
      </w:r>
      <w:r>
        <w:rPr>
          <w:rFonts w:hint="eastAsia" w:ascii="仿宋" w:hAnsi="仿宋" w:eastAsia="仿宋" w:cs="Times New Roman"/>
          <w:sz w:val="18"/>
          <w:szCs w:val="18"/>
        </w:rPr>
        <w:t>第56页</w:t>
      </w:r>
      <w:r>
        <w:rPr>
          <w:rFonts w:ascii="仿宋" w:hAnsi="仿宋" w:eastAsia="仿宋" w:cs="Times New Roman"/>
          <w:sz w:val="18"/>
          <w:szCs w:val="18"/>
        </w:rPr>
        <w:t>。</w:t>
      </w:r>
    </w:p>
  </w:footnote>
  <w:footnote w:id="19">
    <w:p w14:paraId="5B5F756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孟德斯鸠对于个人自由问题的看法，尤其是他对于古典时期个人自由的批判，和对英国政体下个人自由的推崇，深刻影响了后世的思想家。法国思想家贡斯当据此提出了著名的“古代人的自由与现代人的自由”的划分。参见[法]贡斯当：《古代人的自由与现代人的自由》，阎克文、刘满贵译，商务印书馆</w:t>
      </w:r>
      <w:r>
        <w:rPr>
          <w:rFonts w:ascii="仿宋" w:hAnsi="仿宋" w:eastAsia="仿宋" w:cs="Times New Roman"/>
          <w:sz w:val="18"/>
          <w:szCs w:val="18"/>
        </w:rPr>
        <w:t>1999</w:t>
      </w:r>
      <w:r>
        <w:rPr>
          <w:rFonts w:hint="eastAsia" w:ascii="仿宋" w:hAnsi="仿宋" w:eastAsia="仿宋" w:cs="Times New Roman"/>
          <w:sz w:val="18"/>
          <w:szCs w:val="18"/>
        </w:rPr>
        <w:t>年版。</w:t>
      </w:r>
    </w:p>
  </w:footnote>
  <w:footnote w:id="20">
    <w:p w14:paraId="000F7B87">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孟德斯鸠认为，在古典共和政体下，政治地位的高低、财富的分化以及奢侈的行为，这些都会导致人们过分关注自己的利益，而不是共同体的利益。因此，古典共和政体必须使公民在各方面的条件都趋于平等，在土地的分配、妇女的嫁妆、财富的赠予和继承、奢侈行为等方面进行严格限制。参见何涛：《德性、荣誉与利益：孟德斯鸠论政体的动力机制》，载《学海</w:t>
      </w:r>
      <w:r>
        <w:rPr>
          <w:rFonts w:ascii="仿宋" w:hAnsi="仿宋" w:eastAsia="仿宋" w:cs="Times New Roman"/>
          <w:sz w:val="18"/>
          <w:szCs w:val="18"/>
        </w:rPr>
        <w:t>》2023年第1期</w:t>
      </w:r>
      <w:r>
        <w:rPr>
          <w:rFonts w:hint="eastAsia" w:ascii="仿宋" w:hAnsi="仿宋" w:eastAsia="仿宋" w:cs="Times New Roman"/>
          <w:sz w:val="18"/>
          <w:szCs w:val="18"/>
        </w:rPr>
        <w:t>。</w:t>
      </w:r>
    </w:p>
  </w:footnote>
  <w:footnote w:id="21">
    <w:p w14:paraId="2A917AC5">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第132页。</w:t>
      </w:r>
    </w:p>
  </w:footnote>
  <w:footnote w:id="22">
    <w:p w14:paraId="2A1FAD36">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140页。</w:t>
      </w:r>
    </w:p>
  </w:footnote>
  <w:footnote w:id="23">
    <w:p w14:paraId="77FD51C3">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Thomas L. </w:t>
      </w:r>
      <w:r>
        <w:rPr>
          <w:rFonts w:hint="cs" w:ascii="仿宋" w:hAnsi="仿宋" w:eastAsia="仿宋" w:cs="Times New Roman"/>
          <w:sz w:val="18"/>
          <w:szCs w:val="18"/>
        </w:rPr>
        <w:t>P</w:t>
      </w:r>
      <w:r>
        <w:rPr>
          <w:rFonts w:ascii="仿宋" w:hAnsi="仿宋" w:eastAsia="仿宋" w:cs="Times New Roman"/>
          <w:sz w:val="18"/>
          <w:szCs w:val="18"/>
        </w:rPr>
        <w:t xml:space="preserve">angle, </w:t>
      </w:r>
      <w:r>
        <w:rPr>
          <w:rFonts w:ascii="仿宋" w:hAnsi="仿宋" w:eastAsia="仿宋" w:cs="Times New Roman"/>
          <w:i/>
          <w:sz w:val="18"/>
          <w:szCs w:val="18"/>
        </w:rPr>
        <w:t>Montesquieu’s Philosophy</w:t>
      </w:r>
      <w:r>
        <w:rPr>
          <w:rFonts w:hint="eastAsia" w:ascii="仿宋" w:hAnsi="仿宋" w:eastAsia="仿宋" w:cs="Times New Roman"/>
          <w:i/>
          <w:sz w:val="18"/>
          <w:szCs w:val="18"/>
        </w:rPr>
        <w:t xml:space="preserve"> of Liberalism: A Commentary on The Spirit of the Laws</w:t>
      </w:r>
      <w:r>
        <w:rPr>
          <w:rFonts w:hint="eastAsia" w:ascii="仿宋" w:hAnsi="仿宋" w:eastAsia="仿宋" w:cs="Times New Roman"/>
          <w:iCs/>
          <w:sz w:val="18"/>
          <w:szCs w:val="18"/>
        </w:rPr>
        <w:t>, Chicago: University of Chicago Press,1973, pp.</w:t>
      </w:r>
      <w:r>
        <w:rPr>
          <w:rFonts w:ascii="仿宋" w:hAnsi="仿宋" w:eastAsia="仿宋" w:cs="Times New Roman"/>
          <w:sz w:val="18"/>
          <w:szCs w:val="18"/>
        </w:rPr>
        <w:t>48-106</w:t>
      </w:r>
      <w:r>
        <w:rPr>
          <w:rFonts w:hint="eastAsia" w:ascii="仿宋" w:hAnsi="仿宋" w:eastAsia="仿宋" w:cs="Times New Roman"/>
          <w:sz w:val="18"/>
          <w:szCs w:val="18"/>
        </w:rPr>
        <w:t>,</w:t>
      </w:r>
      <w:r>
        <w:rPr>
          <w:rFonts w:ascii="仿宋" w:hAnsi="仿宋" w:eastAsia="仿宋" w:cs="Times New Roman"/>
          <w:sz w:val="18"/>
          <w:szCs w:val="18"/>
        </w:rPr>
        <w:t xml:space="preserve"> </w:t>
      </w:r>
      <w:r>
        <w:rPr>
          <w:rFonts w:hint="eastAsia" w:ascii="仿宋" w:hAnsi="仿宋" w:eastAsia="仿宋" w:cs="Times New Roman"/>
          <w:sz w:val="18"/>
          <w:szCs w:val="18"/>
        </w:rPr>
        <w:t>pp.</w:t>
      </w:r>
      <w:r>
        <w:rPr>
          <w:rFonts w:ascii="仿宋" w:hAnsi="仿宋" w:eastAsia="仿宋" w:cs="Times New Roman"/>
          <w:sz w:val="18"/>
          <w:szCs w:val="18"/>
        </w:rPr>
        <w:t>200-212.</w:t>
      </w:r>
    </w:p>
  </w:footnote>
  <w:footnote w:id="24">
    <w:p w14:paraId="6014B34D">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也有学者认为，自由是英国政体的目的</w:t>
      </w:r>
      <w:r>
        <w:rPr>
          <w:rFonts w:ascii="仿宋" w:hAnsi="仿宋" w:eastAsia="仿宋" w:cs="Times New Roman"/>
          <w:sz w:val="18"/>
          <w:szCs w:val="18"/>
        </w:rPr>
        <w:t>（object）</w:t>
      </w:r>
      <w:r>
        <w:rPr>
          <w:rFonts w:hint="eastAsia" w:ascii="仿宋" w:hAnsi="仿宋" w:eastAsia="仿宋" w:cs="Times New Roman"/>
          <w:sz w:val="18"/>
          <w:szCs w:val="18"/>
        </w:rPr>
        <w:t>而不是动力,利益才是现代商业共和国的动力机制，即以商业方式而非战争或暴力的方式来增加财富。参见何涛：《德性、荣誉与利益：孟德斯鸠论政体的动力机制》，载《学海》</w:t>
      </w:r>
      <w:r>
        <w:rPr>
          <w:rFonts w:ascii="仿宋" w:hAnsi="仿宋" w:eastAsia="仿宋" w:cs="Times New Roman"/>
          <w:sz w:val="18"/>
          <w:szCs w:val="18"/>
        </w:rPr>
        <w:t>2023年第1期。</w:t>
      </w:r>
    </w:p>
  </w:footnote>
  <w:footnote w:id="25">
    <w:p w14:paraId="152F7036">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9" w:name="_Hlk167381129"/>
      <w:r>
        <w:rPr>
          <w:rFonts w:hint="eastAsia" w:ascii="仿宋" w:hAnsi="仿宋" w:eastAsia="仿宋" w:cs="Times New Roman"/>
          <w:sz w:val="18"/>
          <w:szCs w:val="18"/>
        </w:rPr>
        <w:t>罗轶轩：《孟德斯鸠论英国政制》，载《政治思想史》2020年第4期</w:t>
      </w:r>
      <w:bookmarkEnd w:id="9"/>
      <w:r>
        <w:rPr>
          <w:rFonts w:hint="eastAsia" w:ascii="仿宋" w:hAnsi="仿宋" w:eastAsia="仿宋" w:cs="Times New Roman"/>
          <w:sz w:val="18"/>
          <w:szCs w:val="18"/>
        </w:rPr>
        <w:t>。</w:t>
      </w:r>
    </w:p>
  </w:footnote>
  <w:footnote w:id="26">
    <w:p w14:paraId="02736044">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56页。</w:t>
      </w:r>
    </w:p>
  </w:footnote>
  <w:footnote w:id="27">
    <w:p w14:paraId="1F40C515">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See </w:t>
      </w:r>
      <w:r>
        <w:rPr>
          <w:rFonts w:hint="cs" w:ascii="仿宋" w:hAnsi="仿宋" w:eastAsia="仿宋" w:cs="Times New Roman"/>
          <w:sz w:val="18"/>
          <w:szCs w:val="18"/>
        </w:rPr>
        <w:t>E</w:t>
      </w:r>
      <w:r>
        <w:rPr>
          <w:rFonts w:ascii="仿宋" w:hAnsi="仿宋" w:eastAsia="仿宋" w:cs="Times New Roman"/>
          <w:sz w:val="18"/>
          <w:szCs w:val="18"/>
        </w:rPr>
        <w:t>ric Nelson,</w:t>
      </w:r>
      <w:r>
        <w:rPr>
          <w:rFonts w:ascii="仿宋" w:hAnsi="仿宋" w:eastAsia="仿宋" w:cs="Times New Roman"/>
          <w:i/>
          <w:sz w:val="18"/>
          <w:szCs w:val="18"/>
        </w:rPr>
        <w:t xml:space="preserve"> The Greek Tradition in Republican Thought</w:t>
      </w:r>
      <w:r>
        <w:rPr>
          <w:rFonts w:ascii="仿宋" w:hAnsi="仿宋" w:eastAsia="仿宋" w:cs="Times New Roman"/>
          <w:sz w:val="18"/>
          <w:szCs w:val="18"/>
        </w:rPr>
        <w:t xml:space="preserve">, </w:t>
      </w:r>
      <w:r>
        <w:rPr>
          <w:rFonts w:hint="eastAsia" w:ascii="仿宋" w:hAnsi="仿宋" w:eastAsia="仿宋" w:cs="Times New Roman"/>
          <w:sz w:val="18"/>
          <w:szCs w:val="18"/>
        </w:rPr>
        <w:t xml:space="preserve">Cambridge: </w:t>
      </w:r>
      <w:r>
        <w:rPr>
          <w:rFonts w:ascii="仿宋" w:hAnsi="仿宋" w:eastAsia="仿宋" w:cs="Times New Roman"/>
          <w:sz w:val="18"/>
          <w:szCs w:val="18"/>
        </w:rPr>
        <w:t>Cambridge University Press, 2004.</w:t>
      </w:r>
      <w:r>
        <w:rPr>
          <w:rFonts w:hint="eastAsia" w:ascii="仿宋" w:hAnsi="仿宋" w:eastAsia="仿宋" w:cs="Times New Roman"/>
          <w:sz w:val="18"/>
          <w:szCs w:val="18"/>
        </w:rPr>
        <w:t xml:space="preserve"> </w:t>
      </w:r>
    </w:p>
  </w:footnote>
  <w:footnote w:id="28">
    <w:p w14:paraId="12D568D6">
      <w:pPr>
        <w:snapToGrid w:val="0"/>
        <w:spacing w:line="360" w:lineRule="auto"/>
        <w:ind w:firstLine="480" w:firstLineChars="200"/>
        <w:rPr>
          <w:rFonts w:hint="eastAsia" w:ascii="仿宋" w:hAnsi="仿宋" w:eastAsia="仿宋" w:cs="Times New Roman"/>
          <w:iCs/>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10" w:name="_Hlk167294237"/>
      <w:r>
        <w:rPr>
          <w:rFonts w:hint="eastAsia" w:ascii="仿宋" w:hAnsi="仿宋" w:eastAsia="仿宋" w:cs="Times New Roman"/>
          <w:iCs/>
          <w:sz w:val="18"/>
          <w:szCs w:val="18"/>
        </w:rPr>
        <w:t>Keohane N O</w:t>
      </w:r>
      <w:r>
        <w:rPr>
          <w:rFonts w:hint="eastAsia" w:ascii="仿宋" w:hAnsi="仿宋" w:eastAsia="仿宋" w:cs="Times New Roman"/>
          <w:i/>
          <w:sz w:val="18"/>
          <w:szCs w:val="18"/>
        </w:rPr>
        <w:t xml:space="preserve">, Philosophy and the state in </w:t>
      </w:r>
      <w:r>
        <w:rPr>
          <w:rFonts w:ascii="仿宋" w:hAnsi="仿宋" w:eastAsia="仿宋" w:cs="Times New Roman"/>
          <w:i/>
          <w:sz w:val="18"/>
          <w:szCs w:val="18"/>
        </w:rPr>
        <w:t>France</w:t>
      </w:r>
      <w:r>
        <w:rPr>
          <w:rFonts w:hint="eastAsia" w:ascii="仿宋" w:hAnsi="仿宋" w:eastAsia="仿宋" w:cs="Times New Roman"/>
          <w:i/>
          <w:sz w:val="18"/>
          <w:szCs w:val="18"/>
        </w:rPr>
        <w:t>: The renaissance to the enlightenment,</w:t>
      </w:r>
      <w:r>
        <w:rPr>
          <w:rFonts w:hint="eastAsia" w:ascii="仿宋" w:hAnsi="仿宋" w:eastAsia="仿宋" w:cs="Times New Roman"/>
          <w:iCs/>
          <w:sz w:val="18"/>
          <w:szCs w:val="18"/>
        </w:rPr>
        <w:t xml:space="preserve"> Princeton: Princeton University Press, 1980</w:t>
      </w:r>
      <w:bookmarkEnd w:id="10"/>
      <w:r>
        <w:rPr>
          <w:rFonts w:hint="eastAsia" w:ascii="仿宋" w:hAnsi="仿宋" w:eastAsia="仿宋" w:cs="Times New Roman"/>
          <w:iCs/>
          <w:sz w:val="18"/>
          <w:szCs w:val="18"/>
        </w:rPr>
        <w:t>, p.408-419.</w:t>
      </w:r>
    </w:p>
  </w:footnote>
  <w:footnote w:id="29">
    <w:p w14:paraId="202398A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参见[英]昆廷·斯金纳：《自由主义之前的自由》，李宏图译，上海三联书店出版社</w:t>
      </w:r>
      <w:r>
        <w:rPr>
          <w:rFonts w:ascii="仿宋" w:hAnsi="仿宋" w:eastAsia="仿宋" w:cs="Times New Roman"/>
          <w:sz w:val="18"/>
          <w:szCs w:val="18"/>
        </w:rPr>
        <w:t>2003年</w:t>
      </w:r>
      <w:r>
        <w:rPr>
          <w:rFonts w:hint="eastAsia" w:ascii="仿宋" w:hAnsi="仿宋" w:eastAsia="仿宋" w:cs="Times New Roman"/>
          <w:sz w:val="18"/>
          <w:szCs w:val="18"/>
        </w:rPr>
        <w:t xml:space="preserve">版，第22-23页。 </w:t>
      </w:r>
    </w:p>
  </w:footnote>
  <w:footnote w:id="30">
    <w:p w14:paraId="10A53B3B">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w:t>
      </w:r>
      <w:r>
        <w:rPr>
          <w:rFonts w:hint="eastAsia" w:ascii="仿宋" w:hAnsi="仿宋" w:eastAsia="仿宋" w:cs="Times New Roman"/>
          <w:sz w:val="18"/>
          <w:szCs w:val="18"/>
        </w:rPr>
        <w:t xml:space="preserve">right J.A, </w:t>
      </w:r>
      <w:r>
        <w:rPr>
          <w:rFonts w:hint="eastAsia" w:ascii="仿宋" w:hAnsi="仿宋" w:eastAsia="仿宋" w:cs="Times New Roman"/>
          <w:i/>
          <w:iCs/>
          <w:sz w:val="18"/>
          <w:szCs w:val="18"/>
        </w:rPr>
        <w:t>Rhetoric of aristocrat in reaction? Nobility in De l</w:t>
      </w:r>
      <w:r>
        <w:rPr>
          <w:rFonts w:ascii="仿宋" w:hAnsi="仿宋" w:eastAsia="仿宋" w:cs="Times New Roman"/>
          <w:i/>
          <w:iCs/>
          <w:sz w:val="18"/>
          <w:szCs w:val="18"/>
        </w:rPr>
        <w:t>’</w:t>
      </w:r>
      <w:r>
        <w:rPr>
          <w:rFonts w:hint="eastAsia" w:ascii="仿宋" w:hAnsi="仿宋" w:eastAsia="仿宋" w:cs="Times New Roman"/>
          <w:i/>
          <w:iCs/>
          <w:sz w:val="18"/>
          <w:szCs w:val="18"/>
        </w:rPr>
        <w:t xml:space="preserve"> Esprit des Lois</w:t>
      </w:r>
      <w:r>
        <w:rPr>
          <w:rFonts w:hint="eastAsia" w:ascii="仿宋" w:hAnsi="仿宋" w:eastAsia="仿宋" w:cs="Times New Roman"/>
          <w:sz w:val="18"/>
          <w:szCs w:val="18"/>
        </w:rPr>
        <w:t xml:space="preserve">, Pennsylvania: The </w:t>
      </w:r>
      <w:r>
        <w:rPr>
          <w:rFonts w:ascii="仿宋" w:hAnsi="仿宋" w:eastAsia="仿宋" w:cs="Times New Roman"/>
          <w:sz w:val="18"/>
          <w:szCs w:val="18"/>
        </w:rPr>
        <w:t>Pennsylvania</w:t>
      </w:r>
      <w:r>
        <w:rPr>
          <w:rFonts w:hint="eastAsia" w:ascii="仿宋" w:hAnsi="仿宋" w:eastAsia="仿宋" w:cs="Times New Roman"/>
          <w:sz w:val="18"/>
          <w:szCs w:val="18"/>
        </w:rPr>
        <w:t xml:space="preserve"> State University Press, 2006, p.233.</w:t>
      </w:r>
    </w:p>
  </w:footnote>
  <w:footnote w:id="31">
    <w:p w14:paraId="2DDE0F1E">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有学者认为，孟德斯鸠实际上在《论法的精神》一书中已经隐晦地指出了古典共和政体的自相矛盾之处，即“民主政体的性质与原则之间是冲突的”，具体地说，人民作为主权者，其意志是至高无上、不受限制的，这与自我舍弃、自我否定的德性要求是违背的。由此可见，孟德斯鸠不可能是古典共和政体的支持者。参见罗轶轩：《孟德斯鸠论共和政体》，载《中南大学学报》</w:t>
      </w:r>
      <w:r>
        <w:rPr>
          <w:rFonts w:ascii="仿宋" w:hAnsi="仿宋" w:eastAsia="仿宋" w:cs="Times New Roman"/>
          <w:sz w:val="18"/>
          <w:szCs w:val="18"/>
        </w:rPr>
        <w:t>2021</w:t>
      </w:r>
      <w:r>
        <w:rPr>
          <w:rFonts w:hint="eastAsia" w:ascii="仿宋" w:hAnsi="仿宋" w:eastAsia="仿宋" w:cs="Times New Roman"/>
          <w:sz w:val="18"/>
          <w:szCs w:val="18"/>
        </w:rPr>
        <w:t>年第5期。</w:t>
      </w:r>
    </w:p>
  </w:footnote>
  <w:footnote w:id="32">
    <w:p w14:paraId="3AF6ACB8">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56页。</w:t>
      </w:r>
    </w:p>
  </w:footnote>
  <w:footnote w:id="33">
    <w:p w14:paraId="244CD8E0">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42一43页。</w:t>
      </w:r>
    </w:p>
  </w:footnote>
  <w:footnote w:id="34">
    <w:p w14:paraId="26B435B4">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24"/>
          <w:vertAlign w:val="superscript"/>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147页。</w:t>
      </w:r>
    </w:p>
  </w:footnote>
  <w:footnote w:id="35">
    <w:p w14:paraId="3328CE89">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11" w:name="_Hlk167318712"/>
      <w:r>
        <w:rPr>
          <w:rFonts w:hint="eastAsia" w:ascii="仿宋" w:hAnsi="仿宋" w:eastAsia="仿宋" w:cs="Times New Roman"/>
          <w:sz w:val="18"/>
          <w:szCs w:val="18"/>
        </w:rPr>
        <w:t xml:space="preserve">Robin Douglass, </w:t>
      </w:r>
      <w:r>
        <w:rPr>
          <w:rFonts w:ascii="仿宋" w:hAnsi="仿宋" w:eastAsia="仿宋" w:cs="Times New Roman"/>
          <w:sz w:val="18"/>
          <w:szCs w:val="18"/>
        </w:rPr>
        <w:t>“</w:t>
      </w:r>
      <w:r>
        <w:rPr>
          <w:rFonts w:hint="eastAsia" w:ascii="仿宋" w:hAnsi="仿宋" w:eastAsia="仿宋" w:cs="Times New Roman"/>
          <w:sz w:val="18"/>
          <w:szCs w:val="18"/>
        </w:rPr>
        <w:t>Montesquieu and modern republicanism</w:t>
      </w:r>
      <w:r>
        <w:rPr>
          <w:rFonts w:ascii="仿宋" w:hAnsi="仿宋" w:eastAsia="仿宋" w:cs="Times New Roman"/>
          <w:sz w:val="18"/>
          <w:szCs w:val="18"/>
        </w:rPr>
        <w:t>”</w:t>
      </w:r>
      <w:r>
        <w:rPr>
          <w:rFonts w:hint="eastAsia" w:ascii="仿宋" w:hAnsi="仿宋" w:eastAsia="仿宋" w:cs="Times New Roman"/>
          <w:sz w:val="18"/>
          <w:szCs w:val="18"/>
        </w:rPr>
        <w:t xml:space="preserve">, </w:t>
      </w:r>
      <w:r>
        <w:rPr>
          <w:rFonts w:hint="eastAsia" w:ascii="仿宋" w:hAnsi="仿宋" w:eastAsia="仿宋" w:cs="Times New Roman"/>
          <w:i/>
          <w:iCs/>
          <w:sz w:val="18"/>
          <w:szCs w:val="18"/>
        </w:rPr>
        <w:t>Political Studies,</w:t>
      </w:r>
      <w:r>
        <w:rPr>
          <w:rFonts w:hint="eastAsia" w:ascii="仿宋" w:hAnsi="仿宋" w:eastAsia="仿宋" w:cs="Times New Roman"/>
          <w:sz w:val="18"/>
          <w:szCs w:val="18"/>
        </w:rPr>
        <w:t xml:space="preserve"> 2012, p.711-715.</w:t>
      </w:r>
      <w:bookmarkEnd w:id="11"/>
    </w:p>
  </w:footnote>
  <w:footnote w:id="36">
    <w:p w14:paraId="3F882A59">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也有学者认为，孟德斯鸠在书中对古典共和政体的称赞，仅仅是为了吸引“那些仰慕并意图仿效古代共和国的人”，而最终的目的则是“诱使他们沿着他的分析去探清古代共和国的真实面目”，从这个意义上来说，甚至孟德斯鸠对古典共和政体的这些赞许之词都并不真实。See Randal R. Hendrickson, </w:t>
      </w:r>
      <w:r>
        <w:rPr>
          <w:rFonts w:hint="eastAsia" w:ascii="仿宋" w:hAnsi="仿宋" w:eastAsia="仿宋" w:cs="Times New Roman"/>
          <w:i/>
          <w:iCs/>
          <w:sz w:val="18"/>
          <w:szCs w:val="18"/>
        </w:rPr>
        <w:t>Montesquieu and the Transformation of Republicanism</w:t>
      </w:r>
      <w:r>
        <w:rPr>
          <w:rFonts w:hint="eastAsia" w:ascii="仿宋" w:hAnsi="仿宋" w:eastAsia="仿宋" w:cs="Times New Roman"/>
          <w:sz w:val="18"/>
          <w:szCs w:val="18"/>
        </w:rPr>
        <w:t xml:space="preserve">, Boston: Boston College, 2007. </w:t>
      </w:r>
    </w:p>
  </w:footnote>
  <w:footnote w:id="37">
    <w:p w14:paraId="65CD643B">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 xml:space="preserve">See </w:t>
      </w:r>
      <w:r>
        <w:rPr>
          <w:rFonts w:ascii="仿宋" w:hAnsi="仿宋" w:eastAsia="仿宋" w:cs="Times New Roman"/>
          <w:sz w:val="18"/>
          <w:szCs w:val="18"/>
        </w:rPr>
        <w:t>Annelien de Dijn,</w:t>
      </w:r>
      <w:r>
        <w:rPr>
          <w:rFonts w:hint="eastAsia" w:ascii="仿宋" w:hAnsi="仿宋" w:eastAsia="仿宋" w:cs="Times New Roman"/>
          <w:sz w:val="18"/>
          <w:szCs w:val="18"/>
        </w:rPr>
        <w:t xml:space="preserve"> </w:t>
      </w:r>
      <w:r>
        <w:rPr>
          <w:rFonts w:ascii="仿宋" w:hAnsi="仿宋" w:eastAsia="仿宋" w:cs="Times New Roman"/>
          <w:sz w:val="18"/>
          <w:szCs w:val="18"/>
        </w:rPr>
        <w:t>“</w:t>
      </w:r>
      <w:r>
        <w:rPr>
          <w:rFonts w:ascii="仿宋" w:hAnsi="仿宋" w:eastAsia="仿宋" w:cs="Times New Roman"/>
          <w:iCs/>
          <w:sz w:val="18"/>
          <w:szCs w:val="18"/>
        </w:rPr>
        <w:t xml:space="preserve">Was Montesquieu a Liberal Republican?” </w:t>
      </w:r>
      <w:r>
        <w:rPr>
          <w:rFonts w:ascii="仿宋" w:hAnsi="仿宋" w:eastAsia="仿宋" w:cs="Times New Roman"/>
          <w:i/>
          <w:iCs/>
          <w:sz w:val="18"/>
          <w:szCs w:val="18"/>
        </w:rPr>
        <w:t>The Review of Politics</w:t>
      </w:r>
      <w:r>
        <w:rPr>
          <w:rFonts w:ascii="仿宋" w:hAnsi="仿宋" w:eastAsia="仿宋" w:cs="Times New Roman"/>
          <w:sz w:val="18"/>
          <w:szCs w:val="18"/>
        </w:rPr>
        <w:t xml:space="preserve"> 76</w:t>
      </w:r>
      <w:r>
        <w:rPr>
          <w:rFonts w:hint="eastAsia" w:ascii="仿宋" w:hAnsi="仿宋" w:eastAsia="仿宋" w:cs="Times New Roman"/>
          <w:sz w:val="18"/>
          <w:szCs w:val="18"/>
        </w:rPr>
        <w:t>, 2014</w:t>
      </w:r>
      <w:r>
        <w:rPr>
          <w:rFonts w:ascii="仿宋" w:hAnsi="仿宋" w:eastAsia="仿宋" w:cs="Times New Roman"/>
          <w:sz w:val="18"/>
          <w:szCs w:val="18"/>
        </w:rPr>
        <w:t xml:space="preserve">, </w:t>
      </w:r>
      <w:r>
        <w:rPr>
          <w:rFonts w:hint="eastAsia" w:ascii="仿宋" w:hAnsi="仿宋" w:eastAsia="仿宋" w:cs="Times New Roman"/>
          <w:sz w:val="18"/>
          <w:szCs w:val="18"/>
        </w:rPr>
        <w:t>p.</w:t>
      </w:r>
      <w:r>
        <w:rPr>
          <w:rFonts w:ascii="仿宋" w:hAnsi="仿宋" w:eastAsia="仿宋" w:cs="Times New Roman"/>
          <w:sz w:val="18"/>
          <w:szCs w:val="18"/>
        </w:rPr>
        <w:t>21-41.</w:t>
      </w:r>
    </w:p>
  </w:footnote>
  <w:footnote w:id="38">
    <w:p w14:paraId="138B2BB7">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第91页。</w:t>
      </w:r>
    </w:p>
  </w:footnote>
  <w:footnote w:id="39">
    <w:p w14:paraId="5D18BDC2">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孟德斯鸠在《论法的精神》一书中确实对以荣誉为原则的君主制十分赞赏，君主制下的荣誉在本质上也是人类的一种特殊激情，即希望自己比其他人获得更高的认可和称赞，即“爱荣誉”或“追求荣誉”。荣誉既可以是正式的官方背书，如奖项、称号、头衔等，也可以是非正式的公共舆论，如名望、声望。参见何涛：《德性、荣誉与利益：孟德斯鸠论政体的动力机制》，载《学海》</w:t>
      </w:r>
      <w:r>
        <w:rPr>
          <w:rFonts w:ascii="仿宋" w:hAnsi="仿宋" w:eastAsia="仿宋" w:cs="Times New Roman"/>
          <w:sz w:val="18"/>
          <w:szCs w:val="18"/>
        </w:rPr>
        <w:t>2023年第1期。</w:t>
      </w:r>
    </w:p>
  </w:footnote>
  <w:footnote w:id="40">
    <w:p w14:paraId="067C20A3">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bookmarkStart w:id="12" w:name="_Hlk167221890"/>
      <w:r>
        <w:rPr>
          <w:rFonts w:ascii="仿宋" w:hAnsi="仿宋" w:eastAsia="仿宋" w:cs="Times New Roman"/>
          <w:sz w:val="18"/>
          <w:szCs w:val="18"/>
        </w:rPr>
        <w:t>Annelien de Dijn, “</w:t>
      </w:r>
      <w:r>
        <w:rPr>
          <w:rFonts w:ascii="仿宋" w:hAnsi="仿宋" w:eastAsia="仿宋" w:cs="Times New Roman"/>
          <w:iCs/>
          <w:sz w:val="18"/>
          <w:szCs w:val="18"/>
        </w:rPr>
        <w:t>Was Montesquieu a Liberal Republican</w:t>
      </w:r>
      <w:r>
        <w:rPr>
          <w:rFonts w:hint="eastAsia" w:ascii="仿宋" w:hAnsi="仿宋" w:eastAsia="仿宋" w:cs="Times New Roman"/>
          <w:iCs/>
          <w:sz w:val="18"/>
          <w:szCs w:val="18"/>
        </w:rPr>
        <w:t>?</w:t>
      </w:r>
      <w:r>
        <w:rPr>
          <w:rFonts w:ascii="仿宋" w:hAnsi="仿宋" w:eastAsia="仿宋" w:cs="Times New Roman"/>
          <w:iCs/>
          <w:sz w:val="18"/>
          <w:szCs w:val="18"/>
        </w:rPr>
        <w:t>”</w:t>
      </w:r>
      <w:r>
        <w:rPr>
          <w:rFonts w:ascii="仿宋" w:hAnsi="仿宋" w:eastAsia="仿宋" w:cs="Times New Roman"/>
          <w:i/>
          <w:iCs/>
          <w:sz w:val="18"/>
          <w:szCs w:val="18"/>
        </w:rPr>
        <w:t xml:space="preserve"> The Review of Politics</w:t>
      </w:r>
      <w:r>
        <w:rPr>
          <w:rFonts w:ascii="仿宋" w:hAnsi="仿宋" w:eastAsia="仿宋" w:cs="Times New Roman"/>
          <w:sz w:val="18"/>
          <w:szCs w:val="18"/>
        </w:rPr>
        <w:t xml:space="preserve"> 76(2014), </w:t>
      </w:r>
      <w:r>
        <w:rPr>
          <w:rFonts w:hint="eastAsia" w:ascii="仿宋" w:hAnsi="仿宋" w:eastAsia="仿宋" w:cs="Times New Roman"/>
          <w:sz w:val="18"/>
          <w:szCs w:val="18"/>
        </w:rPr>
        <w:t>p.</w:t>
      </w:r>
      <w:r>
        <w:rPr>
          <w:rFonts w:ascii="仿宋" w:hAnsi="仿宋" w:eastAsia="仿宋" w:cs="Times New Roman"/>
          <w:sz w:val="18"/>
          <w:szCs w:val="18"/>
        </w:rPr>
        <w:t>21-41.</w:t>
      </w:r>
      <w:bookmarkEnd w:id="12"/>
    </w:p>
  </w:footnote>
  <w:footnote w:id="41">
    <w:p w14:paraId="28025B25">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Thomas L. Pangle, </w:t>
      </w:r>
      <w:r>
        <w:rPr>
          <w:rFonts w:ascii="仿宋" w:hAnsi="仿宋" w:eastAsia="仿宋" w:cs="Times New Roman"/>
          <w:i/>
          <w:iCs/>
          <w:sz w:val="18"/>
          <w:szCs w:val="18"/>
        </w:rPr>
        <w:t>Montesquieu’s Philosophy of Liberalism: A Commentary on The Spirit of the Laws</w:t>
      </w:r>
      <w:r>
        <w:rPr>
          <w:rFonts w:ascii="仿宋" w:hAnsi="仿宋" w:eastAsia="仿宋" w:cs="Times New Roman"/>
          <w:sz w:val="18"/>
          <w:szCs w:val="18"/>
        </w:rPr>
        <w:t>, Chicago: University of Chicago Press,1973, p.</w:t>
      </w:r>
      <w:r>
        <w:rPr>
          <w:rFonts w:hint="eastAsia" w:ascii="仿宋" w:hAnsi="仿宋" w:eastAsia="仿宋" w:cs="Times New Roman"/>
          <w:sz w:val="18"/>
          <w:szCs w:val="18"/>
        </w:rPr>
        <w:t>14-15.</w:t>
      </w:r>
    </w:p>
  </w:footnote>
  <w:footnote w:id="42">
    <w:p w14:paraId="7D6F51CF">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Annelien de Dijn, “</w:t>
      </w:r>
      <w:r>
        <w:rPr>
          <w:rFonts w:ascii="仿宋" w:hAnsi="仿宋" w:eastAsia="仿宋" w:cs="Times New Roman"/>
          <w:iCs/>
          <w:sz w:val="18"/>
          <w:szCs w:val="18"/>
        </w:rPr>
        <w:t>Was Montesquieu a Liberal Republican</w:t>
      </w:r>
      <w:r>
        <w:rPr>
          <w:rFonts w:hint="eastAsia" w:ascii="仿宋" w:hAnsi="仿宋" w:eastAsia="仿宋" w:cs="Times New Roman"/>
          <w:iCs/>
          <w:sz w:val="18"/>
          <w:szCs w:val="18"/>
        </w:rPr>
        <w:t>?</w:t>
      </w:r>
      <w:r>
        <w:rPr>
          <w:rFonts w:ascii="仿宋" w:hAnsi="仿宋" w:eastAsia="仿宋" w:cs="Times New Roman"/>
          <w:iCs/>
          <w:sz w:val="18"/>
          <w:szCs w:val="18"/>
        </w:rPr>
        <w:t>”</w:t>
      </w:r>
      <w:r>
        <w:rPr>
          <w:rFonts w:ascii="仿宋" w:hAnsi="仿宋" w:eastAsia="仿宋" w:cs="Times New Roman"/>
          <w:i/>
          <w:iCs/>
          <w:sz w:val="18"/>
          <w:szCs w:val="18"/>
        </w:rPr>
        <w:t xml:space="preserve"> The Review of Politics</w:t>
      </w:r>
      <w:r>
        <w:rPr>
          <w:rFonts w:ascii="仿宋" w:hAnsi="仿宋" w:eastAsia="仿宋" w:cs="Times New Roman"/>
          <w:sz w:val="18"/>
          <w:szCs w:val="18"/>
        </w:rPr>
        <w:t xml:space="preserve"> 76(2014), </w:t>
      </w:r>
      <w:r>
        <w:rPr>
          <w:rFonts w:hint="eastAsia" w:ascii="仿宋" w:hAnsi="仿宋" w:eastAsia="仿宋" w:cs="Times New Roman"/>
          <w:sz w:val="18"/>
          <w:szCs w:val="18"/>
        </w:rPr>
        <w:t>p.</w:t>
      </w:r>
      <w:r>
        <w:rPr>
          <w:rFonts w:ascii="仿宋" w:hAnsi="仿宋" w:eastAsia="仿宋" w:cs="Times New Roman"/>
          <w:sz w:val="18"/>
          <w:szCs w:val="18"/>
        </w:rPr>
        <w:t>21-41.</w:t>
      </w:r>
    </w:p>
  </w:footnote>
  <w:footnote w:id="43">
    <w:p w14:paraId="77CC698C">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Annelien de Dijn, “</w:t>
      </w:r>
      <w:r>
        <w:rPr>
          <w:rFonts w:ascii="仿宋" w:hAnsi="仿宋" w:eastAsia="仿宋" w:cs="Times New Roman"/>
          <w:iCs/>
          <w:sz w:val="18"/>
          <w:szCs w:val="18"/>
        </w:rPr>
        <w:t>Was Montesquieu a Liberal Republican</w:t>
      </w:r>
      <w:r>
        <w:rPr>
          <w:rFonts w:hint="eastAsia" w:ascii="仿宋" w:hAnsi="仿宋" w:eastAsia="仿宋" w:cs="Times New Roman"/>
          <w:iCs/>
          <w:sz w:val="18"/>
          <w:szCs w:val="18"/>
        </w:rPr>
        <w:t>?</w:t>
      </w:r>
      <w:r>
        <w:rPr>
          <w:rFonts w:ascii="仿宋" w:hAnsi="仿宋" w:eastAsia="仿宋" w:cs="Times New Roman"/>
          <w:iCs/>
          <w:sz w:val="18"/>
          <w:szCs w:val="18"/>
        </w:rPr>
        <w:t>”</w:t>
      </w:r>
      <w:r>
        <w:rPr>
          <w:rFonts w:ascii="仿宋" w:hAnsi="仿宋" w:eastAsia="仿宋" w:cs="Times New Roman"/>
          <w:i/>
          <w:iCs/>
          <w:sz w:val="18"/>
          <w:szCs w:val="18"/>
        </w:rPr>
        <w:t xml:space="preserve"> The Review of Politics</w:t>
      </w:r>
      <w:r>
        <w:rPr>
          <w:rFonts w:ascii="仿宋" w:hAnsi="仿宋" w:eastAsia="仿宋" w:cs="Times New Roman"/>
          <w:sz w:val="18"/>
          <w:szCs w:val="18"/>
        </w:rPr>
        <w:t xml:space="preserve"> 76(2014), </w:t>
      </w:r>
      <w:r>
        <w:rPr>
          <w:rFonts w:hint="eastAsia" w:ascii="仿宋" w:hAnsi="仿宋" w:eastAsia="仿宋" w:cs="Times New Roman"/>
          <w:sz w:val="18"/>
          <w:szCs w:val="18"/>
        </w:rPr>
        <w:t>p.</w:t>
      </w:r>
      <w:r>
        <w:rPr>
          <w:rFonts w:ascii="仿宋" w:hAnsi="仿宋" w:eastAsia="仿宋" w:cs="Times New Roman"/>
          <w:sz w:val="18"/>
          <w:szCs w:val="18"/>
        </w:rPr>
        <w:t>21-41.</w:t>
      </w:r>
    </w:p>
  </w:footnote>
  <w:footnote w:id="44">
    <w:p w14:paraId="6A74F7B0">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Annelien de Dijn, “</w:t>
      </w:r>
      <w:r>
        <w:rPr>
          <w:rFonts w:ascii="仿宋" w:hAnsi="仿宋" w:eastAsia="仿宋" w:cs="Times New Roman"/>
          <w:iCs/>
          <w:sz w:val="18"/>
          <w:szCs w:val="18"/>
        </w:rPr>
        <w:t>Was Montesquieu a Liberal Republican</w:t>
      </w:r>
      <w:r>
        <w:rPr>
          <w:rFonts w:hint="eastAsia" w:ascii="仿宋" w:hAnsi="仿宋" w:eastAsia="仿宋" w:cs="Times New Roman"/>
          <w:iCs/>
          <w:sz w:val="18"/>
          <w:szCs w:val="18"/>
        </w:rPr>
        <w:t>?</w:t>
      </w:r>
      <w:r>
        <w:rPr>
          <w:rFonts w:ascii="仿宋" w:hAnsi="仿宋" w:eastAsia="仿宋" w:cs="Times New Roman"/>
          <w:iCs/>
          <w:sz w:val="18"/>
          <w:szCs w:val="18"/>
        </w:rPr>
        <w:t>”</w:t>
      </w:r>
      <w:r>
        <w:rPr>
          <w:rFonts w:ascii="仿宋" w:hAnsi="仿宋" w:eastAsia="仿宋" w:cs="Times New Roman"/>
          <w:i/>
          <w:iCs/>
          <w:sz w:val="18"/>
          <w:szCs w:val="18"/>
        </w:rPr>
        <w:t xml:space="preserve"> The Review of Politics</w:t>
      </w:r>
      <w:r>
        <w:rPr>
          <w:rFonts w:ascii="仿宋" w:hAnsi="仿宋" w:eastAsia="仿宋" w:cs="Times New Roman"/>
          <w:sz w:val="18"/>
          <w:szCs w:val="18"/>
        </w:rPr>
        <w:t xml:space="preserve"> 76(2014), </w:t>
      </w:r>
      <w:r>
        <w:rPr>
          <w:rFonts w:hint="eastAsia" w:ascii="仿宋" w:hAnsi="仿宋" w:eastAsia="仿宋" w:cs="Times New Roman"/>
          <w:sz w:val="18"/>
          <w:szCs w:val="18"/>
        </w:rPr>
        <w:t>p.25.</w:t>
      </w:r>
    </w:p>
  </w:footnote>
  <w:footnote w:id="45">
    <w:p w14:paraId="32A27B52">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孟德斯鸠固然对君主制投注了大量笔墨，但不全都是对君主制的正面评价，同样，他还谈到了东方的君主制。参见[法]孟德斯鸠：《论法的精神》，许明龙译，商务印书馆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w:t>
      </w:r>
    </w:p>
  </w:footnote>
  <w:footnote w:id="46">
    <w:p w14:paraId="2D38900A">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hint="eastAsia" w:ascii="仿宋" w:hAnsi="仿宋" w:eastAsia="仿宋" w:cs="Times New Roman"/>
          <w:sz w:val="18"/>
          <w:szCs w:val="18"/>
        </w:rPr>
        <w:t>《论法的精神》一书的副标题为《或论法律与各类政体、风俗、气候、宗教、商业等等之间应有的关系，附作者对罗马继承法、法兰西诸法以及封建法的最新研究》，从这一冗长的副标题中也可以看出孟德斯鸠论述的范围之广，他所研究的是法与各种存在物（这其中也包括人类历史上存在的各种政体形式）之间的关系。参见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，第1页。</w:t>
      </w:r>
    </w:p>
  </w:footnote>
  <w:footnote w:id="47">
    <w:p w14:paraId="40A50B86">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，第165页。</w:t>
      </w:r>
    </w:p>
  </w:footnote>
  <w:footnote w:id="48">
    <w:p w14:paraId="3410ABF3">
      <w:pPr>
        <w:snapToGrid w:val="0"/>
        <w:spacing w:line="30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ascii="仿宋" w:hAnsi="仿宋" w:eastAsia="仿宋" w:cs="Times New Roman"/>
          <w:sz w:val="18"/>
          <w:szCs w:val="18"/>
        </w:rPr>
        <w:t xml:space="preserve"> </w:t>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w:t>
      </w:r>
      <w:r>
        <w:rPr>
          <w:rFonts w:hint="eastAsia" w:ascii="仿宋" w:hAnsi="仿宋" w:eastAsia="仿宋" w:cs="Times New Roman"/>
          <w:sz w:val="18"/>
          <w:szCs w:val="18"/>
        </w:rPr>
        <w:t>第184页。</w:t>
      </w:r>
    </w:p>
  </w:footnote>
  <w:footnote w:id="49">
    <w:p w14:paraId="1E2DF6A7">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r>
        <w:rPr>
          <w:rFonts w:hint="eastAsia" w:ascii="仿宋" w:hAnsi="仿宋" w:eastAsia="仿宋" w:cs="Times New Roman"/>
          <w:sz w:val="18"/>
          <w:szCs w:val="18"/>
        </w:rPr>
        <w:t>参见[法]孟德斯鸠：《论法的精神》，许明龙译，商务印书馆</w:t>
      </w:r>
      <w:r>
        <w:rPr>
          <w:rFonts w:ascii="仿宋" w:hAnsi="仿宋" w:eastAsia="仿宋" w:cs="Times New Roman"/>
          <w:sz w:val="18"/>
          <w:szCs w:val="18"/>
        </w:rPr>
        <w:t>2007年版，第</w:t>
      </w:r>
      <w:r>
        <w:rPr>
          <w:rFonts w:hint="eastAsia" w:ascii="仿宋" w:hAnsi="仿宋" w:eastAsia="仿宋" w:cs="Times New Roman"/>
          <w:sz w:val="18"/>
          <w:szCs w:val="18"/>
        </w:rPr>
        <w:t>15页。</w:t>
      </w:r>
    </w:p>
  </w:footnote>
  <w:footnote w:id="50">
    <w:p w14:paraId="645C275A">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bookmarkStart w:id="13" w:name="_Hlk167376360"/>
      <w:r>
        <w:rPr>
          <w:rFonts w:hint="eastAsia" w:ascii="仿宋" w:hAnsi="仿宋" w:eastAsia="仿宋" w:cs="Times New Roman"/>
          <w:sz w:val="18"/>
          <w:szCs w:val="18"/>
        </w:rPr>
        <w:t>参见罗轶轩：《从抽象演绎到经验归纳：霍布斯、孟德斯鸠与现代政治学的转向》，载《华中科技大学学报</w:t>
      </w:r>
      <w:r>
        <w:rPr>
          <w:rFonts w:ascii="仿宋" w:hAnsi="仿宋" w:eastAsia="仿宋" w:cs="Times New Roman"/>
          <w:sz w:val="18"/>
          <w:szCs w:val="18"/>
        </w:rPr>
        <w:t>》2022年第5期</w:t>
      </w:r>
      <w:bookmarkEnd w:id="13"/>
      <w:r>
        <w:rPr>
          <w:rFonts w:hint="eastAsia" w:ascii="仿宋" w:hAnsi="仿宋" w:eastAsia="仿宋" w:cs="Times New Roman"/>
          <w:sz w:val="18"/>
          <w:szCs w:val="18"/>
        </w:rPr>
        <w:t>。</w:t>
      </w:r>
    </w:p>
  </w:footnote>
  <w:footnote w:id="51">
    <w:p w14:paraId="5386C397">
      <w:pPr>
        <w:snapToGrid w:val="0"/>
        <w:spacing w:line="360" w:lineRule="auto"/>
        <w:ind w:firstLine="480" w:firstLineChars="200"/>
        <w:rPr>
          <w:rFonts w:hint="eastAsia" w:ascii="仿宋" w:hAnsi="仿宋" w:eastAsia="仿宋" w:cs="Times New Roman"/>
          <w:sz w:val="18"/>
          <w:szCs w:val="18"/>
        </w:rPr>
      </w:pPr>
      <w:r>
        <w:rPr>
          <w:rFonts w:ascii="仿宋" w:hAnsi="仿宋" w:eastAsia="仿宋" w:cs="Times New Roman"/>
          <w:sz w:val="24"/>
          <w:vertAlign w:val="superscript"/>
        </w:rPr>
        <w:footnoteRef/>
      </w:r>
      <w:bookmarkStart w:id="14" w:name="_Hlk167406957"/>
      <w:r>
        <w:rPr>
          <w:rFonts w:hint="eastAsia" w:ascii="仿宋" w:hAnsi="仿宋" w:eastAsia="仿宋" w:cs="Times New Roman"/>
          <w:sz w:val="18"/>
          <w:szCs w:val="18"/>
        </w:rPr>
        <w:t>参见黄璇：《民主共和政制的爱国动力——孟德斯鸠与托克维尔的“结构”之谬》，载《天津社会科学》</w:t>
      </w:r>
      <w:r>
        <w:rPr>
          <w:rFonts w:ascii="仿宋" w:hAnsi="仿宋" w:eastAsia="仿宋" w:cs="Times New Roman"/>
          <w:sz w:val="18"/>
          <w:szCs w:val="18"/>
        </w:rPr>
        <w:t>2022年第5期。</w:t>
      </w:r>
      <w:bookmarkEnd w:id="14"/>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04"/>
    <w:footnote w:id="10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718"/>
    <w:rsid w:val="000058AD"/>
    <w:rsid w:val="000A7E0E"/>
    <w:rsid w:val="000B5C6A"/>
    <w:rsid w:val="000E2754"/>
    <w:rsid w:val="000F0FD4"/>
    <w:rsid w:val="001408B1"/>
    <w:rsid w:val="00167818"/>
    <w:rsid w:val="00175D42"/>
    <w:rsid w:val="00177604"/>
    <w:rsid w:val="001779AC"/>
    <w:rsid w:val="001A7680"/>
    <w:rsid w:val="002016F5"/>
    <w:rsid w:val="002411BB"/>
    <w:rsid w:val="0027181B"/>
    <w:rsid w:val="00287185"/>
    <w:rsid w:val="00291C7E"/>
    <w:rsid w:val="002B7276"/>
    <w:rsid w:val="002D4572"/>
    <w:rsid w:val="002E5C90"/>
    <w:rsid w:val="002F7020"/>
    <w:rsid w:val="00344D22"/>
    <w:rsid w:val="0035510C"/>
    <w:rsid w:val="003C3A14"/>
    <w:rsid w:val="00482168"/>
    <w:rsid w:val="004A326F"/>
    <w:rsid w:val="00512696"/>
    <w:rsid w:val="0053002C"/>
    <w:rsid w:val="00535449"/>
    <w:rsid w:val="0055153B"/>
    <w:rsid w:val="00597354"/>
    <w:rsid w:val="005C3D72"/>
    <w:rsid w:val="00607422"/>
    <w:rsid w:val="00625718"/>
    <w:rsid w:val="0062754C"/>
    <w:rsid w:val="00661FC4"/>
    <w:rsid w:val="00693F4E"/>
    <w:rsid w:val="006A3ED9"/>
    <w:rsid w:val="00702297"/>
    <w:rsid w:val="00766279"/>
    <w:rsid w:val="00767873"/>
    <w:rsid w:val="007D5CBE"/>
    <w:rsid w:val="007E493B"/>
    <w:rsid w:val="007F09AC"/>
    <w:rsid w:val="00816F50"/>
    <w:rsid w:val="00841EF7"/>
    <w:rsid w:val="00844B27"/>
    <w:rsid w:val="00866D40"/>
    <w:rsid w:val="008729BE"/>
    <w:rsid w:val="008D4483"/>
    <w:rsid w:val="008D66A4"/>
    <w:rsid w:val="0091495B"/>
    <w:rsid w:val="00937F1F"/>
    <w:rsid w:val="009A06EC"/>
    <w:rsid w:val="00A45764"/>
    <w:rsid w:val="00A52B44"/>
    <w:rsid w:val="00A60613"/>
    <w:rsid w:val="00A665BF"/>
    <w:rsid w:val="00A74D7F"/>
    <w:rsid w:val="00AA01F6"/>
    <w:rsid w:val="00AE526F"/>
    <w:rsid w:val="00AF48DB"/>
    <w:rsid w:val="00B54888"/>
    <w:rsid w:val="00B829AF"/>
    <w:rsid w:val="00BA626A"/>
    <w:rsid w:val="00BC243C"/>
    <w:rsid w:val="00BE263C"/>
    <w:rsid w:val="00BF3DB5"/>
    <w:rsid w:val="00BF4333"/>
    <w:rsid w:val="00C060D6"/>
    <w:rsid w:val="00C124FD"/>
    <w:rsid w:val="00C245EE"/>
    <w:rsid w:val="00C666B0"/>
    <w:rsid w:val="00C7107F"/>
    <w:rsid w:val="00C8248B"/>
    <w:rsid w:val="00CD0BDE"/>
    <w:rsid w:val="00CF60D9"/>
    <w:rsid w:val="00D06A2C"/>
    <w:rsid w:val="00D563D5"/>
    <w:rsid w:val="00DA4B94"/>
    <w:rsid w:val="00E501D2"/>
    <w:rsid w:val="00EC4A7C"/>
    <w:rsid w:val="00F33F4A"/>
    <w:rsid w:val="00FA2C95"/>
    <w:rsid w:val="E7FDD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unhideWhenUsed/>
    <w:qFormat/>
    <w:uiPriority w:val="9"/>
    <w:pPr>
      <w:snapToGrid w:val="0"/>
      <w:jc w:val="center"/>
      <w:outlineLvl w:val="1"/>
    </w:pPr>
    <w:rPr>
      <w:rFonts w:ascii="黑体" w:hAnsi="黑体" w:eastAsia="黑体" w:cs="Times New Roman"/>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5"/>
    <w:unhideWhenUsed/>
    <w:uiPriority w:val="99"/>
    <w:pPr>
      <w:jc w:val="left"/>
    </w:p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tabs>
        <w:tab w:val="center" w:pos="4153"/>
        <w:tab w:val="right" w:pos="8306"/>
      </w:tabs>
      <w:snapToGrid w:val="0"/>
      <w:jc w:val="center"/>
    </w:pPr>
    <w:rPr>
      <w:sz w:val="18"/>
      <w:szCs w:val="18"/>
    </w:rPr>
  </w:style>
  <w:style w:type="paragraph" w:styleId="6">
    <w:name w:val="footnote text"/>
    <w:basedOn w:val="1"/>
    <w:link w:val="18"/>
    <w:semiHidden/>
    <w:unhideWhenUsed/>
    <w:uiPriority w:val="99"/>
    <w:pPr>
      <w:snapToGrid w:val="0"/>
      <w:jc w:val="left"/>
    </w:pPr>
    <w:rPr>
      <w:sz w:val="18"/>
      <w:szCs w:val="18"/>
    </w:rPr>
  </w:style>
  <w:style w:type="paragraph" w:styleId="7">
    <w:name w:val="annotation subject"/>
    <w:basedOn w:val="3"/>
    <w:next w:val="3"/>
    <w:link w:val="16"/>
    <w:semiHidden/>
    <w:unhideWhenUsed/>
    <w:uiPriority w:val="99"/>
    <w:rPr>
      <w:b/>
      <w:bCs/>
    </w:rPr>
  </w:style>
  <w:style w:type="character" w:styleId="10">
    <w:name w:val="annotation reference"/>
    <w:basedOn w:val="9"/>
    <w:semiHidden/>
    <w:unhideWhenUsed/>
    <w:uiPriority w:val="99"/>
    <w:rPr>
      <w:sz w:val="21"/>
      <w:szCs w:val="21"/>
    </w:rPr>
  </w:style>
  <w:style w:type="character" w:styleId="11">
    <w:name w:val="footnote reference"/>
    <w:basedOn w:val="9"/>
    <w:semiHidden/>
    <w:unhideWhenUsed/>
    <w:uiPriority w:val="99"/>
    <w:rPr>
      <w:vertAlign w:val="superscript"/>
    </w:rPr>
  </w:style>
  <w:style w:type="character" w:customStyle="1" w:styleId="12">
    <w:name w:val="页眉 字符"/>
    <w:basedOn w:val="9"/>
    <w:link w:val="5"/>
    <w:uiPriority w:val="99"/>
    <w:rPr>
      <w:sz w:val="18"/>
      <w:szCs w:val="18"/>
    </w:rPr>
  </w:style>
  <w:style w:type="character" w:customStyle="1" w:styleId="13">
    <w:name w:val="页脚 字符"/>
    <w:basedOn w:val="9"/>
    <w:link w:val="4"/>
    <w:uiPriority w:val="99"/>
    <w:rPr>
      <w:sz w:val="18"/>
      <w:szCs w:val="18"/>
    </w:rPr>
  </w:style>
  <w:style w:type="character" w:customStyle="1" w:styleId="14">
    <w:name w:val="标题 2 字符"/>
    <w:basedOn w:val="9"/>
    <w:link w:val="2"/>
    <w:qFormat/>
    <w:uiPriority w:val="9"/>
    <w:rPr>
      <w:rFonts w:ascii="黑体" w:hAnsi="黑体" w:eastAsia="黑体" w:cs="Times New Roman"/>
      <w:bCs/>
      <w:sz w:val="32"/>
      <w:szCs w:val="32"/>
    </w:rPr>
  </w:style>
  <w:style w:type="character" w:customStyle="1" w:styleId="15">
    <w:name w:val="批注文字 字符"/>
    <w:basedOn w:val="9"/>
    <w:link w:val="3"/>
    <w:uiPriority w:val="99"/>
  </w:style>
  <w:style w:type="character" w:customStyle="1" w:styleId="16">
    <w:name w:val="批注主题 字符"/>
    <w:basedOn w:val="15"/>
    <w:link w:val="7"/>
    <w:semiHidden/>
    <w:uiPriority w:val="99"/>
    <w:rPr>
      <w:b/>
      <w:bCs/>
    </w:rPr>
  </w:style>
  <w:style w:type="paragraph" w:customStyle="1" w:styleId="17">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18">
    <w:name w:val="脚注文本 字符"/>
    <w:basedOn w:val="9"/>
    <w:link w:val="6"/>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7A011FB6-5F87-443D-B084-91395683A147}">
  <ds:schemaRefs/>
</ds:datastoreItem>
</file>

<file path=docProps/app.xml><?xml version="1.0" encoding="utf-8"?>
<Properties xmlns="http://schemas.openxmlformats.org/officeDocument/2006/extended-properties" xmlns:vt="http://schemas.openxmlformats.org/officeDocument/2006/docPropsVTypes">
  <Template>Normal</Template>
  <Pages>12</Pages>
  <Words>1222</Words>
  <Characters>6972</Characters>
  <Lines>58</Lines>
  <Paragraphs>16</Paragraphs>
  <TotalTime>1061</TotalTime>
  <ScaleCrop>false</ScaleCrop>
  <LinksUpToDate>false</LinksUpToDate>
  <CharactersWithSpaces>8178</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2024-11-14T12:15:00Z</dcterms:created>
  <dc:creator>admin</dc:creator>
  <cp:lastModifiedBy>ROADHOG</cp:lastModifiedBy>
  <cp:lastPrinted>2024-11-15T20:39:00Z</cp:lastPrinted>
  <dcterms:modified xsi:type="dcterms:W3CDTF">2025-08-28T13:14:42Z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9D5AE7E99D5C2910C2E5AF686BD16FB1_42</vt:lpwstr>
  </property>
</Properties>
</file>