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D28B6">
      <w:pPr>
        <w:rPr>
          <w:rFonts w:ascii="宋体" w:hAnsi="宋体" w:eastAsia="宋体" w:cs="宋体"/>
          <w:sz w:val="24"/>
          <w:szCs w:val="24"/>
        </w:rPr>
      </w:pPr>
    </w:p>
    <w:p w14:paraId="555497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针对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第一点意见</w:t>
      </w:r>
      <w:r>
        <w:rPr>
          <w:rFonts w:ascii="宋体" w:hAnsi="宋体" w:eastAsia="宋体" w:cs="宋体"/>
          <w:b/>
          <w:bCs/>
          <w:sz w:val="24"/>
          <w:szCs w:val="24"/>
        </w:rPr>
        <w:t>提出的“职能限缩”意见</w:t>
      </w:r>
      <w:r>
        <w:rPr>
          <w:rFonts w:ascii="宋体" w:hAnsi="宋体" w:eastAsia="宋体" w:cs="宋体"/>
          <w:sz w:val="24"/>
          <w:szCs w:val="24"/>
        </w:rPr>
        <w:t>，我增设了第四章专门论证AI董事的履职逻辑。我通过“价值对齐”与“多目标优化”技术解释了AI如何量化权衡多方利益（拟合德商）；利用舆情建模捕捉内部治理温度以实现利益调处（替代情商）；结合RAG技术确保实时政策解读与前瞻咨询（拟合智商）。这证明AI已具备履行决策、监督、咨询三大核心职能的综合素养，使其从单纯“算法工具”跃升为具备实质判断能力的治理主体，从而强化了对传统独董产生角色冲击的说服力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针对第二点意见，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本文对AI董事独立性的论证已由原先偏重选任阶段的“算法候选池+链上抽签”机制，进一步扩展为“身份独立—运行独立—费用独立”的三重结构。具体而言，新增论证提名委员会与控股股东在AI董事选任中的权力边界，强调公司仅享有程序启动与客观参数申报权，而不得指定具体模型；同时回应AI董事在物理生存条件上受制于人的现实问题；并将算力部署、运维服务商与费用承担方式纳入登记公示范围，以增强制度可行性和市场可验证性。</w:t>
      </w:r>
    </w:p>
    <w:p w14:paraId="40FC660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F6F8D0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针对第三点意见，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本文已对AI董事责任机制作出实质性修订。原文关于“强制执业责任保险+开发者担保责任”的论述，进一步细化为“算法缺陷责任—运行失灵责任—正常商业判断失误”三分结构，明确将正常商业判断失误排除出当然赔偿范围，并为AI董事引入类商业判断规则的程序性安全港。同时，本文对强调保险仅对算法缺陷、重大程序失灵等可归责损失承担分层赔付责任，并通过差异化费率、行业共保、开发者分担及保险追偿机制，回应高额保费向股东与投资者转嫁的问题，从而增强责任机制与降低代理成本目标之间的协调性。 </w:t>
      </w:r>
    </w:p>
    <w:p w14:paraId="09ADE6A4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 </w:t>
      </w:r>
    </w:p>
    <w:p w14:paraId="6A820C7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针对第四点：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修改后，监管者作为规则的制定者。算法模型来自市场竞争，解决了决策趋同和对监管权力的依附问题。  </w:t>
      </w:r>
    </w:p>
    <w:p w14:paraId="4D00B43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504D52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针对第五点：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修改后明确了民事责任（开发者/保险）为主，国家赔偿（行政失职）为补充的逻辑，并增设了准备金应对系统性风险，解决了索赔对象模糊的问题。  </w:t>
      </w:r>
    </w:p>
    <w:p w14:paraId="40F040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2DCDC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文章中所增设的引用文献（相关</w:t>
      </w:r>
      <w:bookmarkStart w:id="0" w:name="_GoBack"/>
      <w:bookmarkEnd w:id="0"/>
      <w:r>
        <w:rPr>
          <w:rFonts w:hint="eastAsia" w:ascii="宋体" w:hAnsi="宋体" w:cs="宋体"/>
          <w:sz w:val="24"/>
          <w:szCs w:val="24"/>
          <w:lang w:val="en-US" w:eastAsia="zh-CN"/>
        </w:rPr>
        <w:t>）</w:t>
      </w:r>
    </w:p>
    <w:p w14:paraId="5B07F98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[1] 张小洁：《论董事勤勉义务的判断与归责》，载《法大研究生》2019年第1期。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[2] （台）廖郁怡：《台湾地区公司法上董事忠实义务之研究——兼论最新修法趋势》，载《法大研究生》2017年第1期。</w:t>
      </w:r>
    </w:p>
    <w:p w14:paraId="246AE9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F8"/>
    <w:rsid w:val="000360BC"/>
    <w:rsid w:val="00061C74"/>
    <w:rsid w:val="001136F4"/>
    <w:rsid w:val="0011795D"/>
    <w:rsid w:val="00145C74"/>
    <w:rsid w:val="00181CB4"/>
    <w:rsid w:val="001D3B50"/>
    <w:rsid w:val="001F1F78"/>
    <w:rsid w:val="002727AA"/>
    <w:rsid w:val="002C5996"/>
    <w:rsid w:val="003302CD"/>
    <w:rsid w:val="0039555B"/>
    <w:rsid w:val="004554AF"/>
    <w:rsid w:val="00461A64"/>
    <w:rsid w:val="00484D18"/>
    <w:rsid w:val="00521223"/>
    <w:rsid w:val="005274E4"/>
    <w:rsid w:val="00586FEB"/>
    <w:rsid w:val="005E4048"/>
    <w:rsid w:val="00613E3B"/>
    <w:rsid w:val="00656C26"/>
    <w:rsid w:val="006B65A3"/>
    <w:rsid w:val="006D407E"/>
    <w:rsid w:val="00730F7B"/>
    <w:rsid w:val="00810DD9"/>
    <w:rsid w:val="00867F8B"/>
    <w:rsid w:val="008B009E"/>
    <w:rsid w:val="008C30E0"/>
    <w:rsid w:val="00901CC2"/>
    <w:rsid w:val="0098137F"/>
    <w:rsid w:val="009A7579"/>
    <w:rsid w:val="00A144A0"/>
    <w:rsid w:val="00C17DEA"/>
    <w:rsid w:val="00C22FD6"/>
    <w:rsid w:val="00C73500"/>
    <w:rsid w:val="00C749F8"/>
    <w:rsid w:val="00CF60D9"/>
    <w:rsid w:val="00CF698B"/>
    <w:rsid w:val="00D41FC6"/>
    <w:rsid w:val="00DC468E"/>
    <w:rsid w:val="00DD4CD6"/>
    <w:rsid w:val="00DD7B72"/>
    <w:rsid w:val="00E85F63"/>
    <w:rsid w:val="00F657E4"/>
    <w:rsid w:val="00F862C2"/>
    <w:rsid w:val="00F908F6"/>
    <w:rsid w:val="00FE6876"/>
    <w:rsid w:val="00FF352B"/>
    <w:rsid w:val="680503D6"/>
    <w:rsid w:val="787D76CF"/>
    <w:rsid w:val="7E3A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annotation reference"/>
    <w:basedOn w:val="6"/>
    <w:qFormat/>
    <w:uiPriority w:val="0"/>
    <w:rPr>
      <w:sz w:val="21"/>
      <w:szCs w:val="21"/>
    </w:rPr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批注文字 字符"/>
    <w:basedOn w:val="6"/>
    <w:link w:val="2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778</Words>
  <Characters>788</Characters>
  <Lines>12</Lines>
  <Paragraphs>3</Paragraphs>
  <TotalTime>264</TotalTime>
  <ScaleCrop>false</ScaleCrop>
  <LinksUpToDate>false</LinksUpToDate>
  <CharactersWithSpaces>796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2024-01-10T08:17:00Z</dcterms:created>
  <dc:creator>admin</dc:creator>
  <cp:lastModifiedBy>可乐来一杯</cp:lastModifiedBy>
  <dcterms:modified xsi:type="dcterms:W3CDTF">2026-04-22T14:37:23Z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E0F7B6C8D4DD8B79F961F166366CE078_42</vt:lpwstr>
  </property>
  <property fmtid="{D5CDD505-2E9C-101B-9397-08002B2CF9AE}" pid="4" name="KSOTemplateDocerSaveRecord">
    <vt:lpwstr>eyJoZGlkIjoiMGU3Yzc4NTJhYThhOTg0YzU4NGM0NzNkYjVhMmZlMjYiLCJ1c2VySWQiOiI1MzgwNjY1MTkifQ==</vt:lpwstr>
  </property>
</Properties>
</file>