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2EF5D">
      <w:pPr>
        <w:pageBreakBefore w:val="0"/>
        <w:widowControl w:val="0"/>
        <w:kinsoku/>
        <w:wordWrap/>
        <w:overflowPunct/>
        <w:topLinePunct w:val="0"/>
        <w:autoSpaceDE/>
        <w:autoSpaceDN/>
        <w:bidi w:val="0"/>
        <w:adjustRightInd/>
        <w:snapToGrid w:val="0"/>
        <w:spacing w:before="480" w:after="480"/>
        <w:jc w:val="center"/>
        <w:rPr>
          <w:rFonts w:hint="default" w:ascii="Times New Roman" w:hAnsi="Times New Roman" w:eastAsia="黑体" w:cs="Times New Roman"/>
          <w:bCs/>
          <w:color w:val="000000" w:themeColor="text1"/>
          <w:sz w:val="32"/>
          <w:szCs w:val="44"/>
          <w:lang w:val="en-US" w:eastAsia="zh-CN"/>
          <w14:textFill>
            <w14:solidFill>
              <w14:schemeClr w14:val="tx1"/>
            </w14:solidFill>
          </w14:textFill>
        </w:rPr>
      </w:pPr>
      <w:bookmarkStart w:id="0" w:name="_Toc16785"/>
      <w:r>
        <w:rPr>
          <w:rFonts w:hint="eastAsia" w:eastAsia="黑体" w:cs="Times New Roman"/>
          <w:bCs/>
          <w:color w:val="000000" w:themeColor="text1"/>
          <w:sz w:val="32"/>
          <w:szCs w:val="44"/>
          <w:lang w:val="en-US" w:eastAsia="zh-CN"/>
          <w14:textFill>
            <w14:solidFill>
              <w14:schemeClr w14:val="tx1"/>
            </w14:solidFill>
          </w14:textFill>
        </w:rPr>
        <w:t>新公司法下</w:t>
      </w:r>
      <w:bookmarkStart w:id="32" w:name="_GoBack"/>
      <w:bookmarkEnd w:id="32"/>
      <w:r>
        <w:rPr>
          <w:rFonts w:hint="eastAsia" w:eastAsia="黑体" w:cs="Times New Roman"/>
          <w:bCs/>
          <w:color w:val="000000" w:themeColor="text1"/>
          <w:sz w:val="32"/>
          <w:szCs w:val="44"/>
          <w:lang w:val="en-US" w:eastAsia="zh-CN"/>
          <w14:textFill>
            <w14:solidFill>
              <w14:schemeClr w14:val="tx1"/>
            </w14:solidFill>
          </w14:textFill>
        </w:rPr>
        <w:t>违法减资的效力认定</w:t>
      </w:r>
    </w:p>
    <w:p w14:paraId="31A5E4FC">
      <w:pPr>
        <w:pageBreakBefore w:val="0"/>
        <w:widowControl w:val="0"/>
        <w:kinsoku/>
        <w:wordWrap/>
        <w:overflowPunct/>
        <w:topLinePunct w:val="0"/>
        <w:autoSpaceDE/>
        <w:autoSpaceDN/>
        <w:bidi w:val="0"/>
        <w:adjustRightInd/>
        <w:snapToGrid w:val="0"/>
        <w:ind w:firstLine="1960" w:firstLineChars="700"/>
        <w:jc w:val="right"/>
        <w:textAlignment w:val="top"/>
        <w:rPr>
          <w:rFonts w:hint="default" w:ascii="Times New Roman" w:hAnsi="Times New Roman" w:eastAsia="楷体" w:cs="Times New Roman"/>
          <w:bCs/>
          <w:color w:val="000000"/>
          <w:sz w:val="28"/>
          <w:szCs w:val="28"/>
          <w:lang w:val="en-US" w:eastAsia="zh-CN"/>
        </w:rPr>
      </w:pPr>
      <w:r>
        <w:rPr>
          <w:rFonts w:hint="default" w:ascii="Times New Roman" w:hAnsi="Times New Roman" w:eastAsia="楷体" w:cs="Times New Roman"/>
          <w:bCs/>
          <w:color w:val="000000"/>
          <w:sz w:val="28"/>
          <w:szCs w:val="28"/>
          <w:lang w:eastAsia="zh-CN"/>
        </w:rPr>
        <w:t>——</w:t>
      </w:r>
      <w:r>
        <w:rPr>
          <w:rFonts w:hint="default" w:ascii="Times New Roman" w:hAnsi="Times New Roman" w:eastAsia="楷体" w:cs="Times New Roman"/>
          <w:bCs/>
          <w:color w:val="000000"/>
          <w:sz w:val="28"/>
          <w:szCs w:val="28"/>
          <w:lang w:val="en-US" w:eastAsia="zh-CN"/>
        </w:rPr>
        <w:t>基于对《公司法》第</w:t>
      </w:r>
      <w:r>
        <w:rPr>
          <w:rFonts w:hint="default" w:ascii="Times New Roman" w:hAnsi="Times New Roman" w:eastAsia="楷体" w:cs="new times roman"/>
          <w:bCs/>
          <w:color w:val="000000"/>
          <w:sz w:val="28"/>
          <w:szCs w:val="28"/>
          <w:lang w:val="en-US" w:eastAsia="zh-CN"/>
        </w:rPr>
        <w:t>226</w:t>
      </w:r>
      <w:r>
        <w:rPr>
          <w:rFonts w:hint="default" w:ascii="Times New Roman" w:hAnsi="Times New Roman" w:eastAsia="楷体" w:cs="Times New Roman"/>
          <w:bCs/>
          <w:color w:val="000000"/>
          <w:sz w:val="28"/>
          <w:szCs w:val="28"/>
          <w:lang w:val="en-US" w:eastAsia="zh-CN"/>
        </w:rPr>
        <w:t>条的限缩解释</w:t>
      </w:r>
    </w:p>
    <w:p w14:paraId="5A3CFC37">
      <w:pPr>
        <w:keepNext w:val="0"/>
        <w:keepLines w:val="0"/>
        <w:pageBreakBefore w:val="0"/>
        <w:widowControl w:val="0"/>
        <w:kinsoku/>
        <w:wordWrap/>
        <w:overflowPunct/>
        <w:topLinePunct w:val="0"/>
        <w:autoSpaceDE/>
        <w:autoSpaceDN/>
        <w:bidi w:val="0"/>
        <w:adjustRightInd/>
        <w:snapToGrid w:val="0"/>
        <w:jc w:val="center"/>
        <w:textAlignment w:val="top"/>
        <w:rPr>
          <w:rFonts w:hint="default" w:eastAsia="楷体" w:cs="Times New Roman"/>
          <w:bCs/>
          <w:color w:val="000000"/>
          <w:sz w:val="24"/>
          <w:szCs w:val="24"/>
          <w:lang w:val="en-US" w:eastAsia="zh-CN"/>
        </w:rPr>
      </w:pPr>
      <w:r>
        <w:rPr>
          <w:rFonts w:hint="eastAsia" w:eastAsia="楷体" w:cs="Times New Roman"/>
          <w:bCs/>
          <w:color w:val="000000"/>
          <w:sz w:val="24"/>
          <w:szCs w:val="24"/>
          <w:lang w:val="en-US" w:eastAsia="zh-CN"/>
        </w:rPr>
        <w:t>卓羽辰</w:t>
      </w:r>
    </w:p>
    <w:p w14:paraId="09018106">
      <w:pPr>
        <w:keepNext w:val="0"/>
        <w:keepLines w:val="0"/>
        <w:pageBreakBefore w:val="0"/>
        <w:widowControl w:val="0"/>
        <w:kinsoku/>
        <w:wordWrap/>
        <w:overflowPunct/>
        <w:topLinePunct w:val="0"/>
        <w:autoSpaceDE/>
        <w:autoSpaceDN/>
        <w:bidi w:val="0"/>
        <w:adjustRightInd/>
        <w:snapToGrid w:val="0"/>
        <w:spacing w:before="313" w:beforeLines="100"/>
        <w:ind w:firstLine="422" w:firstLineChars="200"/>
        <w:jc w:val="both"/>
        <w:textAlignment w:val="auto"/>
        <w:rPr>
          <w:rFonts w:hint="default" w:ascii="华文仿宋" w:hAnsi="华文仿宋" w:eastAsia="华文仿宋" w:cs="Times New Roman"/>
          <w:bCs/>
          <w:szCs w:val="22"/>
          <w:lang w:val="en-US" w:eastAsia="zh-CN"/>
        </w:rPr>
      </w:pPr>
      <w:r>
        <w:rPr>
          <w:rFonts w:hint="default" w:ascii="Times New Roman" w:hAnsi="Times New Roman" w:eastAsia="黑体" w:cs="Times New Roman"/>
          <w:b/>
          <w:sz w:val="21"/>
          <w:szCs w:val="21"/>
        </w:rPr>
        <w:t>【</w:t>
      </w:r>
      <w:r>
        <w:rPr>
          <w:rFonts w:hint="default" w:ascii="华文仿宋" w:hAnsi="华文仿宋" w:eastAsia="华文仿宋" w:cs="Times New Roman"/>
          <w:bCs/>
          <w:szCs w:val="22"/>
        </w:rPr>
        <w:t>摘</w:t>
      </w:r>
      <w:r>
        <w:rPr>
          <w:rFonts w:hint="default" w:ascii="华文仿宋" w:hAnsi="华文仿宋" w:eastAsia="华文仿宋" w:cs="Times New Roman"/>
          <w:bCs/>
          <w:szCs w:val="22"/>
          <w:lang w:val="en-US" w:eastAsia="zh-CN"/>
        </w:rPr>
        <w:t xml:space="preserve">  </w:t>
      </w:r>
      <w:r>
        <w:rPr>
          <w:rFonts w:hint="default" w:ascii="华文仿宋" w:hAnsi="华文仿宋" w:eastAsia="华文仿宋" w:cs="Times New Roman"/>
          <w:bCs/>
          <w:szCs w:val="22"/>
        </w:rPr>
        <w:t>要】</w:t>
      </w:r>
      <w:r>
        <w:rPr>
          <w:rFonts w:hint="default" w:ascii="华文仿宋" w:hAnsi="华文仿宋" w:eastAsia="华文仿宋" w:cs="Times New Roman"/>
          <w:bCs/>
          <w:szCs w:val="22"/>
          <w:lang w:val="en-US" w:eastAsia="zh-CN"/>
        </w:rPr>
        <w:t>公司资本制度的意义是调和公司、股东和债权人之间的利益关系，实现公平、高效的分配。</w:t>
      </w:r>
      <w:r>
        <w:rPr>
          <w:rFonts w:hint="eastAsia" w:ascii="华文仿宋" w:hAnsi="华文仿宋" w:eastAsia="华文仿宋" w:cs="Times New Roman"/>
          <w:bCs/>
          <w:szCs w:val="22"/>
          <w:lang w:val="en-US" w:eastAsia="zh-CN"/>
        </w:rPr>
        <w:t>2023年新《公司法》颁布前，我国司法实践普遍采取违法减资相对无效的立场，判令股东在违法减资的情形中对债权人承担补充责任。但这一模式效果不佳，实践中违法减资仍屡禁不止。因此新《公司法》</w:t>
      </w:r>
      <w:r>
        <w:rPr>
          <w:rFonts w:hint="default" w:ascii="华文仿宋" w:hAnsi="华文仿宋" w:eastAsia="华文仿宋" w:cs="Times New Roman"/>
          <w:bCs/>
          <w:szCs w:val="22"/>
          <w:lang w:val="en-US" w:eastAsia="zh-CN"/>
        </w:rPr>
        <w:t>采纳了违法减资绝对无效的观点</w:t>
      </w:r>
      <w:r>
        <w:rPr>
          <w:rFonts w:hint="eastAsia" w:ascii="华文仿宋" w:hAnsi="华文仿宋" w:eastAsia="华文仿宋" w:cs="Times New Roman"/>
          <w:bCs/>
          <w:szCs w:val="22"/>
          <w:lang w:val="en-US" w:eastAsia="zh-CN"/>
        </w:rPr>
        <w:t>，以减少股东实施违法减资的经济激励</w:t>
      </w:r>
      <w:r>
        <w:rPr>
          <w:rFonts w:hint="default" w:ascii="华文仿宋" w:hAnsi="华文仿宋" w:eastAsia="华文仿宋" w:cs="Times New Roman"/>
          <w:bCs/>
          <w:szCs w:val="22"/>
          <w:lang w:val="en-US" w:eastAsia="zh-CN"/>
        </w:rPr>
        <w:t>。</w:t>
      </w:r>
      <w:r>
        <w:rPr>
          <w:rFonts w:hint="eastAsia" w:ascii="华文仿宋" w:hAnsi="华文仿宋" w:eastAsia="华文仿宋" w:cs="Times New Roman"/>
          <w:bCs/>
          <w:szCs w:val="22"/>
          <w:lang w:val="en-US" w:eastAsia="zh-CN"/>
        </w:rPr>
        <w:t>然而</w:t>
      </w:r>
      <w:r>
        <w:rPr>
          <w:rFonts w:hint="default" w:ascii="华文仿宋" w:hAnsi="华文仿宋" w:eastAsia="华文仿宋" w:cs="Times New Roman"/>
          <w:bCs/>
          <w:szCs w:val="22"/>
          <w:lang w:val="en-US" w:eastAsia="zh-CN"/>
        </w:rPr>
        <w:t>违法减资的类型较多，部分减资虽然存在违反《公司法》的情形，却不涉及侵犯公司股东和债权人的利益。该情形下应当对《公司法》第226条进行限缩解释，不否认减资效力。</w:t>
      </w:r>
    </w:p>
    <w:p w14:paraId="122F7D82">
      <w:pPr>
        <w:ind w:firstLine="420" w:firstLineChars="200"/>
        <w:rPr>
          <w:rFonts w:hint="default" w:ascii="华文仿宋" w:hAnsi="华文仿宋" w:eastAsia="华文仿宋" w:cs="Times New Roman"/>
          <w:bCs/>
          <w:szCs w:val="22"/>
          <w:lang w:val="en-US" w:eastAsia="zh-CN"/>
        </w:rPr>
      </w:pPr>
      <w:r>
        <w:rPr>
          <w:rFonts w:hint="default" w:ascii="华文仿宋" w:hAnsi="华文仿宋" w:eastAsia="华文仿宋" w:cs="Times New Roman"/>
          <w:bCs/>
          <w:szCs w:val="22"/>
        </w:rPr>
        <w:t>【关键词】</w:t>
      </w:r>
      <w:r>
        <w:rPr>
          <w:rFonts w:hint="default" w:ascii="华文仿宋" w:hAnsi="华文仿宋" w:eastAsia="华文仿宋" w:cs="Times New Roman"/>
          <w:bCs/>
          <w:szCs w:val="22"/>
          <w:lang w:val="en-US" w:eastAsia="zh-CN"/>
        </w:rPr>
        <w:t>违法减资</w:t>
      </w:r>
      <w:r>
        <w:rPr>
          <w:rFonts w:hint="eastAsia" w:ascii="华文仿宋" w:hAnsi="华文仿宋" w:eastAsia="华文仿宋" w:cs="Times New Roman"/>
          <w:bCs/>
          <w:szCs w:val="22"/>
          <w:lang w:val="en-US" w:eastAsia="zh-CN"/>
        </w:rPr>
        <w:t>；</w:t>
      </w:r>
      <w:r>
        <w:rPr>
          <w:rFonts w:hint="default" w:ascii="华文仿宋" w:hAnsi="华文仿宋" w:eastAsia="华文仿宋" w:cs="Times New Roman"/>
          <w:bCs/>
          <w:szCs w:val="22"/>
          <w:lang w:val="en-US" w:eastAsia="zh-CN"/>
        </w:rPr>
        <w:t>公司资本</w:t>
      </w:r>
      <w:r>
        <w:rPr>
          <w:rFonts w:hint="eastAsia" w:ascii="华文仿宋" w:hAnsi="华文仿宋" w:eastAsia="华文仿宋" w:cs="Times New Roman"/>
          <w:bCs/>
          <w:szCs w:val="22"/>
          <w:lang w:val="en-US" w:eastAsia="zh-CN"/>
        </w:rPr>
        <w:t>；</w:t>
      </w:r>
      <w:r>
        <w:rPr>
          <w:rFonts w:hint="default" w:ascii="华文仿宋" w:hAnsi="华文仿宋" w:eastAsia="华文仿宋" w:cs="Times New Roman"/>
          <w:bCs/>
          <w:szCs w:val="22"/>
          <w:lang w:val="en-US" w:eastAsia="zh-CN"/>
        </w:rPr>
        <w:t>债权人保护</w:t>
      </w:r>
    </w:p>
    <w:p w14:paraId="385F6B9D">
      <w:pPr>
        <w:ind w:firstLine="420" w:firstLineChars="200"/>
        <w:rPr>
          <w:rFonts w:hint="default" w:ascii="华文仿宋" w:hAnsi="华文仿宋" w:eastAsia="华文仿宋" w:cs="Times New Roman"/>
          <w:bCs/>
          <w:szCs w:val="22"/>
          <w:lang w:val="en-US" w:eastAsia="zh-CN"/>
        </w:rPr>
      </w:pPr>
      <w:r>
        <w:rPr>
          <w:rFonts w:hint="eastAsia" w:ascii="华文仿宋" w:hAnsi="华文仿宋" w:eastAsia="华文仿宋" w:cs="Times New Roman"/>
          <w:bCs/>
          <w:szCs w:val="22"/>
          <w:lang w:val="en-US" w:eastAsia="zh-CN"/>
        </w:rPr>
        <w:t>【作者信息】卓羽辰，中国政法大学民商经济法学院2025级硕士研究生。</w:t>
      </w:r>
    </w:p>
    <w:p w14:paraId="27676377">
      <w:pPr>
        <w:pStyle w:val="2"/>
        <w:keepNext w:val="0"/>
        <w:keepLines w:val="0"/>
        <w:pageBreakBefore w:val="0"/>
        <w:widowControl w:val="0"/>
        <w:kinsoku/>
        <w:wordWrap/>
        <w:overflowPunct/>
        <w:topLinePunct w:val="0"/>
        <w:autoSpaceDE/>
        <w:autoSpaceDN/>
        <w:bidi w:val="0"/>
        <w:adjustRightInd/>
        <w:snapToGrid w:val="0"/>
        <w:spacing w:before="313" w:beforeLines="100" w:after="313" w:afterLines="100" w:line="240" w:lineRule="auto"/>
        <w:jc w:val="both"/>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引言</w:t>
      </w:r>
      <w:bookmarkEnd w:id="0"/>
    </w:p>
    <w:p w14:paraId="38B18C06">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kern w:val="0"/>
          <w:sz w:val="21"/>
          <w:szCs w:val="28"/>
        </w:rPr>
      </w:pPr>
      <w:r>
        <w:rPr>
          <w:rFonts w:hint="default" w:ascii="Times New Roman" w:hAnsi="Times New Roman" w:cs="Times New Roman"/>
          <w:kern w:val="0"/>
          <w:sz w:val="21"/>
          <w:szCs w:val="28"/>
        </w:rPr>
        <w:t>减资是公司资本制度中重要的一环，公司通过减资制度实现资本的高效配置、创造分红条件、为低成本的融资腾出空间以及避免退市等目的。</w:t>
      </w:r>
      <w:r>
        <w:rPr>
          <w:rStyle w:val="13"/>
          <w:rFonts w:hint="default" w:ascii="Times New Roman" w:hAnsi="Times New Roman" w:cs="Times New Roman"/>
          <w:kern w:val="0"/>
          <w:sz w:val="21"/>
          <w:szCs w:val="28"/>
        </w:rPr>
        <w:footnoteReference w:id="0"/>
      </w:r>
      <w:r>
        <w:rPr>
          <w:rFonts w:hint="default" w:ascii="Times New Roman" w:hAnsi="Times New Roman" w:cs="Times New Roman"/>
          <w:kern w:val="0"/>
          <w:sz w:val="21"/>
          <w:szCs w:val="28"/>
        </w:rPr>
        <w:t>2023年修订的《中华人民共和国公司法》（以下简称新《公司法》）第</w:t>
      </w:r>
      <w:r>
        <w:rPr>
          <w:rFonts w:hint="default" w:ascii="Times New Roman" w:hAnsi="Times New Roman" w:cs="new times roman"/>
          <w:kern w:val="0"/>
          <w:sz w:val="21"/>
          <w:szCs w:val="28"/>
        </w:rPr>
        <w:t>224</w:t>
      </w:r>
      <w:r>
        <w:rPr>
          <w:rFonts w:hint="default" w:ascii="Times New Roman" w:hAnsi="Times New Roman" w:cs="Times New Roman"/>
          <w:kern w:val="0"/>
          <w:sz w:val="21"/>
          <w:szCs w:val="28"/>
        </w:rPr>
        <w:t>条至第</w:t>
      </w:r>
      <w:r>
        <w:rPr>
          <w:rFonts w:hint="default" w:ascii="Times New Roman" w:hAnsi="Times New Roman" w:cs="new times roman"/>
          <w:kern w:val="0"/>
          <w:sz w:val="21"/>
          <w:szCs w:val="28"/>
        </w:rPr>
        <w:t>226</w:t>
      </w:r>
      <w:r>
        <w:rPr>
          <w:rFonts w:hint="default" w:ascii="Times New Roman" w:hAnsi="Times New Roman" w:cs="Times New Roman"/>
          <w:kern w:val="0"/>
          <w:sz w:val="21"/>
          <w:szCs w:val="28"/>
        </w:rPr>
        <w:t>条</w:t>
      </w:r>
      <w:r>
        <w:rPr>
          <w:rFonts w:hint="eastAsia" w:cs="Times New Roman"/>
          <w:kern w:val="0"/>
          <w:sz w:val="21"/>
          <w:szCs w:val="28"/>
          <w:lang w:val="en-US" w:eastAsia="zh-CN"/>
        </w:rPr>
        <w:t>确立</w:t>
      </w:r>
      <w:r>
        <w:rPr>
          <w:rFonts w:hint="default" w:ascii="Times New Roman" w:hAnsi="Times New Roman" w:cs="Times New Roman"/>
          <w:kern w:val="0"/>
          <w:sz w:val="21"/>
          <w:szCs w:val="28"/>
        </w:rPr>
        <w:t>了我国减资的程序、实质条件以及违法后果。特别是本次《公司法》的修订，</w:t>
      </w:r>
      <w:r>
        <w:rPr>
          <w:rFonts w:hint="eastAsia" w:cs="Times New Roman"/>
          <w:kern w:val="0"/>
          <w:sz w:val="21"/>
          <w:szCs w:val="28"/>
          <w:lang w:val="en-US" w:eastAsia="zh-CN"/>
        </w:rPr>
        <w:t>旨在</w:t>
      </w:r>
      <w:r>
        <w:rPr>
          <w:rFonts w:hint="default" w:ascii="Times New Roman" w:hAnsi="Times New Roman" w:cs="Times New Roman"/>
          <w:kern w:val="0"/>
          <w:sz w:val="21"/>
          <w:szCs w:val="28"/>
        </w:rPr>
        <w:t>为</w:t>
      </w:r>
      <w:r>
        <w:rPr>
          <w:rFonts w:hint="eastAsia" w:cs="Times New Roman"/>
          <w:kern w:val="0"/>
          <w:sz w:val="21"/>
          <w:szCs w:val="28"/>
          <w:lang w:eastAsia="zh-CN"/>
        </w:rPr>
        <w:t>“</w:t>
      </w:r>
      <w:r>
        <w:rPr>
          <w:rFonts w:hint="default" w:ascii="Times New Roman" w:hAnsi="Times New Roman" w:cs="Times New Roman"/>
          <w:kern w:val="0"/>
          <w:sz w:val="21"/>
          <w:szCs w:val="28"/>
        </w:rPr>
        <w:t>违法减资产生何种法律效力</w:t>
      </w:r>
      <w:r>
        <w:rPr>
          <w:rFonts w:hint="eastAsia" w:cs="Times New Roman"/>
          <w:kern w:val="0"/>
          <w:sz w:val="21"/>
          <w:szCs w:val="28"/>
          <w:lang w:eastAsia="zh-CN"/>
        </w:rPr>
        <w:t>”</w:t>
      </w:r>
      <w:r>
        <w:rPr>
          <w:rFonts w:hint="default" w:ascii="Times New Roman" w:hAnsi="Times New Roman" w:cs="Times New Roman"/>
          <w:kern w:val="0"/>
          <w:sz w:val="21"/>
          <w:szCs w:val="28"/>
        </w:rPr>
        <w:t>这一争论已久的问题盖棺</w:t>
      </w:r>
      <w:r>
        <w:rPr>
          <w:rFonts w:hint="eastAsia" w:cs="Times New Roman"/>
          <w:kern w:val="0"/>
          <w:sz w:val="21"/>
          <w:szCs w:val="28"/>
          <w:lang w:eastAsia="zh-CN"/>
        </w:rPr>
        <w:t>定论</w:t>
      </w:r>
      <w:r>
        <w:rPr>
          <w:rFonts w:hint="default" w:ascii="Times New Roman" w:hAnsi="Times New Roman" w:cs="Times New Roman"/>
          <w:kern w:val="0"/>
          <w:sz w:val="21"/>
          <w:szCs w:val="28"/>
        </w:rPr>
        <w:t>。根据</w:t>
      </w:r>
      <w:r>
        <w:rPr>
          <w:rFonts w:hint="eastAsia" w:cs="Times New Roman"/>
          <w:kern w:val="0"/>
          <w:sz w:val="21"/>
          <w:szCs w:val="28"/>
          <w:lang w:val="en-US" w:eastAsia="zh-CN"/>
        </w:rPr>
        <w:t>新</w:t>
      </w:r>
      <w:r>
        <w:rPr>
          <w:rFonts w:hint="default" w:ascii="Times New Roman" w:hAnsi="Times New Roman" w:cs="Times New Roman"/>
          <w:kern w:val="0"/>
          <w:sz w:val="21"/>
          <w:szCs w:val="28"/>
        </w:rPr>
        <w:t>《公司法》第</w:t>
      </w:r>
      <w:r>
        <w:rPr>
          <w:rFonts w:hint="default" w:ascii="Times New Roman" w:hAnsi="Times New Roman" w:cs="new times roman"/>
          <w:kern w:val="0"/>
          <w:sz w:val="21"/>
          <w:szCs w:val="28"/>
        </w:rPr>
        <w:t>226</w:t>
      </w:r>
      <w:r>
        <w:rPr>
          <w:rFonts w:hint="default" w:ascii="Times New Roman" w:hAnsi="Times New Roman" w:cs="Times New Roman"/>
          <w:kern w:val="0"/>
          <w:sz w:val="21"/>
          <w:szCs w:val="28"/>
        </w:rPr>
        <w:t>条的规定，</w:t>
      </w:r>
      <w:r>
        <w:rPr>
          <w:rFonts w:hint="eastAsia" w:cs="Times New Roman"/>
          <w:kern w:val="0"/>
          <w:sz w:val="21"/>
          <w:szCs w:val="28"/>
          <w:lang w:val="en-US" w:eastAsia="zh-CN"/>
        </w:rPr>
        <w:t>在</w:t>
      </w:r>
      <w:r>
        <w:rPr>
          <w:rFonts w:hint="default" w:ascii="Times New Roman" w:hAnsi="Times New Roman" w:cs="Times New Roman"/>
          <w:kern w:val="0"/>
          <w:sz w:val="21"/>
          <w:szCs w:val="28"/>
        </w:rPr>
        <w:t>违法减资的情形</w:t>
      </w:r>
      <w:r>
        <w:rPr>
          <w:rFonts w:hint="eastAsia" w:cs="Times New Roman"/>
          <w:kern w:val="0"/>
          <w:sz w:val="21"/>
          <w:szCs w:val="28"/>
          <w:lang w:val="en-US" w:eastAsia="zh-CN"/>
        </w:rPr>
        <w:t>下</w:t>
      </w:r>
      <w:r>
        <w:rPr>
          <w:rFonts w:hint="default" w:ascii="Times New Roman" w:hAnsi="Times New Roman" w:cs="Times New Roman"/>
          <w:kern w:val="0"/>
          <w:sz w:val="21"/>
          <w:szCs w:val="28"/>
        </w:rPr>
        <w:t>，股东负有恢复原状的义务、有过错的股东及董监高</w:t>
      </w:r>
      <w:r>
        <w:rPr>
          <w:rFonts w:hint="eastAsia" w:cs="Times New Roman"/>
          <w:kern w:val="0"/>
          <w:sz w:val="21"/>
          <w:szCs w:val="28"/>
          <w:lang w:val="en-US" w:eastAsia="zh-CN"/>
        </w:rPr>
        <w:t>还需</w:t>
      </w:r>
      <w:r>
        <w:rPr>
          <w:rFonts w:hint="default" w:ascii="Times New Roman" w:hAnsi="Times New Roman" w:cs="Times New Roman"/>
          <w:kern w:val="0"/>
          <w:sz w:val="21"/>
          <w:szCs w:val="28"/>
        </w:rPr>
        <w:t>承担相应的损害赔偿责任。</w:t>
      </w:r>
      <w:r>
        <w:rPr>
          <w:rFonts w:hint="eastAsia" w:cs="Times New Roman"/>
          <w:kern w:val="0"/>
          <w:sz w:val="21"/>
          <w:szCs w:val="28"/>
          <w:lang w:val="en-US" w:eastAsia="zh-CN"/>
        </w:rPr>
        <w:t>该条规定表明新</w:t>
      </w:r>
      <w:r>
        <w:rPr>
          <w:rFonts w:hint="default" w:ascii="Times New Roman" w:hAnsi="Times New Roman" w:cs="Times New Roman"/>
          <w:kern w:val="0"/>
          <w:sz w:val="21"/>
          <w:szCs w:val="28"/>
        </w:rPr>
        <w:t>《公司法》采取了违法减资无效的立场。这</w:t>
      </w:r>
      <w:r>
        <w:rPr>
          <w:rFonts w:hint="eastAsia" w:cs="Times New Roman"/>
          <w:kern w:val="0"/>
          <w:sz w:val="21"/>
          <w:szCs w:val="28"/>
          <w:lang w:val="en-US" w:eastAsia="zh-CN"/>
        </w:rPr>
        <w:t>与</w:t>
      </w:r>
      <w:r>
        <w:rPr>
          <w:rFonts w:hint="default" w:ascii="Times New Roman" w:hAnsi="Times New Roman" w:cs="Times New Roman"/>
          <w:kern w:val="0"/>
          <w:sz w:val="21"/>
          <w:szCs w:val="28"/>
        </w:rPr>
        <w:t>过去认定违法减资相对于债权人无效，判令股东承担补充责任的通行裁判规则判然有别。</w:t>
      </w:r>
    </w:p>
    <w:p w14:paraId="53C494C7">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sz w:val="21"/>
          <w:lang w:val="en-GB"/>
        </w:rPr>
      </w:pPr>
      <w:r>
        <w:rPr>
          <w:rFonts w:hint="default" w:ascii="Times New Roman" w:hAnsi="Times New Roman" w:cs="Times New Roman"/>
          <w:kern w:val="0"/>
          <w:sz w:val="21"/>
          <w:szCs w:val="28"/>
        </w:rPr>
        <w:t>但着眼于新《公司法》实施后近</w:t>
      </w:r>
      <w:r>
        <w:rPr>
          <w:rFonts w:hint="eastAsia" w:cs="Times New Roman"/>
          <w:kern w:val="0"/>
          <w:sz w:val="21"/>
          <w:szCs w:val="28"/>
          <w:lang w:val="en-US" w:eastAsia="zh-CN"/>
        </w:rPr>
        <w:t>一</w:t>
      </w:r>
      <w:r>
        <w:rPr>
          <w:rFonts w:hint="default" w:ascii="Times New Roman" w:hAnsi="Times New Roman" w:cs="Times New Roman"/>
          <w:kern w:val="0"/>
          <w:sz w:val="21"/>
          <w:szCs w:val="28"/>
        </w:rPr>
        <w:t>年以内的司法实践，纵然相关司法解释已经规定了</w:t>
      </w:r>
      <w:r>
        <w:rPr>
          <w:rFonts w:hint="eastAsia" w:cs="Times New Roman"/>
          <w:kern w:val="0"/>
          <w:sz w:val="21"/>
          <w:szCs w:val="28"/>
          <w:lang w:eastAsia="zh-CN"/>
        </w:rPr>
        <w:t>“</w:t>
      </w:r>
      <w:r>
        <w:rPr>
          <w:rFonts w:hint="default" w:ascii="Times New Roman" w:hAnsi="Times New Roman" w:cs="Times New Roman"/>
          <w:kern w:val="0"/>
          <w:sz w:val="21"/>
          <w:szCs w:val="28"/>
        </w:rPr>
        <w:t>公司法施行前，公司违反法律规定减少注册资本造成公司损失，因损害赔偿责任发生争议的，适用公司法第</w:t>
      </w:r>
      <w:r>
        <w:rPr>
          <w:rFonts w:hint="default" w:ascii="Times New Roman" w:hAnsi="Times New Roman" w:cs="new times roman"/>
          <w:kern w:val="0"/>
          <w:sz w:val="21"/>
          <w:szCs w:val="28"/>
        </w:rPr>
        <w:t>226</w:t>
      </w:r>
      <w:r>
        <w:rPr>
          <w:rFonts w:hint="default" w:ascii="Times New Roman" w:hAnsi="Times New Roman" w:cs="Times New Roman"/>
          <w:kern w:val="0"/>
          <w:sz w:val="21"/>
          <w:szCs w:val="28"/>
        </w:rPr>
        <w:t>条的规定</w:t>
      </w:r>
      <w:r>
        <w:rPr>
          <w:rFonts w:hint="eastAsia" w:cs="Times New Roman"/>
          <w:kern w:val="0"/>
          <w:sz w:val="21"/>
          <w:szCs w:val="28"/>
          <w:lang w:eastAsia="zh-CN"/>
        </w:rPr>
        <w:t>”</w:t>
      </w:r>
      <w:r>
        <w:rPr>
          <w:rFonts w:hint="default" w:ascii="Times New Roman" w:hAnsi="Times New Roman" w:cs="Times New Roman"/>
          <w:kern w:val="0"/>
          <w:sz w:val="21"/>
          <w:szCs w:val="28"/>
        </w:rPr>
        <w:t>。</w:t>
      </w:r>
      <w:r>
        <w:rPr>
          <w:rFonts w:hint="eastAsia" w:cs="Times New Roman"/>
          <w:kern w:val="0"/>
          <w:sz w:val="21"/>
          <w:szCs w:val="28"/>
          <w:lang w:val="en-US" w:eastAsia="zh-CN"/>
        </w:rPr>
        <w:t>然而</w:t>
      </w:r>
      <w:r>
        <w:rPr>
          <w:rFonts w:hint="default" w:ascii="Times New Roman" w:hAnsi="Times New Roman" w:cs="Times New Roman"/>
          <w:kern w:val="0"/>
          <w:sz w:val="21"/>
          <w:szCs w:val="28"/>
        </w:rPr>
        <w:t>，绝大部分司法实践仍然</w:t>
      </w:r>
      <w:r>
        <w:rPr>
          <w:rFonts w:hint="eastAsia" w:cs="Times New Roman"/>
          <w:kern w:val="0"/>
          <w:sz w:val="21"/>
          <w:szCs w:val="28"/>
          <w:lang w:val="en-US" w:eastAsia="zh-CN"/>
        </w:rPr>
        <w:t>存在</w:t>
      </w:r>
      <w:r>
        <w:rPr>
          <w:rFonts w:hint="default" w:ascii="Times New Roman" w:hAnsi="Times New Roman" w:cs="Times New Roman"/>
          <w:kern w:val="0"/>
          <w:sz w:val="21"/>
          <w:szCs w:val="28"/>
        </w:rPr>
        <w:t>路径依赖</w:t>
      </w:r>
      <w:r>
        <w:rPr>
          <w:rFonts w:hint="eastAsia" w:cs="Times New Roman"/>
          <w:kern w:val="0"/>
          <w:sz w:val="21"/>
          <w:szCs w:val="28"/>
          <w:lang w:val="en-US" w:eastAsia="zh-CN"/>
        </w:rPr>
        <w:t>现象</w:t>
      </w:r>
      <w:r>
        <w:rPr>
          <w:rFonts w:hint="default" w:ascii="Times New Roman" w:hAnsi="Times New Roman" w:cs="Times New Roman"/>
          <w:kern w:val="0"/>
          <w:sz w:val="21"/>
          <w:szCs w:val="28"/>
        </w:rPr>
        <w:t>，沿用着旧有的裁判规则，并非判令股东返还出资，而是继续</w:t>
      </w:r>
      <w:r>
        <w:rPr>
          <w:rFonts w:hint="eastAsia" w:cs="Times New Roman"/>
          <w:kern w:val="0"/>
          <w:sz w:val="21"/>
          <w:szCs w:val="28"/>
          <w:lang w:val="en-US" w:eastAsia="zh-CN"/>
        </w:rPr>
        <w:t>判令</w:t>
      </w:r>
      <w:r>
        <w:rPr>
          <w:rFonts w:hint="default" w:ascii="Times New Roman" w:hAnsi="Times New Roman" w:cs="Times New Roman"/>
          <w:kern w:val="0"/>
          <w:sz w:val="21"/>
          <w:szCs w:val="28"/>
        </w:rPr>
        <w:t>股东向债权人承担补充责任。</w:t>
      </w:r>
      <w:r>
        <w:rPr>
          <w:rStyle w:val="13"/>
          <w:rFonts w:hint="default" w:ascii="Times New Roman" w:hAnsi="Times New Roman" w:cs="Times New Roman"/>
          <w:kern w:val="0"/>
          <w:sz w:val="21"/>
          <w:szCs w:val="28"/>
        </w:rPr>
        <w:footnoteReference w:id="1"/>
      </w:r>
      <w:r>
        <w:rPr>
          <w:rFonts w:hint="eastAsia" w:cs="Times New Roman"/>
          <w:kern w:val="0"/>
          <w:sz w:val="21"/>
          <w:szCs w:val="28"/>
          <w:lang w:val="en-US" w:eastAsia="zh-CN"/>
        </w:rPr>
        <w:t>进一步地，</w:t>
      </w:r>
      <w:r>
        <w:rPr>
          <w:rFonts w:hint="default" w:ascii="Times New Roman" w:hAnsi="Times New Roman" w:cs="Times New Roman"/>
          <w:kern w:val="0"/>
          <w:sz w:val="21"/>
          <w:szCs w:val="28"/>
          <w:lang w:val="en-US" w:eastAsia="zh-CN"/>
        </w:rPr>
        <w:t>如果</w:t>
      </w:r>
      <w:r>
        <w:rPr>
          <w:rFonts w:hint="default" w:ascii="Times New Roman" w:hAnsi="Times New Roman" w:cs="Times New Roman"/>
          <w:kern w:val="0"/>
          <w:sz w:val="21"/>
          <w:szCs w:val="28"/>
        </w:rPr>
        <w:t>查阅</w:t>
      </w:r>
      <w:r>
        <w:rPr>
          <w:rFonts w:hint="default" w:ascii="Times New Roman" w:hAnsi="Times New Roman" w:cs="Times New Roman"/>
          <w:kern w:val="0"/>
          <w:sz w:val="21"/>
          <w:szCs w:val="28"/>
          <w:lang w:val="en-US" w:eastAsia="zh-CN"/>
        </w:rPr>
        <w:t>新《公司法》实施后近一年内</w:t>
      </w:r>
      <w:r>
        <w:rPr>
          <w:rFonts w:hint="default" w:ascii="Times New Roman" w:hAnsi="Times New Roman" w:cs="Times New Roman"/>
          <w:kern w:val="0"/>
          <w:sz w:val="21"/>
          <w:szCs w:val="28"/>
        </w:rPr>
        <w:t>适用新</w:t>
      </w:r>
      <w:r>
        <w:rPr>
          <w:rFonts w:hint="eastAsia" w:cs="Times New Roman"/>
          <w:kern w:val="0"/>
          <w:sz w:val="21"/>
          <w:szCs w:val="28"/>
          <w:lang w:val="en-US" w:eastAsia="zh-CN"/>
        </w:rPr>
        <w:t>法</w:t>
      </w:r>
      <w:r>
        <w:rPr>
          <w:rFonts w:hint="default" w:ascii="Times New Roman" w:hAnsi="Times New Roman" w:cs="Times New Roman"/>
          <w:kern w:val="0"/>
          <w:sz w:val="21"/>
          <w:szCs w:val="28"/>
        </w:rPr>
        <w:t>第</w:t>
      </w:r>
      <w:r>
        <w:rPr>
          <w:rFonts w:hint="default" w:ascii="Times New Roman" w:hAnsi="Times New Roman" w:cs="new times roman"/>
          <w:kern w:val="0"/>
          <w:sz w:val="21"/>
          <w:szCs w:val="28"/>
        </w:rPr>
        <w:t>226</w:t>
      </w:r>
      <w:r>
        <w:rPr>
          <w:rFonts w:hint="default" w:ascii="Times New Roman" w:hAnsi="Times New Roman" w:cs="Times New Roman"/>
          <w:kern w:val="0"/>
          <w:sz w:val="21"/>
          <w:szCs w:val="28"/>
        </w:rPr>
        <w:t>条进行裁判的案件，</w:t>
      </w:r>
      <w:r>
        <w:rPr>
          <w:rFonts w:hint="default" w:ascii="Times New Roman" w:hAnsi="Times New Roman" w:cs="Times New Roman"/>
          <w:kern w:val="0"/>
          <w:sz w:val="21"/>
          <w:szCs w:val="28"/>
          <w:lang w:val="en-US" w:eastAsia="zh-CN"/>
        </w:rPr>
        <w:t>可以发现只有极少</w:t>
      </w:r>
      <w:r>
        <w:rPr>
          <w:rFonts w:hint="default" w:ascii="Times New Roman" w:hAnsi="Times New Roman" w:cs="Times New Roman"/>
          <w:kern w:val="0"/>
          <w:sz w:val="21"/>
          <w:szCs w:val="28"/>
        </w:rPr>
        <w:t>案件</w:t>
      </w:r>
      <w:r>
        <w:rPr>
          <w:rFonts w:hint="eastAsia" w:cs="Times New Roman"/>
          <w:kern w:val="0"/>
          <w:sz w:val="21"/>
          <w:szCs w:val="28"/>
          <w:lang w:eastAsia="zh-CN"/>
        </w:rPr>
        <w:t>中</w:t>
      </w:r>
      <w:r>
        <w:rPr>
          <w:rFonts w:hint="default" w:ascii="Times New Roman" w:hAnsi="Times New Roman" w:cs="Times New Roman"/>
          <w:kern w:val="0"/>
          <w:sz w:val="21"/>
          <w:szCs w:val="28"/>
          <w:lang w:eastAsia="zh-CN"/>
        </w:rPr>
        <w:t>，</w:t>
      </w:r>
      <w:r>
        <w:rPr>
          <w:rFonts w:hint="default" w:ascii="Times New Roman" w:hAnsi="Times New Roman" w:cs="Times New Roman"/>
          <w:kern w:val="0"/>
          <w:sz w:val="21"/>
          <w:szCs w:val="28"/>
        </w:rPr>
        <w:t>法院判决恢复股东的出资义务</w:t>
      </w:r>
      <w:r>
        <w:rPr>
          <w:rFonts w:hint="default" w:ascii="Times New Roman" w:hAnsi="Times New Roman" w:cs="Times New Roman"/>
          <w:kern w:val="0"/>
          <w:sz w:val="21"/>
          <w:szCs w:val="28"/>
          <w:lang w:eastAsia="zh-CN"/>
        </w:rPr>
        <w:t>，</w:t>
      </w:r>
      <w:r>
        <w:rPr>
          <w:rFonts w:hint="default" w:ascii="Times New Roman" w:hAnsi="Times New Roman" w:cs="Times New Roman"/>
          <w:kern w:val="0"/>
          <w:sz w:val="21"/>
          <w:szCs w:val="28"/>
          <w:lang w:val="en-US" w:eastAsia="zh-CN"/>
        </w:rPr>
        <w:t>契合了现行法的规定</w:t>
      </w:r>
      <w:r>
        <w:rPr>
          <w:rStyle w:val="13"/>
          <w:rFonts w:hint="default" w:ascii="Times New Roman" w:hAnsi="Times New Roman" w:cs="Times New Roman"/>
          <w:kern w:val="0"/>
          <w:sz w:val="21"/>
          <w:szCs w:val="28"/>
        </w:rPr>
        <w:footnoteReference w:id="2"/>
      </w:r>
      <w:r>
        <w:rPr>
          <w:rFonts w:hint="eastAsia" w:cs="Times New Roman"/>
          <w:kern w:val="0"/>
          <w:sz w:val="21"/>
          <w:szCs w:val="28"/>
          <w:lang w:eastAsia="zh-CN"/>
        </w:rPr>
        <w:t>。</w:t>
      </w:r>
      <w:r>
        <w:rPr>
          <w:rFonts w:hint="default" w:ascii="Times New Roman" w:hAnsi="Times New Roman" w:cs="Times New Roman"/>
          <w:kern w:val="0"/>
          <w:sz w:val="21"/>
          <w:szCs w:val="28"/>
          <w:lang w:val="en-US" w:eastAsia="zh-CN"/>
        </w:rPr>
        <w:t>与此同时</w:t>
      </w:r>
      <w:r>
        <w:rPr>
          <w:rFonts w:hint="eastAsia" w:cs="Times New Roman"/>
          <w:kern w:val="0"/>
          <w:sz w:val="21"/>
          <w:szCs w:val="28"/>
          <w:lang w:val="en-US" w:eastAsia="zh-CN"/>
        </w:rPr>
        <w:t>，</w:t>
      </w:r>
      <w:r>
        <w:rPr>
          <w:rFonts w:hint="default" w:ascii="Times New Roman" w:hAnsi="Times New Roman" w:cs="Times New Roman"/>
          <w:kern w:val="0"/>
          <w:sz w:val="21"/>
          <w:szCs w:val="28"/>
        </w:rPr>
        <w:t>最高法出版的释义材料也仍</w:t>
      </w:r>
      <w:r>
        <w:rPr>
          <w:rFonts w:hint="eastAsia" w:cs="Times New Roman"/>
          <w:kern w:val="0"/>
          <w:sz w:val="21"/>
          <w:szCs w:val="28"/>
          <w:lang w:val="en-US" w:eastAsia="zh-CN"/>
        </w:rPr>
        <w:t>指出</w:t>
      </w:r>
      <w:r>
        <w:rPr>
          <w:rFonts w:hint="default" w:ascii="Times New Roman" w:hAnsi="Times New Roman" w:cs="Times New Roman"/>
          <w:kern w:val="0"/>
          <w:sz w:val="21"/>
          <w:szCs w:val="28"/>
        </w:rPr>
        <w:t>违法减资的法律后果有待实践和理论的进一步探索。</w:t>
      </w:r>
      <w:r>
        <w:rPr>
          <w:rStyle w:val="13"/>
          <w:rFonts w:hint="default" w:ascii="Times New Roman" w:hAnsi="Times New Roman" w:cs="Times New Roman"/>
          <w:kern w:val="0"/>
          <w:sz w:val="21"/>
          <w:szCs w:val="28"/>
        </w:rPr>
        <w:footnoteReference w:id="3"/>
      </w:r>
      <w:r>
        <w:rPr>
          <w:rFonts w:hint="default" w:ascii="Times New Roman" w:hAnsi="Times New Roman" w:cs="Times New Roman"/>
          <w:kern w:val="0"/>
          <w:sz w:val="21"/>
          <w:szCs w:val="28"/>
        </w:rPr>
        <w:t>可见，关于新法第</w:t>
      </w:r>
      <w:r>
        <w:rPr>
          <w:rFonts w:hint="default" w:ascii="Times New Roman" w:hAnsi="Times New Roman" w:cs="new times roman"/>
          <w:kern w:val="0"/>
          <w:sz w:val="21"/>
          <w:szCs w:val="28"/>
        </w:rPr>
        <w:t>226</w:t>
      </w:r>
      <w:r>
        <w:rPr>
          <w:rFonts w:hint="default" w:ascii="Times New Roman" w:hAnsi="Times New Roman" w:cs="Times New Roman"/>
          <w:kern w:val="0"/>
          <w:sz w:val="21"/>
          <w:szCs w:val="28"/>
        </w:rPr>
        <w:t>条的法律效力，亟需学理上的正本清源。此外，由于我国新《公司法》确立了五年最长出资期限，大规模的减资潮</w:t>
      </w:r>
      <w:r>
        <w:rPr>
          <w:rFonts w:hint="eastAsia" w:cs="Times New Roman"/>
          <w:kern w:val="0"/>
          <w:sz w:val="21"/>
          <w:szCs w:val="28"/>
          <w:lang w:val="en-US" w:eastAsia="zh-CN"/>
        </w:rPr>
        <w:t>应运而生</w:t>
      </w:r>
      <w:r>
        <w:rPr>
          <w:rStyle w:val="13"/>
          <w:rFonts w:hint="default" w:ascii="Times New Roman" w:hAnsi="Times New Roman" w:cs="Times New Roman"/>
          <w:kern w:val="0"/>
          <w:sz w:val="21"/>
          <w:szCs w:val="28"/>
        </w:rPr>
        <w:footnoteReference w:id="4"/>
      </w:r>
      <w:r>
        <w:rPr>
          <w:rFonts w:hint="eastAsia" w:cs="Times New Roman"/>
          <w:kern w:val="0"/>
          <w:sz w:val="21"/>
          <w:szCs w:val="28"/>
          <w:lang w:eastAsia="zh-CN"/>
        </w:rPr>
        <w:t>。</w:t>
      </w:r>
      <w:r>
        <w:rPr>
          <w:rFonts w:hint="eastAsia" w:cs="Times New Roman"/>
          <w:kern w:val="0"/>
          <w:sz w:val="21"/>
          <w:szCs w:val="28"/>
          <w:lang w:val="en-US" w:eastAsia="zh-CN"/>
        </w:rPr>
        <w:t>从这一角度看</w:t>
      </w:r>
      <w:r>
        <w:rPr>
          <w:rFonts w:hint="default" w:ascii="Times New Roman" w:hAnsi="Times New Roman" w:cs="Times New Roman"/>
          <w:kern w:val="0"/>
          <w:sz w:val="21"/>
          <w:szCs w:val="28"/>
        </w:rPr>
        <w:t>，确认违法减资的效力也具有较</w:t>
      </w:r>
      <w:r>
        <w:rPr>
          <w:rFonts w:hint="default" w:ascii="Times New Roman" w:hAnsi="Times New Roman" w:cs="Times New Roman"/>
          <w:kern w:val="0"/>
          <w:sz w:val="21"/>
          <w:szCs w:val="28"/>
          <w:lang w:val="en-US" w:eastAsia="zh-CN"/>
        </w:rPr>
        <w:t>迫切</w:t>
      </w:r>
      <w:r>
        <w:rPr>
          <w:rFonts w:hint="default" w:ascii="Times New Roman" w:hAnsi="Times New Roman" w:cs="Times New Roman"/>
          <w:kern w:val="0"/>
          <w:sz w:val="21"/>
          <w:szCs w:val="28"/>
        </w:rPr>
        <w:t>的实践需要。</w:t>
      </w:r>
    </w:p>
    <w:p w14:paraId="71E97E0C">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8"/>
          <w:lang w:val="en-US" w:eastAsia="zh-CN"/>
        </w:rPr>
      </w:pPr>
      <w:r>
        <w:rPr>
          <w:rFonts w:hint="default" w:ascii="Times New Roman" w:hAnsi="Times New Roman" w:cs="Times New Roman"/>
          <w:kern w:val="0"/>
          <w:sz w:val="21"/>
          <w:szCs w:val="28"/>
          <w:lang w:val="en-US" w:eastAsia="zh-CN"/>
        </w:rPr>
        <w:t>事实上，对于这一问题的长期辩论已经形成了四种主要立场：无效说、相对无效说、效力待定说、有效说。无效说认为违法减资的后果是减资无效，</w:t>
      </w:r>
      <w:r>
        <w:rPr>
          <w:rFonts w:hint="eastAsia" w:cs="Times New Roman"/>
          <w:kern w:val="0"/>
          <w:sz w:val="21"/>
          <w:szCs w:val="28"/>
          <w:lang w:val="en-US" w:eastAsia="zh-CN"/>
        </w:rPr>
        <w:t>其</w:t>
      </w:r>
      <w:r>
        <w:rPr>
          <w:rFonts w:hint="default" w:ascii="Times New Roman" w:hAnsi="Times New Roman" w:cs="Times New Roman"/>
          <w:kern w:val="0"/>
          <w:sz w:val="21"/>
          <w:szCs w:val="28"/>
          <w:lang w:val="en-US" w:eastAsia="zh-CN"/>
        </w:rPr>
        <w:t>主要依据</w:t>
      </w:r>
      <w:r>
        <w:rPr>
          <w:rFonts w:hint="eastAsia" w:cs="Times New Roman"/>
          <w:kern w:val="0"/>
          <w:sz w:val="21"/>
          <w:szCs w:val="28"/>
          <w:lang w:val="en-US" w:eastAsia="zh-CN"/>
        </w:rPr>
        <w:t>在于将新法</w:t>
      </w:r>
      <w:r>
        <w:rPr>
          <w:rFonts w:hint="default" w:ascii="Times New Roman" w:hAnsi="Times New Roman" w:cs="Times New Roman" w:eastAsiaTheme="minorEastAsia"/>
          <w:sz w:val="21"/>
          <w:szCs w:val="28"/>
        </w:rPr>
        <w:t>第</w:t>
      </w:r>
      <w:r>
        <w:rPr>
          <w:rFonts w:hint="default" w:ascii="Times New Roman" w:hAnsi="Times New Roman" w:cs="new times roman" w:eastAsiaTheme="minorEastAsia"/>
          <w:sz w:val="21"/>
          <w:szCs w:val="28"/>
        </w:rPr>
        <w:t>224</w:t>
      </w:r>
      <w:r>
        <w:rPr>
          <w:rFonts w:hint="default" w:ascii="Times New Roman" w:hAnsi="Times New Roman" w:cs="Times New Roman" w:eastAsiaTheme="minorEastAsia"/>
          <w:sz w:val="21"/>
          <w:szCs w:val="28"/>
        </w:rPr>
        <w:t>至第</w:t>
      </w:r>
      <w:r>
        <w:rPr>
          <w:rFonts w:hint="default" w:ascii="Times New Roman" w:hAnsi="Times New Roman" w:cs="new times roman" w:eastAsiaTheme="minorEastAsia"/>
          <w:sz w:val="21"/>
          <w:szCs w:val="28"/>
        </w:rPr>
        <w:t>225</w:t>
      </w:r>
      <w:r>
        <w:rPr>
          <w:rFonts w:hint="default" w:ascii="Times New Roman" w:hAnsi="Times New Roman" w:cs="Times New Roman" w:eastAsiaTheme="minorEastAsia"/>
          <w:sz w:val="21"/>
          <w:szCs w:val="28"/>
        </w:rPr>
        <w:t>条的法律性质定性为</w:t>
      </w:r>
      <w:r>
        <w:rPr>
          <w:rFonts w:hint="eastAsia" w:cs="Times New Roman" w:eastAsiaTheme="minorEastAsia"/>
          <w:sz w:val="21"/>
          <w:szCs w:val="28"/>
          <w:lang w:eastAsia="zh-CN"/>
        </w:rPr>
        <w:t>“</w:t>
      </w:r>
      <w:r>
        <w:rPr>
          <w:rFonts w:hint="default" w:ascii="Times New Roman" w:hAnsi="Times New Roman" w:cs="Times New Roman" w:eastAsiaTheme="minorEastAsia"/>
          <w:sz w:val="21"/>
          <w:szCs w:val="28"/>
        </w:rPr>
        <w:t>效力性强制性规范</w:t>
      </w:r>
      <w:r>
        <w:rPr>
          <w:rFonts w:hint="eastAsia" w:cs="Times New Roman" w:eastAsiaTheme="minorEastAsia"/>
          <w:sz w:val="21"/>
          <w:szCs w:val="28"/>
          <w:lang w:eastAsia="zh-CN"/>
        </w:rPr>
        <w:t>”</w:t>
      </w:r>
      <w:r>
        <w:rPr>
          <w:rStyle w:val="13"/>
          <w:rFonts w:hint="default" w:ascii="Times New Roman" w:hAnsi="Times New Roman" w:cs="Times New Roman" w:eastAsiaTheme="minorEastAsia"/>
          <w:sz w:val="21"/>
          <w:szCs w:val="28"/>
        </w:rPr>
        <w:footnoteReference w:id="5"/>
      </w:r>
      <w:r>
        <w:rPr>
          <w:rFonts w:hint="default" w:ascii="Times New Roman" w:hAnsi="Times New Roman" w:cs="Times New Roman" w:eastAsiaTheme="minorEastAsia"/>
          <w:sz w:val="21"/>
          <w:szCs w:val="28"/>
          <w:lang w:val="en-US" w:eastAsia="zh-CN"/>
        </w:rPr>
        <w:t>或者类推</w:t>
      </w:r>
      <w:r>
        <w:rPr>
          <w:rFonts w:hint="eastAsia" w:cs="Times New Roman" w:eastAsiaTheme="minorEastAsia"/>
          <w:sz w:val="21"/>
          <w:szCs w:val="28"/>
          <w:lang w:val="en-US" w:eastAsia="zh-CN"/>
        </w:rPr>
        <w:t>适用</w:t>
      </w:r>
      <w:r>
        <w:rPr>
          <w:rFonts w:hint="default" w:ascii="Times New Roman" w:hAnsi="Times New Roman" w:cs="Times New Roman" w:eastAsiaTheme="minorEastAsia"/>
          <w:sz w:val="21"/>
          <w:szCs w:val="28"/>
          <w:lang w:val="en-US" w:eastAsia="zh-CN"/>
        </w:rPr>
        <w:t>债权人撤销权和代位权</w:t>
      </w:r>
      <w:r>
        <w:rPr>
          <w:rStyle w:val="13"/>
          <w:rFonts w:hint="default" w:ascii="Times New Roman" w:hAnsi="Times New Roman" w:cs="Times New Roman" w:eastAsiaTheme="minorEastAsia"/>
          <w:sz w:val="21"/>
          <w:szCs w:val="28"/>
          <w:lang w:val="en-US" w:eastAsia="zh-CN"/>
        </w:rPr>
        <w:footnoteReference w:id="6"/>
      </w:r>
      <w:r>
        <w:rPr>
          <w:rFonts w:hint="default" w:ascii="Times New Roman" w:hAnsi="Times New Roman" w:cs="Times New Roman" w:eastAsiaTheme="minorEastAsia"/>
          <w:sz w:val="21"/>
          <w:szCs w:val="28"/>
          <w:lang w:val="en-US" w:eastAsia="zh-CN"/>
        </w:rPr>
        <w:t>。部分无效说作为先前的司法裁判通说，认为违法减资中公司可以就减资事项对抗第三人，只是不得对抗未通知的债权人，其论证围绕</w:t>
      </w:r>
      <w:r>
        <w:rPr>
          <w:rFonts w:hint="eastAsia" w:cs="Times New Roman" w:eastAsiaTheme="minorEastAsia"/>
          <w:sz w:val="21"/>
          <w:szCs w:val="28"/>
          <w:lang w:val="en-US" w:eastAsia="zh-CN"/>
        </w:rPr>
        <w:t>“</w:t>
      </w:r>
      <w:r>
        <w:rPr>
          <w:rFonts w:hint="default" w:ascii="Times New Roman" w:hAnsi="Times New Roman" w:cs="Times New Roman" w:eastAsiaTheme="minorEastAsia"/>
          <w:sz w:val="21"/>
          <w:szCs w:val="28"/>
          <w:lang w:val="en-US" w:eastAsia="zh-CN"/>
        </w:rPr>
        <w:t>通知债权人</w:t>
      </w:r>
      <w:r>
        <w:rPr>
          <w:rFonts w:hint="eastAsia" w:cs="Times New Roman" w:eastAsiaTheme="minorEastAsia"/>
          <w:sz w:val="21"/>
          <w:szCs w:val="28"/>
          <w:lang w:val="en-US" w:eastAsia="zh-CN"/>
        </w:rPr>
        <w:t>”</w:t>
      </w:r>
      <w:r>
        <w:rPr>
          <w:rFonts w:hint="default" w:ascii="Times New Roman" w:hAnsi="Times New Roman" w:cs="Times New Roman" w:eastAsiaTheme="minorEastAsia"/>
          <w:sz w:val="21"/>
          <w:szCs w:val="28"/>
          <w:lang w:val="en-US" w:eastAsia="zh-CN"/>
        </w:rPr>
        <w:t>是法定生效要件</w:t>
      </w:r>
      <w:r>
        <w:rPr>
          <w:rFonts w:hint="eastAsia" w:cs="Times New Roman" w:eastAsiaTheme="minorEastAsia"/>
          <w:sz w:val="21"/>
          <w:szCs w:val="28"/>
          <w:lang w:val="en-US" w:eastAsia="zh-CN"/>
        </w:rPr>
        <w:t>这一核心</w:t>
      </w:r>
      <w:r>
        <w:rPr>
          <w:rFonts w:hint="default" w:ascii="Times New Roman" w:hAnsi="Times New Roman" w:cs="Times New Roman" w:eastAsiaTheme="minorEastAsia"/>
          <w:sz w:val="21"/>
          <w:szCs w:val="28"/>
          <w:lang w:val="en-US" w:eastAsia="zh-CN"/>
        </w:rPr>
        <w:t>展开</w:t>
      </w:r>
      <w:r>
        <w:rPr>
          <w:rStyle w:val="13"/>
          <w:rFonts w:hint="default" w:ascii="Times New Roman" w:hAnsi="Times New Roman" w:cs="Times New Roman" w:eastAsiaTheme="minorEastAsia"/>
          <w:sz w:val="21"/>
          <w:szCs w:val="28"/>
          <w:lang w:val="en-US" w:eastAsia="zh-CN"/>
        </w:rPr>
        <w:footnoteReference w:id="7"/>
      </w:r>
      <w:r>
        <w:rPr>
          <w:rFonts w:hint="eastAsia" w:cs="Times New Roman" w:eastAsiaTheme="minorEastAsia"/>
          <w:sz w:val="21"/>
          <w:szCs w:val="28"/>
          <w:lang w:val="en-US" w:eastAsia="zh-CN"/>
        </w:rPr>
        <w:t>。</w:t>
      </w:r>
      <w:r>
        <w:rPr>
          <w:rFonts w:hint="default" w:ascii="Times New Roman" w:hAnsi="Times New Roman" w:cs="Times New Roman" w:eastAsiaTheme="minorEastAsia"/>
          <w:sz w:val="21"/>
          <w:szCs w:val="28"/>
          <w:lang w:val="en-US" w:eastAsia="zh-CN"/>
        </w:rPr>
        <w:t>效力待定说主张参照英国立法，将法院的审核上升为减资的必要条件</w:t>
      </w:r>
      <w:r>
        <w:rPr>
          <w:rStyle w:val="13"/>
          <w:rFonts w:hint="default" w:ascii="Times New Roman" w:hAnsi="Times New Roman" w:cs="Times New Roman" w:eastAsiaTheme="minorEastAsia"/>
          <w:sz w:val="21"/>
          <w:szCs w:val="28"/>
          <w:lang w:val="en-US" w:eastAsia="zh-CN"/>
        </w:rPr>
        <w:footnoteReference w:id="8"/>
      </w:r>
      <w:r>
        <w:rPr>
          <w:rFonts w:hint="eastAsia" w:cs="Times New Roman" w:eastAsiaTheme="minorEastAsia"/>
          <w:sz w:val="21"/>
          <w:szCs w:val="28"/>
          <w:lang w:val="en-US" w:eastAsia="zh-CN"/>
        </w:rPr>
        <w:t>。</w:t>
      </w:r>
      <w:r>
        <w:rPr>
          <w:rFonts w:hint="default" w:ascii="Times New Roman" w:hAnsi="Times New Roman" w:cs="Times New Roman" w:eastAsiaTheme="minorEastAsia"/>
          <w:sz w:val="21"/>
          <w:szCs w:val="28"/>
          <w:lang w:val="en-US" w:eastAsia="zh-CN"/>
        </w:rPr>
        <w:t>有效说认为必须区分决议行为和实施决议的执行行为，债权人如何得到救济和减资是否有效是可以区分的两个问题</w:t>
      </w:r>
      <w:r>
        <w:rPr>
          <w:rStyle w:val="13"/>
          <w:rFonts w:hint="default" w:ascii="Times New Roman" w:hAnsi="Times New Roman" w:cs="Times New Roman" w:eastAsiaTheme="minorEastAsia"/>
          <w:sz w:val="21"/>
          <w:szCs w:val="28"/>
          <w:lang w:val="en-US" w:eastAsia="zh-CN"/>
        </w:rPr>
        <w:footnoteReference w:id="9"/>
      </w:r>
      <w:r>
        <w:rPr>
          <w:rFonts w:hint="eastAsia" w:cs="Times New Roman" w:eastAsiaTheme="minorEastAsia"/>
          <w:sz w:val="21"/>
          <w:szCs w:val="28"/>
          <w:lang w:val="en-US" w:eastAsia="zh-CN"/>
        </w:rPr>
        <w:t>。</w:t>
      </w:r>
      <w:r>
        <w:rPr>
          <w:rFonts w:hint="default" w:ascii="Times New Roman" w:hAnsi="Times New Roman" w:cs="Times New Roman" w:eastAsiaTheme="minorEastAsia"/>
          <w:sz w:val="21"/>
          <w:szCs w:val="28"/>
        </w:rPr>
        <w:t>甚至有裁判观点认为，减资属于公司自主经营事项，一经股东会决议便成立、生效</w:t>
      </w:r>
      <w:r>
        <w:rPr>
          <w:rStyle w:val="13"/>
          <w:rFonts w:hint="default" w:ascii="Times New Roman" w:hAnsi="Times New Roman" w:cs="Times New Roman" w:eastAsiaTheme="minorEastAsia"/>
          <w:sz w:val="21"/>
          <w:szCs w:val="28"/>
        </w:rPr>
        <w:footnoteReference w:id="10"/>
      </w:r>
      <w:r>
        <w:rPr>
          <w:rFonts w:hint="eastAsia" w:cs="Times New Roman" w:eastAsiaTheme="minorEastAsia"/>
          <w:sz w:val="21"/>
          <w:szCs w:val="28"/>
          <w:lang w:eastAsia="zh-CN"/>
        </w:rPr>
        <w:t>。</w:t>
      </w:r>
      <w:r>
        <w:rPr>
          <w:rFonts w:hint="default" w:ascii="Times New Roman" w:hAnsi="Times New Roman" w:cs="Times New Roman" w:eastAsiaTheme="minorEastAsia"/>
          <w:sz w:val="21"/>
          <w:szCs w:val="28"/>
          <w:lang w:val="en-US" w:eastAsia="zh-CN"/>
        </w:rPr>
        <w:t>固然这一问题的讨论</w:t>
      </w:r>
      <w:r>
        <w:rPr>
          <w:rFonts w:hint="eastAsia" w:cs="Times New Roman" w:eastAsiaTheme="minorEastAsia"/>
          <w:sz w:val="21"/>
          <w:szCs w:val="28"/>
          <w:lang w:val="en-US" w:eastAsia="zh-CN"/>
        </w:rPr>
        <w:t>尚未</w:t>
      </w:r>
      <w:r>
        <w:rPr>
          <w:rFonts w:hint="default" w:ascii="Times New Roman" w:hAnsi="Times New Roman" w:cs="Times New Roman" w:eastAsiaTheme="minorEastAsia"/>
          <w:sz w:val="21"/>
          <w:szCs w:val="28"/>
          <w:lang w:val="en-US" w:eastAsia="zh-CN"/>
        </w:rPr>
        <w:t>形成广为认可的通说，但学说繁多、争议</w:t>
      </w:r>
      <w:r>
        <w:rPr>
          <w:rFonts w:hint="eastAsia" w:cs="Times New Roman" w:eastAsiaTheme="minorEastAsia"/>
          <w:sz w:val="21"/>
          <w:szCs w:val="28"/>
          <w:lang w:val="en-US" w:eastAsia="zh-CN"/>
        </w:rPr>
        <w:t>纷呈</w:t>
      </w:r>
      <w:r>
        <w:rPr>
          <w:rFonts w:hint="default" w:ascii="Times New Roman" w:hAnsi="Times New Roman" w:cs="Times New Roman" w:eastAsiaTheme="minorEastAsia"/>
          <w:sz w:val="21"/>
          <w:szCs w:val="28"/>
          <w:lang w:val="en-US" w:eastAsia="zh-CN"/>
        </w:rPr>
        <w:t>的表象背后，恰恰</w:t>
      </w:r>
      <w:r>
        <w:rPr>
          <w:rFonts w:hint="eastAsia" w:cs="Times New Roman" w:eastAsiaTheme="minorEastAsia"/>
          <w:sz w:val="21"/>
          <w:szCs w:val="28"/>
          <w:lang w:val="en-US" w:eastAsia="zh-CN"/>
        </w:rPr>
        <w:t>揭示了解决此问题</w:t>
      </w:r>
      <w:r>
        <w:rPr>
          <w:rFonts w:hint="default" w:ascii="Times New Roman" w:hAnsi="Times New Roman" w:cs="Times New Roman" w:eastAsiaTheme="minorEastAsia"/>
          <w:sz w:val="21"/>
          <w:szCs w:val="28"/>
          <w:lang w:val="en-US" w:eastAsia="zh-CN"/>
        </w:rPr>
        <w:t>的</w:t>
      </w:r>
      <w:r>
        <w:rPr>
          <w:rFonts w:hint="eastAsia" w:cs="Times New Roman" w:eastAsiaTheme="minorEastAsia"/>
          <w:sz w:val="21"/>
          <w:szCs w:val="28"/>
          <w:lang w:val="en-US" w:eastAsia="zh-CN"/>
        </w:rPr>
        <w:t>基本</w:t>
      </w:r>
      <w:r>
        <w:rPr>
          <w:rFonts w:hint="default" w:ascii="Times New Roman" w:hAnsi="Times New Roman" w:cs="Times New Roman" w:eastAsiaTheme="minorEastAsia"/>
          <w:sz w:val="21"/>
          <w:szCs w:val="28"/>
          <w:lang w:val="en-US" w:eastAsia="zh-CN"/>
        </w:rPr>
        <w:t>思路：违法减资的情形复杂，不能一概而论，而需类型化处理。</w:t>
      </w:r>
    </w:p>
    <w:p w14:paraId="2127D42F">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8"/>
          <w:lang w:val="en-US" w:eastAsia="zh-CN"/>
        </w:rPr>
      </w:pPr>
      <w:r>
        <w:rPr>
          <w:rFonts w:hint="default" w:ascii="Times New Roman" w:hAnsi="Times New Roman" w:cs="Times New Roman" w:eastAsiaTheme="minorEastAsia"/>
          <w:sz w:val="21"/>
          <w:szCs w:val="28"/>
          <w:lang w:val="en-US" w:eastAsia="zh-CN"/>
        </w:rPr>
        <w:t>本文对违法减资效力的讨论，将首先梳理违法减资的制度沿革，并尽可能详细地区分违法减资的类型，而后分别探讨各类违法减资的效力。原因在于，违法减资类型多样，既包括减资决议无效、未履行通知义务、未提供担保或者提前清偿债务等常见违法情形，也包括违反形式减资、定向减资特殊规则的情形。将上述情形分类讨论，</w:t>
      </w:r>
      <w:r>
        <w:rPr>
          <w:rFonts w:hint="eastAsia" w:cs="Times New Roman" w:eastAsiaTheme="minorEastAsia"/>
          <w:sz w:val="21"/>
          <w:szCs w:val="28"/>
          <w:lang w:val="en-US" w:eastAsia="zh-CN"/>
        </w:rPr>
        <w:t>探讨违法</w:t>
      </w:r>
      <w:r>
        <w:rPr>
          <w:rFonts w:hint="default" w:ascii="Times New Roman" w:hAnsi="Times New Roman" w:cs="Times New Roman" w:eastAsiaTheme="minorEastAsia"/>
          <w:sz w:val="21"/>
          <w:szCs w:val="28"/>
          <w:lang w:val="en-US" w:eastAsia="zh-CN"/>
        </w:rPr>
        <w:t>减资是否均属无效，以及其对应的法律后果是有必要的。其次，从制度逻辑出发，公司资本制度的目的在于协调债权人和股东之间的利益关系。基于这一立场，可以进而对抽象的理论争议进行“合目的性”的逐一点评和分析。其中，减资的效力和债权人保护是属于同一问题的两个方面，还是独立的两个问题，也需要更深入讨论。否则，根据目的论限缩的方法，只要债权人的利益得到保护，那么程序违法的减资行为没有必要适用违法减资一概无效的法律规定。</w:t>
      </w:r>
    </w:p>
    <w:p w14:paraId="46FCB3B6">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8"/>
          <w:lang w:val="en-US" w:eastAsia="zh-CN"/>
        </w:rPr>
      </w:pPr>
      <w:r>
        <w:rPr>
          <w:rFonts w:hint="default" w:ascii="Times New Roman" w:hAnsi="Times New Roman" w:cs="Times New Roman" w:eastAsiaTheme="minorEastAsia"/>
          <w:sz w:val="21"/>
          <w:szCs w:val="28"/>
          <w:lang w:val="en-US" w:eastAsia="zh-CN"/>
        </w:rPr>
        <w:t>此外，</w:t>
      </w:r>
      <w:r>
        <w:rPr>
          <w:rFonts w:hint="eastAsia" w:cs="Times New Roman" w:eastAsiaTheme="minorEastAsia"/>
          <w:sz w:val="21"/>
          <w:szCs w:val="28"/>
          <w:lang w:val="en-US" w:eastAsia="zh-CN"/>
        </w:rPr>
        <w:t>受限于篇幅和笔力</w:t>
      </w:r>
      <w:r>
        <w:rPr>
          <w:rFonts w:hint="default" w:ascii="Times New Roman" w:hAnsi="Times New Roman" w:cs="Times New Roman" w:eastAsiaTheme="minorEastAsia"/>
          <w:sz w:val="21"/>
          <w:szCs w:val="28"/>
          <w:lang w:val="en-US" w:eastAsia="zh-CN"/>
        </w:rPr>
        <w:t>，为了避免问题的讨论过于发散，</w:t>
      </w:r>
      <w:r>
        <w:rPr>
          <w:rFonts w:hint="eastAsia" w:cs="Times New Roman" w:eastAsiaTheme="minorEastAsia"/>
          <w:sz w:val="21"/>
          <w:szCs w:val="28"/>
          <w:lang w:val="en-US" w:eastAsia="zh-CN"/>
        </w:rPr>
        <w:t>本文将</w:t>
      </w:r>
      <w:r>
        <w:rPr>
          <w:rFonts w:hint="default" w:ascii="Times New Roman" w:hAnsi="Times New Roman" w:cs="Times New Roman" w:eastAsiaTheme="minorEastAsia"/>
          <w:sz w:val="21"/>
          <w:szCs w:val="28"/>
          <w:lang w:val="en-US" w:eastAsia="zh-CN"/>
        </w:rPr>
        <w:t>不</w:t>
      </w:r>
      <w:r>
        <w:rPr>
          <w:rFonts w:hint="eastAsia" w:cs="Times New Roman" w:eastAsiaTheme="minorEastAsia"/>
          <w:sz w:val="21"/>
          <w:szCs w:val="28"/>
          <w:lang w:val="en-US" w:eastAsia="zh-CN"/>
        </w:rPr>
        <w:t>探讨</w:t>
      </w:r>
      <w:r>
        <w:rPr>
          <w:rFonts w:hint="default" w:ascii="Times New Roman" w:hAnsi="Times New Roman" w:cs="Times New Roman" w:eastAsiaTheme="minorEastAsia"/>
          <w:sz w:val="21"/>
          <w:szCs w:val="28"/>
          <w:lang w:val="en-US" w:eastAsia="zh-CN"/>
        </w:rPr>
        <w:t>违法减资中公司、董监高、股东</w:t>
      </w:r>
      <w:r>
        <w:rPr>
          <w:rFonts w:hint="eastAsia" w:cs="Times New Roman" w:eastAsiaTheme="minorEastAsia"/>
          <w:sz w:val="21"/>
          <w:szCs w:val="28"/>
          <w:lang w:val="en-US" w:eastAsia="zh-CN"/>
        </w:rPr>
        <w:t>之间</w:t>
      </w:r>
      <w:r>
        <w:rPr>
          <w:rFonts w:hint="default" w:ascii="Times New Roman" w:hAnsi="Times New Roman" w:cs="Times New Roman" w:eastAsiaTheme="minorEastAsia"/>
          <w:sz w:val="21"/>
          <w:szCs w:val="28"/>
          <w:lang w:val="en-US" w:eastAsia="zh-CN"/>
        </w:rPr>
        <w:t>具体责任的内部分配</w:t>
      </w:r>
      <w:r>
        <w:rPr>
          <w:rFonts w:hint="eastAsia" w:cs="Times New Roman" w:eastAsiaTheme="minorEastAsia"/>
          <w:sz w:val="21"/>
          <w:szCs w:val="28"/>
          <w:lang w:val="en-US" w:eastAsia="zh-CN"/>
        </w:rPr>
        <w:t>问题</w:t>
      </w:r>
      <w:r>
        <w:rPr>
          <w:rFonts w:hint="default" w:ascii="Times New Roman" w:hAnsi="Times New Roman" w:cs="Times New Roman" w:eastAsiaTheme="minorEastAsia"/>
          <w:sz w:val="21"/>
          <w:szCs w:val="28"/>
          <w:lang w:val="en-US" w:eastAsia="zh-CN"/>
        </w:rPr>
        <w:t>。</w:t>
      </w:r>
    </w:p>
    <w:p w14:paraId="5BDE8A59">
      <w:pPr>
        <w:pStyle w:val="2"/>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240" w:lineRule="auto"/>
        <w:jc w:val="left"/>
        <w:textAlignment w:val="auto"/>
        <w:rPr>
          <w:rFonts w:hint="default" w:ascii="黑体" w:hAnsi="黑体" w:eastAsia="黑体" w:cs="黑体"/>
          <w:b/>
          <w:bCs/>
          <w:sz w:val="24"/>
          <w:szCs w:val="24"/>
          <w:lang w:val="en-US" w:eastAsia="zh-CN"/>
        </w:rPr>
      </w:pPr>
      <w:bookmarkStart w:id="1" w:name="_Toc8892"/>
      <w:r>
        <w:rPr>
          <w:rFonts w:hint="default" w:ascii="黑体" w:hAnsi="黑体" w:eastAsia="黑体" w:cs="黑体"/>
          <w:b/>
          <w:bCs/>
          <w:sz w:val="24"/>
          <w:szCs w:val="24"/>
          <w:lang w:val="en-US" w:eastAsia="zh-CN"/>
        </w:rPr>
        <w:t>违法减资</w:t>
      </w:r>
      <w:r>
        <w:rPr>
          <w:rFonts w:hint="eastAsia" w:ascii="黑体" w:hAnsi="黑体" w:eastAsia="黑体" w:cs="黑体"/>
          <w:b/>
          <w:bCs/>
          <w:sz w:val="24"/>
          <w:szCs w:val="24"/>
          <w:lang w:val="en-US" w:eastAsia="zh-CN"/>
        </w:rPr>
        <w:t>效力的</w:t>
      </w:r>
      <w:r>
        <w:rPr>
          <w:rFonts w:hint="default" w:ascii="黑体" w:hAnsi="黑体" w:eastAsia="黑体" w:cs="黑体"/>
          <w:b/>
          <w:bCs/>
          <w:sz w:val="24"/>
          <w:szCs w:val="24"/>
          <w:lang w:val="en-US" w:eastAsia="zh-CN"/>
        </w:rPr>
        <w:t>规制沿革</w:t>
      </w:r>
      <w:bookmarkEnd w:id="1"/>
      <w:r>
        <w:rPr>
          <w:rFonts w:hint="eastAsia" w:ascii="黑体" w:hAnsi="黑体" w:eastAsia="黑体" w:cs="黑体"/>
          <w:b/>
          <w:bCs/>
          <w:sz w:val="24"/>
          <w:szCs w:val="24"/>
          <w:lang w:val="en-US" w:eastAsia="zh-CN"/>
        </w:rPr>
        <w:t>及实证分析</w:t>
      </w:r>
    </w:p>
    <w:p w14:paraId="1DEEF396">
      <w:pPr>
        <w:pStyle w:val="3"/>
        <w:keepNext/>
        <w:keepLines/>
        <w:pageBreakBefore w:val="0"/>
        <w:widowControl w:val="0"/>
        <w:numPr>
          <w:ilvl w:val="0"/>
          <w:numId w:val="2"/>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2" w:name="_Toc17735"/>
      <w:r>
        <w:rPr>
          <w:rFonts w:hint="default" w:ascii="Times New Roman" w:hAnsi="Times New Roman" w:eastAsia="宋体" w:cs="Times New Roman"/>
          <w:sz w:val="21"/>
          <w:szCs w:val="21"/>
          <w:lang w:val="en-US" w:eastAsia="zh-CN"/>
        </w:rPr>
        <w:t>减资的规范体系与违法减资的类型化</w:t>
      </w:r>
      <w:bookmarkEnd w:id="2"/>
    </w:p>
    <w:p w14:paraId="02E7B71D">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rPr>
        <w:t>减资在现代公司法中的核心内涵并非单纯的财产分配，其法律和会计上的本质效果是资产负债表右下方资本科目金额的减少</w:t>
      </w:r>
      <w:r>
        <w:rPr>
          <w:rFonts w:hint="eastAsia" w:cs="Times New Roman" w:eastAsiaTheme="minorEastAsia"/>
          <w:sz w:val="21"/>
          <w:szCs w:val="21"/>
          <w:lang w:eastAsia="zh-CN"/>
        </w:rPr>
        <w:t>。</w:t>
      </w:r>
      <w:r>
        <w:rPr>
          <w:rStyle w:val="13"/>
          <w:rFonts w:hint="default" w:ascii="Times New Roman" w:hAnsi="Times New Roman" w:cs="Times New Roman"/>
          <w:sz w:val="21"/>
          <w:szCs w:val="21"/>
        </w:rPr>
        <w:footnoteReference w:id="11"/>
      </w:r>
      <w:r>
        <w:rPr>
          <w:rFonts w:hint="default" w:ascii="Times New Roman" w:hAnsi="Times New Roman" w:cs="Times New Roman" w:eastAsiaTheme="minorEastAsia"/>
          <w:sz w:val="21"/>
          <w:szCs w:val="21"/>
        </w:rPr>
        <w:t>对于一个方才成立、未进行任何经济活动的公司，它能够用于清偿债务的全部资产就是公司资本，减资就意味着公司能够用于清偿债务的资产的减少。我国的司法实践</w:t>
      </w:r>
      <w:r>
        <w:rPr>
          <w:rFonts w:hint="eastAsia" w:cs="Times New Roman" w:eastAsiaTheme="minorEastAsia"/>
          <w:sz w:val="21"/>
          <w:szCs w:val="21"/>
          <w:lang w:val="en-US" w:eastAsia="zh-CN"/>
        </w:rPr>
        <w:t>通常推定</w:t>
      </w:r>
      <w:r>
        <w:rPr>
          <w:rFonts w:hint="default" w:ascii="Times New Roman" w:hAnsi="Times New Roman" w:cs="Times New Roman" w:eastAsiaTheme="minorEastAsia"/>
          <w:sz w:val="21"/>
          <w:szCs w:val="21"/>
        </w:rPr>
        <w:t>实质减资将导致公司清偿能力的降低</w:t>
      </w:r>
      <w:r>
        <w:rPr>
          <w:rStyle w:val="13"/>
          <w:rFonts w:hint="default" w:ascii="Times New Roman" w:hAnsi="Times New Roman" w:cs="Times New Roman" w:eastAsiaTheme="minorEastAsia"/>
          <w:sz w:val="21"/>
          <w:szCs w:val="21"/>
        </w:rPr>
        <w:footnoteReference w:id="12"/>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也正是基于这一理由</w:t>
      </w:r>
      <w:r>
        <w:rPr>
          <w:rFonts w:hint="default" w:ascii="Times New Roman" w:hAnsi="Times New Roman" w:cs="Times New Roman" w:eastAsiaTheme="minorEastAsia"/>
          <w:sz w:val="21"/>
          <w:szCs w:val="21"/>
        </w:rPr>
        <w:t>。类似的，小股东基于股东平等原则，也不希望大股东借用减资制度</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在公司经营情况恶劣的时候退出公司，将经营风险全盘转嫁给自己</w:t>
      </w:r>
      <w:r>
        <w:rPr>
          <w:rStyle w:val="13"/>
          <w:rFonts w:hint="default" w:ascii="Times New Roman" w:hAnsi="Times New Roman" w:cs="Times New Roman" w:eastAsiaTheme="minorEastAsia"/>
          <w:sz w:val="21"/>
          <w:szCs w:val="21"/>
        </w:rPr>
        <w:footnoteReference w:id="13"/>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因此，法律对减资进行了严格的规制。合法的减资，必须按照法定的内部程序和外部程序实施。</w:t>
      </w:r>
    </w:p>
    <w:p w14:paraId="5A2B5F89">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8"/>
          <w:szCs w:val="28"/>
          <w:lang w:val="en-US" w:eastAsia="zh-CN"/>
        </w:rPr>
      </w:pPr>
      <w:r>
        <w:rPr>
          <w:rFonts w:hint="default" w:ascii="Times New Roman" w:hAnsi="Times New Roman" w:cs="Times New Roman" w:eastAsiaTheme="minorEastAsia"/>
          <w:sz w:val="21"/>
          <w:szCs w:val="21"/>
        </w:rPr>
        <w:t>根据</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《公司法》规定，减资需要履行相应的程序且不得违反法律</w:t>
      </w:r>
      <w:r>
        <w:rPr>
          <w:rFonts w:hint="eastAsia" w:cs="Times New Roman" w:eastAsiaTheme="minorEastAsia"/>
          <w:sz w:val="21"/>
          <w:szCs w:val="21"/>
          <w:lang w:val="en-US" w:eastAsia="zh-CN"/>
        </w:rPr>
        <w:t>的</w:t>
      </w:r>
      <w:r>
        <w:rPr>
          <w:rFonts w:hint="default" w:ascii="Times New Roman" w:hAnsi="Times New Roman" w:cs="Times New Roman" w:eastAsiaTheme="minorEastAsia"/>
          <w:sz w:val="21"/>
          <w:szCs w:val="21"/>
        </w:rPr>
        <w:t>特别</w:t>
      </w:r>
      <w:r>
        <w:rPr>
          <w:rFonts w:hint="eastAsia" w:cs="Times New Roman" w:eastAsiaTheme="minorEastAsia"/>
          <w:sz w:val="21"/>
          <w:szCs w:val="21"/>
          <w:lang w:val="en-US" w:eastAsia="zh-CN"/>
        </w:rPr>
        <w:t>规定和限制</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减资的程序主要需要参照</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lang w:val="en-US" w:eastAsia="zh-CN"/>
        </w:rPr>
        <w:t>法第</w:t>
      </w:r>
      <w:r>
        <w:rPr>
          <w:rFonts w:hint="default" w:ascii="Times New Roman" w:hAnsi="Times New Roman" w:cs="new times roman" w:eastAsiaTheme="minorEastAsia"/>
          <w:sz w:val="21"/>
          <w:szCs w:val="21"/>
          <w:lang w:val="en-US" w:eastAsia="zh-CN"/>
        </w:rPr>
        <w:t>224</w:t>
      </w:r>
      <w:r>
        <w:rPr>
          <w:rFonts w:hint="default" w:ascii="Times New Roman" w:hAnsi="Times New Roman" w:cs="Times New Roman" w:eastAsiaTheme="minorEastAsia"/>
          <w:sz w:val="21"/>
          <w:szCs w:val="21"/>
          <w:lang w:val="en-US" w:eastAsia="zh-CN"/>
        </w:rPr>
        <w:t>条的规定，一般的减资需要满足</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编制资产负债表、财产清单→股东会决议→通知债权人→提供担保或者提前清偿</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的流程。在完成上述程序之后，</w:t>
      </w:r>
      <w:r>
        <w:rPr>
          <w:rFonts w:hint="eastAsia" w:cs="Times New Roman" w:eastAsiaTheme="minorEastAsia"/>
          <w:sz w:val="21"/>
          <w:szCs w:val="21"/>
          <w:lang w:val="en-US" w:eastAsia="zh-CN"/>
        </w:rPr>
        <w:t>根据</w:t>
      </w:r>
      <w:r>
        <w:rPr>
          <w:rFonts w:hint="default" w:ascii="Times New Roman" w:hAnsi="Times New Roman" w:cs="Times New Roman" w:eastAsiaTheme="minorEastAsia"/>
          <w:sz w:val="21"/>
          <w:szCs w:val="21"/>
          <w:lang w:val="en-US" w:eastAsia="zh-CN"/>
        </w:rPr>
        <w:t>第</w:t>
      </w:r>
      <w:r>
        <w:rPr>
          <w:rFonts w:hint="default" w:ascii="Times New Roman" w:hAnsi="Times New Roman" w:cs="new times roman" w:eastAsiaTheme="minorEastAsia"/>
          <w:sz w:val="21"/>
          <w:szCs w:val="21"/>
          <w:lang w:val="en-US" w:eastAsia="zh-CN"/>
        </w:rPr>
        <w:t>34</w:t>
      </w:r>
      <w:r>
        <w:rPr>
          <w:rFonts w:hint="default" w:ascii="Times New Roman" w:hAnsi="Times New Roman" w:cs="Times New Roman" w:eastAsiaTheme="minorEastAsia"/>
          <w:sz w:val="21"/>
          <w:szCs w:val="21"/>
          <w:lang w:val="en-US" w:eastAsia="zh-CN"/>
        </w:rPr>
        <w:t>条</w:t>
      </w:r>
      <w:r>
        <w:rPr>
          <w:rFonts w:hint="eastAsia" w:cs="Times New Roman" w:eastAsiaTheme="minorEastAsia"/>
          <w:sz w:val="21"/>
          <w:szCs w:val="21"/>
          <w:lang w:val="en-US" w:eastAsia="zh-CN"/>
        </w:rPr>
        <w:t>关于</w:t>
      </w:r>
      <w:r>
        <w:rPr>
          <w:rFonts w:hint="default" w:ascii="Times New Roman" w:hAnsi="Times New Roman" w:cs="Times New Roman" w:eastAsiaTheme="minorEastAsia"/>
          <w:sz w:val="21"/>
          <w:szCs w:val="21"/>
          <w:lang w:val="en-US" w:eastAsia="zh-CN"/>
        </w:rPr>
        <w:t>公司登记的规定，公司有义务在减资后</w:t>
      </w:r>
      <w:r>
        <w:rPr>
          <w:rFonts w:hint="eastAsia" w:cs="Times New Roman" w:eastAsiaTheme="minorEastAsia"/>
          <w:sz w:val="21"/>
          <w:szCs w:val="21"/>
          <w:lang w:val="en-US" w:eastAsia="zh-CN"/>
        </w:rPr>
        <w:t>向</w:t>
      </w:r>
      <w:r>
        <w:rPr>
          <w:rFonts w:hint="default" w:ascii="Times New Roman" w:hAnsi="Times New Roman" w:cs="Times New Roman" w:eastAsiaTheme="minorEastAsia"/>
          <w:sz w:val="21"/>
          <w:szCs w:val="21"/>
          <w:lang w:val="en-US" w:eastAsia="zh-CN"/>
        </w:rPr>
        <w:t>登记机关办理变更登记。除此之外，本次《公司法》修订增加了定向减资和形式减资两种特殊的减资类型，这两类减资也存在额外的法律规定限制：定向减资要求股东会达成全体一致决定，而形式减资则限制了减资之后的分配程序和分配条件，不满足相应前提时不得分配利润。上述规范体系中的大部分规定，均构成对减资的形式或实质约束，违反这些规定（见下图</w:t>
      </w:r>
      <w:r>
        <w:rPr>
          <w:rFonts w:hint="eastAsia" w:cs="Times New Roman" w:eastAsiaTheme="minorEastAsia"/>
          <w:sz w:val="21"/>
          <w:szCs w:val="21"/>
          <w:lang w:val="en-US" w:eastAsia="zh-CN"/>
        </w:rPr>
        <w:t>一</w:t>
      </w:r>
      <w:r>
        <w:rPr>
          <w:rFonts w:hint="default" w:ascii="Times New Roman" w:hAnsi="Times New Roman" w:cs="Times New Roman" w:eastAsiaTheme="minorEastAsia"/>
          <w:sz w:val="21"/>
          <w:szCs w:val="21"/>
          <w:lang w:val="en-US" w:eastAsia="zh-CN"/>
        </w:rPr>
        <w:t>）的减资行为，即属于违法减资。例外的是，弥补亏损的形式减资行为本身不属于违法减资。应依据相关规定（如关于利润分配或公积金的规定）承担违法分配责任</w:t>
      </w:r>
      <w:r>
        <w:rPr>
          <w:rFonts w:hint="default" w:ascii="Times New Roman" w:hAnsi="Times New Roman" w:cs="Times New Roman" w:eastAsiaTheme="minorEastAsia"/>
          <w:sz w:val="21"/>
          <w:szCs w:val="21"/>
        </w:rPr>
        <w:t>。</w:t>
      </w:r>
      <w:r>
        <w:rPr>
          <w:rStyle w:val="13"/>
          <w:rFonts w:hint="default" w:ascii="Times New Roman" w:hAnsi="Times New Roman" w:cs="Times New Roman" w:eastAsiaTheme="minorEastAsia"/>
          <w:sz w:val="21"/>
          <w:szCs w:val="21"/>
        </w:rPr>
        <w:footnoteReference w:id="14"/>
      </w:r>
    </w:p>
    <w:p w14:paraId="4F92D789">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eastAsiaTheme="minorEastAsia"/>
          <w:sz w:val="28"/>
          <w:szCs w:val="28"/>
          <w:lang w:val="en-US" w:eastAsia="zh-CN"/>
        </w:rPr>
      </w:pPr>
      <w:r>
        <w:rPr>
          <w:rFonts w:hint="default" w:ascii="Times New Roman" w:hAnsi="Times New Roman" w:cs="Times New Roman"/>
          <w:sz w:val="21"/>
        </w:rPr>
        <mc:AlternateContent>
          <mc:Choice Requires="wps">
            <w:drawing>
              <wp:anchor distT="0" distB="0" distL="114300" distR="114300" simplePos="0" relativeHeight="251661312" behindDoc="0" locked="0" layoutInCell="1" allowOverlap="1">
                <wp:simplePos x="0" y="0"/>
                <wp:positionH relativeFrom="column">
                  <wp:posOffset>-2553335</wp:posOffset>
                </wp:positionH>
                <wp:positionV relativeFrom="paragraph">
                  <wp:posOffset>19685</wp:posOffset>
                </wp:positionV>
                <wp:extent cx="1478280" cy="271145"/>
                <wp:effectExtent l="0" t="0" r="0" b="0"/>
                <wp:wrapNone/>
                <wp:docPr id="2" name="文本框 2"/>
                <wp:cNvGraphicFramePr/>
                <a:graphic xmlns:a="http://schemas.openxmlformats.org/drawingml/2006/main">
                  <a:graphicData uri="http://schemas.microsoft.com/office/word/2010/wordprocessingShape">
                    <wps:wsp>
                      <wps:cNvSpPr txBox="1"/>
                      <wps:spPr>
                        <a:xfrm>
                          <a:off x="2548890" y="6594475"/>
                          <a:ext cx="1478280" cy="2711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7D5496">
                            <w:pPr>
                              <w:rPr>
                                <w:rFonts w:hint="default" w:ascii="楷体" w:hAnsi="楷体" w:eastAsia="黑体" w:cs="楷体"/>
                                <w:b/>
                                <w:bCs/>
                                <w:color w:val="000000" w:themeColor="text1"/>
                                <w:sz w:val="18"/>
                                <w:szCs w:val="18"/>
                                <w:lang w:val="en-US" w:eastAsia="zh-CN"/>
                                <w14:textFill>
                                  <w14:solidFill>
                                    <w14:schemeClr w14:val="tx1"/>
                                  </w14:solidFill>
                                </w14:textFill>
                              </w:rPr>
                            </w:pPr>
                            <w:r>
                              <w:rPr>
                                <w:rFonts w:hint="eastAsia" w:ascii="楷体" w:hAnsi="楷体" w:eastAsia="黑体" w:cs="楷体"/>
                                <w:b/>
                                <w:bCs/>
                                <w:color w:val="000000" w:themeColor="text1"/>
                                <w:sz w:val="18"/>
                                <w:szCs w:val="18"/>
                                <w:lang w:val="en-US" w:eastAsia="zh-CN"/>
                                <w14:textFill>
                                  <w14:solidFill>
                                    <w14:schemeClr w14:val="tx1"/>
                                  </w14:solidFill>
                                </w14:textFill>
                              </w:rPr>
                              <w:t>图一  减资规范体系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1.05pt;margin-top:1.55pt;height:21.35pt;width:116.4pt;z-index:251661312;mso-width-relative:page;mso-height-relative:page;" filled="f" stroked="f" coordsize="21600,21600" o:gfxdata="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mfEI9wAAAAKAQAADwAAAAAA&#10;AAABACAAAAAiAAAAZHJzL2Rvd25yZXYueG1sUEsBAhQAFAAAAAgAh07iQKHP5uRIAgAAcgQAAA4A&#10;AAAAAAAAAQAgAAAAKwEAAGRycy9lMm9Eb2MueG1sUEsFBgAAAAAGAAYAWQEAAOUFAAAAAA==&#10;">
                <v:fill on="f" focussize="0,0"/>
                <v:stroke on="f" weight="0.5pt"/>
                <v:imagedata o:title=""/>
                <o:lock v:ext="edit" aspectratio="f"/>
                <v:textbox>
                  <w:txbxContent>
                    <w:p w14:paraId="6A7D5496">
                      <w:pPr>
                        <w:rPr>
                          <w:rFonts w:hint="default" w:ascii="楷体" w:hAnsi="楷体" w:eastAsia="黑体" w:cs="楷体"/>
                          <w:b/>
                          <w:bCs/>
                          <w:color w:val="000000" w:themeColor="text1"/>
                          <w:sz w:val="18"/>
                          <w:szCs w:val="18"/>
                          <w:lang w:val="en-US" w:eastAsia="zh-CN"/>
                          <w14:textFill>
                            <w14:solidFill>
                              <w14:schemeClr w14:val="tx1"/>
                            </w14:solidFill>
                          </w14:textFill>
                        </w:rPr>
                      </w:pPr>
                      <w:r>
                        <w:rPr>
                          <w:rFonts w:hint="eastAsia" w:ascii="楷体" w:hAnsi="楷体" w:eastAsia="黑体" w:cs="楷体"/>
                          <w:b/>
                          <w:bCs/>
                          <w:color w:val="000000" w:themeColor="text1"/>
                          <w:sz w:val="18"/>
                          <w:szCs w:val="18"/>
                          <w:lang w:val="en-US" w:eastAsia="zh-CN"/>
                          <w14:textFill>
                            <w14:solidFill>
                              <w14:schemeClr w14:val="tx1"/>
                            </w14:solidFill>
                          </w14:textFill>
                        </w:rPr>
                        <w:t>图一  减资规范体系</w:t>
                      </w:r>
                    </w:p>
                  </w:txbxContent>
                </v:textbox>
              </v:shape>
            </w:pict>
          </mc:Fallback>
        </mc:AlternateContent>
      </w: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-104140</wp:posOffset>
            </wp:positionH>
            <wp:positionV relativeFrom="paragraph">
              <wp:posOffset>209550</wp:posOffset>
            </wp:positionV>
            <wp:extent cx="3648710" cy="2409825"/>
            <wp:effectExtent l="0" t="0" r="0" b="0"/>
            <wp:wrapSquare wrapText="bothSides"/>
            <wp:docPr id="4" name="ECB019B1-382A-4266-B25C-5B523AA43C14-1" descr="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1" descr="wpp"/>
                    <pic:cNvPicPr>
                      <a:picLocks noChangeAspect="1"/>
                    </pic:cNvPicPr>
                  </pic:nvPicPr>
                  <pic:blipFill>
                    <a:blip r:embed="rId6"/>
                    <a:stretch>
                      <a:fillRect/>
                    </a:stretch>
                  </pic:blipFill>
                  <pic:spPr>
                    <a:xfrm>
                      <a:off x="0" y="0"/>
                      <a:ext cx="3648710" cy="2409825"/>
                    </a:xfrm>
                    <a:prstGeom prst="rect">
                      <a:avLst/>
                    </a:prstGeom>
                  </pic:spPr>
                </pic:pic>
              </a:graphicData>
            </a:graphic>
          </wp:anchor>
        </w:drawing>
      </w:r>
      <w:r>
        <w:rPr>
          <w:rFonts w:hint="default" w:ascii="Times New Roman" w:hAnsi="Times New Roman" w:cs="Times New Roman"/>
          <w:sz w:val="21"/>
        </w:rPr>
        <mc:AlternateContent>
          <mc:Choice Requires="wps">
            <w:drawing>
              <wp:anchor distT="0" distB="0" distL="114300" distR="114300" simplePos="0" relativeHeight="251660288" behindDoc="0" locked="0" layoutInCell="1" allowOverlap="1">
                <wp:simplePos x="0" y="0"/>
                <wp:positionH relativeFrom="column">
                  <wp:posOffset>-101600</wp:posOffset>
                </wp:positionH>
                <wp:positionV relativeFrom="paragraph">
                  <wp:posOffset>144145</wp:posOffset>
                </wp:positionV>
                <wp:extent cx="1728470" cy="2438400"/>
                <wp:effectExtent l="4445" t="5080" r="19685" b="10160"/>
                <wp:wrapNone/>
                <wp:docPr id="1" name="文本框 1"/>
                <wp:cNvGraphicFramePr/>
                <a:graphic xmlns:a="http://schemas.openxmlformats.org/drawingml/2006/main">
                  <a:graphicData uri="http://schemas.microsoft.com/office/word/2010/wordprocessingShape">
                    <wps:wsp>
                      <wps:cNvSpPr txBox="1"/>
                      <wps:spPr>
                        <a:xfrm>
                          <a:off x="5385435" y="4748530"/>
                          <a:ext cx="1728470" cy="2438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6E8B1D4">
                            <w:p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减资制度规范体系</w:t>
                            </w:r>
                          </w:p>
                          <w:p w14:paraId="3C2F9511">
                            <w:pPr>
                              <w:numPr>
                                <w:ilvl w:val="0"/>
                                <w:numId w:val="0"/>
                              </w:numPr>
                              <w:rPr>
                                <w:rFonts w:hint="eastAsia" w:ascii="宋体" w:hAnsi="宋体" w:eastAsia="宋体" w:cs="宋体"/>
                                <w:sz w:val="15"/>
                                <w:szCs w:val="15"/>
                                <w:lang w:val="en-US" w:eastAsia="zh-CN"/>
                              </w:rPr>
                            </w:pPr>
                            <w:r>
                              <w:rPr>
                                <w:rFonts w:hint="eastAsia" w:ascii="宋体" w:hAnsi="宋体" w:eastAsia="宋体" w:cs="宋体"/>
                                <w:kern w:val="2"/>
                                <w:sz w:val="15"/>
                                <w:szCs w:val="15"/>
                                <w:lang w:val="en-US" w:eastAsia="zh-CN" w:bidi="ar-SA"/>
                              </w:rPr>
                              <w:t>1.</w:t>
                            </w:r>
                            <w:r>
                              <w:rPr>
                                <w:rFonts w:hint="eastAsia" w:ascii="宋体" w:hAnsi="宋体" w:eastAsia="宋体" w:cs="宋体"/>
                                <w:sz w:val="15"/>
                                <w:szCs w:val="15"/>
                                <w:lang w:val="en-US" w:eastAsia="zh-CN"/>
                              </w:rPr>
                              <w:t>编制资产负债表和财产清单：见《公司法》第224条第1款；</w:t>
                            </w:r>
                          </w:p>
                          <w:p w14:paraId="42C4AF7C">
                            <w:pPr>
                              <w:numPr>
                                <w:ilvl w:val="0"/>
                                <w:numId w:val="0"/>
                              </w:numPr>
                              <w:rPr>
                                <w:rFonts w:hint="eastAsia" w:ascii="宋体" w:hAnsi="宋体" w:eastAsia="宋体" w:cs="宋体"/>
                                <w:sz w:val="15"/>
                                <w:szCs w:val="15"/>
                                <w:lang w:val="en-US" w:eastAsia="zh-CN"/>
                              </w:rPr>
                            </w:pPr>
                            <w:r>
                              <w:rPr>
                                <w:rFonts w:hint="eastAsia" w:ascii="宋体" w:hAnsi="宋体" w:eastAsia="宋体" w:cs="宋体"/>
                                <w:kern w:val="2"/>
                                <w:sz w:val="15"/>
                                <w:szCs w:val="15"/>
                                <w:lang w:val="en-US" w:eastAsia="zh-CN" w:bidi="ar-SA"/>
                              </w:rPr>
                              <w:t>2.股东会决议：职权见《公司法》第59条，形式、实质要求见《公司法》第60-66条以及第113-119条。表决比例参见第66条及第224条第3款。</w:t>
                            </w:r>
                          </w:p>
                          <w:p w14:paraId="0AE82D1B">
                            <w:pPr>
                              <w:numPr>
                                <w:ilvl w:val="0"/>
                                <w:numId w:val="0"/>
                              </w:num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3.通知债权人：见《公司法》第224条第2款；</w:t>
                            </w:r>
                          </w:p>
                          <w:p w14:paraId="544E2B64">
                            <w:pPr>
                              <w:numPr>
                                <w:ilvl w:val="0"/>
                                <w:numId w:val="0"/>
                              </w:num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4.登记：见《公司法》第34条；</w:t>
                            </w:r>
                          </w:p>
                          <w:p w14:paraId="21FC5CCE">
                            <w:pPr>
                              <w:numPr>
                                <w:ilvl w:val="0"/>
                                <w:numId w:val="0"/>
                              </w:num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5.公示通知与分配限制：见《公司法》第225条。</w:t>
                            </w:r>
                          </w:p>
                          <w:p w14:paraId="35C34DA1">
                            <w:pPr>
                              <w:numPr>
                                <w:ilvl w:val="0"/>
                                <w:numId w:val="0"/>
                              </w:numPr>
                              <w:rPr>
                                <w:rFonts w:hint="default"/>
                                <w:sz w:val="15"/>
                                <w:szCs w:val="15"/>
                                <w:lang w:val="en-US" w:eastAsia="zh-CN"/>
                              </w:rPr>
                            </w:pPr>
                            <w:r>
                              <w:rPr>
                                <w:rFonts w:hint="eastAsia" w:ascii="Times New Roman" w:hAnsi="Times New Roman" w:cs="new times roman"/>
                                <w:sz w:val="15"/>
                                <w:szCs w:val="15"/>
                                <w:lang w:val="en-US" w:eastAsia="zh-CN"/>
                              </w:rPr>
                              <w:t>6</w:t>
                            </w:r>
                            <w:r>
                              <w:rPr>
                                <w:rFonts w:hint="eastAsia"/>
                                <w:sz w:val="15"/>
                                <w:szCs w:val="15"/>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pt;margin-top:11.35pt;height:192pt;width:136.1pt;z-index:251660288;mso-width-relative:page;mso-height-relative:page;" fillcolor="#FFFFFF [3201]" filled="t" stroked="t" coordsize="21600,21600" o:gfxdata="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daWsNcAAAAKAQAADwAAAAAAAAABACAAAAAiAAAAZHJzL2Rvd25yZXYueG1sUEsBAhQA&#10;FAAAAAgAh07iQAui42ZlAgAAxAQAAA4AAAAAAAAAAQAgAAAAJgEAAGRycy9lMm9Eb2MueG1sUEsF&#10;BgAAAAAGAAYAWQEAAP0FAAAAAA==&#10;">
                <v:fill on="t" focussize="0,0"/>
                <v:stroke weight="0.5pt" color="#000000 [3204]" joinstyle="round"/>
                <v:imagedata o:title=""/>
                <o:lock v:ext="edit" aspectratio="f"/>
                <v:textbox>
                  <w:txbxContent>
                    <w:p w14:paraId="36E8B1D4">
                      <w:p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减资制度规范体系</w:t>
                      </w:r>
                    </w:p>
                    <w:p w14:paraId="3C2F9511">
                      <w:pPr>
                        <w:numPr>
                          <w:ilvl w:val="0"/>
                          <w:numId w:val="0"/>
                        </w:numPr>
                        <w:rPr>
                          <w:rFonts w:hint="eastAsia" w:ascii="宋体" w:hAnsi="宋体" w:eastAsia="宋体" w:cs="宋体"/>
                          <w:sz w:val="15"/>
                          <w:szCs w:val="15"/>
                          <w:lang w:val="en-US" w:eastAsia="zh-CN"/>
                        </w:rPr>
                      </w:pPr>
                      <w:r>
                        <w:rPr>
                          <w:rFonts w:hint="eastAsia" w:ascii="宋体" w:hAnsi="宋体" w:eastAsia="宋体" w:cs="宋体"/>
                          <w:kern w:val="2"/>
                          <w:sz w:val="15"/>
                          <w:szCs w:val="15"/>
                          <w:lang w:val="en-US" w:eastAsia="zh-CN" w:bidi="ar-SA"/>
                        </w:rPr>
                        <w:t>1.</w:t>
                      </w:r>
                      <w:r>
                        <w:rPr>
                          <w:rFonts w:hint="eastAsia" w:ascii="宋体" w:hAnsi="宋体" w:eastAsia="宋体" w:cs="宋体"/>
                          <w:sz w:val="15"/>
                          <w:szCs w:val="15"/>
                          <w:lang w:val="en-US" w:eastAsia="zh-CN"/>
                        </w:rPr>
                        <w:t>编制资产负债表和财产清单：见《公司法》第224条第1款；</w:t>
                      </w:r>
                    </w:p>
                    <w:p w14:paraId="42C4AF7C">
                      <w:pPr>
                        <w:numPr>
                          <w:ilvl w:val="0"/>
                          <w:numId w:val="0"/>
                        </w:numPr>
                        <w:rPr>
                          <w:rFonts w:hint="eastAsia" w:ascii="宋体" w:hAnsi="宋体" w:eastAsia="宋体" w:cs="宋体"/>
                          <w:sz w:val="15"/>
                          <w:szCs w:val="15"/>
                          <w:lang w:val="en-US" w:eastAsia="zh-CN"/>
                        </w:rPr>
                      </w:pPr>
                      <w:r>
                        <w:rPr>
                          <w:rFonts w:hint="eastAsia" w:ascii="宋体" w:hAnsi="宋体" w:eastAsia="宋体" w:cs="宋体"/>
                          <w:kern w:val="2"/>
                          <w:sz w:val="15"/>
                          <w:szCs w:val="15"/>
                          <w:lang w:val="en-US" w:eastAsia="zh-CN" w:bidi="ar-SA"/>
                        </w:rPr>
                        <w:t>2.股东会决议：职权见《公司法》第59条，形式、实质要求见《公司法》第60-66条以及第113-119条。表决比例参见第66条及第224条第3款。</w:t>
                      </w:r>
                    </w:p>
                    <w:p w14:paraId="0AE82D1B">
                      <w:pPr>
                        <w:numPr>
                          <w:ilvl w:val="0"/>
                          <w:numId w:val="0"/>
                        </w:num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3.通知债权人：见《公司法》第224条第2款；</w:t>
                      </w:r>
                    </w:p>
                    <w:p w14:paraId="544E2B64">
                      <w:pPr>
                        <w:numPr>
                          <w:ilvl w:val="0"/>
                          <w:numId w:val="0"/>
                        </w:num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4.登记：见《公司法》第34条；</w:t>
                      </w:r>
                    </w:p>
                    <w:p w14:paraId="21FC5CCE">
                      <w:pPr>
                        <w:numPr>
                          <w:ilvl w:val="0"/>
                          <w:numId w:val="0"/>
                        </w:num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5.公示通知与分配限制：见《公司法》第225条。</w:t>
                      </w:r>
                    </w:p>
                    <w:p w14:paraId="35C34DA1">
                      <w:pPr>
                        <w:numPr>
                          <w:ilvl w:val="0"/>
                          <w:numId w:val="0"/>
                        </w:numPr>
                        <w:rPr>
                          <w:rFonts w:hint="default"/>
                          <w:sz w:val="15"/>
                          <w:szCs w:val="15"/>
                          <w:lang w:val="en-US" w:eastAsia="zh-CN"/>
                        </w:rPr>
                      </w:pPr>
                      <w:r>
                        <w:rPr>
                          <w:rFonts w:hint="eastAsia" w:ascii="Times New Roman" w:hAnsi="Times New Roman" w:cs="new times roman"/>
                          <w:sz w:val="15"/>
                          <w:szCs w:val="15"/>
                          <w:lang w:val="en-US" w:eastAsia="zh-CN"/>
                        </w:rPr>
                        <w:t>6</w:t>
                      </w:r>
                      <w:r>
                        <w:rPr>
                          <w:rFonts w:hint="eastAsia"/>
                          <w:sz w:val="15"/>
                          <w:szCs w:val="15"/>
                          <w:lang w:val="en-US" w:eastAsia="zh-CN"/>
                        </w:rPr>
                        <w:t>.：</w:t>
                      </w:r>
                    </w:p>
                  </w:txbxContent>
                </v:textbox>
              </v:shape>
            </w:pict>
          </mc:Fallback>
        </mc:AlternateContent>
      </w:r>
    </w:p>
    <w:p w14:paraId="3E4480DC">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eastAsiaTheme="minorEastAsia"/>
          <w:sz w:val="28"/>
          <w:szCs w:val="28"/>
          <w:lang w:val="en-US" w:eastAsia="zh-CN"/>
        </w:rPr>
      </w:pPr>
    </w:p>
    <w:p w14:paraId="5FC7FBFD">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rPr>
      </w:pPr>
    </w:p>
    <w:p w14:paraId="70642299">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rPr>
      </w:pPr>
    </w:p>
    <w:p w14:paraId="3E7596EA">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rPr>
      </w:pPr>
    </w:p>
    <w:p w14:paraId="7896FB9A">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rPr>
      </w:pPr>
    </w:p>
    <w:p w14:paraId="396253A3">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rPr>
      </w:pPr>
    </w:p>
    <w:p w14:paraId="640B4165">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rPr>
      </w:pPr>
    </w:p>
    <w:p w14:paraId="03490238">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rPr>
      </w:pPr>
    </w:p>
    <w:p w14:paraId="6EE9048F">
      <w:pPr>
        <w:pageBreakBefore w:val="0"/>
        <w:widowControl w:val="0"/>
        <w:numPr>
          <w:ilvl w:val="0"/>
          <w:numId w:val="0"/>
        </w:numPr>
        <w:kinsoku/>
        <w:wordWrap/>
        <w:overflowPunct/>
        <w:topLinePunct w:val="0"/>
        <w:autoSpaceDE/>
        <w:autoSpaceDN/>
        <w:bidi w:val="0"/>
        <w:adjustRightInd/>
        <w:snapToGrid w:val="0"/>
        <w:spacing w:line="400" w:lineRule="exact"/>
        <w:jc w:val="both"/>
        <w:rPr>
          <w:rFonts w:hint="default" w:ascii="Times New Roman" w:hAnsi="Times New Roman" w:cs="Times New Roman"/>
        </w:rPr>
      </w:pPr>
    </w:p>
    <w:p w14:paraId="3225A320">
      <w:pPr>
        <w:pageBreakBefore w:val="0"/>
        <w:widowControl w:val="0"/>
        <w:numPr>
          <w:ilvl w:val="0"/>
          <w:numId w:val="0"/>
        </w:numPr>
        <w:kinsoku/>
        <w:wordWrap/>
        <w:overflowPunct/>
        <w:topLinePunct w:val="0"/>
        <w:autoSpaceDE/>
        <w:autoSpaceDN/>
        <w:bidi w:val="0"/>
        <w:adjustRightInd/>
        <w:snapToGrid w:val="0"/>
        <w:spacing w:line="400" w:lineRule="exact"/>
        <w:jc w:val="both"/>
        <w:rPr>
          <w:rFonts w:hint="default" w:ascii="Times New Roman" w:hAnsi="Times New Roman" w:cs="Times New Roman"/>
        </w:rPr>
      </w:pPr>
    </w:p>
    <w:p w14:paraId="1EF9040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从公司作为组织体内外区分的视角，</w:t>
      </w:r>
      <w:r>
        <w:rPr>
          <w:rFonts w:hint="default" w:ascii="Times New Roman" w:hAnsi="Times New Roman" w:cs="Times New Roman" w:eastAsiaTheme="minorEastAsia"/>
          <w:sz w:val="21"/>
          <w:szCs w:val="21"/>
        </w:rPr>
        <w:t>可以把减资</w:t>
      </w:r>
      <w:r>
        <w:rPr>
          <w:rFonts w:hint="eastAsia" w:cs="Times New Roman" w:eastAsiaTheme="minorEastAsia"/>
          <w:sz w:val="21"/>
          <w:szCs w:val="21"/>
          <w:lang w:val="en-US" w:eastAsia="zh-CN"/>
        </w:rPr>
        <w:t>的违法类型</w:t>
      </w:r>
      <w:r>
        <w:rPr>
          <w:rFonts w:hint="default" w:ascii="Times New Roman" w:hAnsi="Times New Roman" w:cs="Times New Roman" w:eastAsiaTheme="minorEastAsia"/>
          <w:sz w:val="21"/>
          <w:szCs w:val="21"/>
          <w:lang w:val="en-US" w:eastAsia="zh-CN"/>
        </w:rPr>
        <w:t>进一步区分</w:t>
      </w:r>
      <w:r>
        <w:rPr>
          <w:rFonts w:hint="default" w:ascii="Times New Roman" w:hAnsi="Times New Roman" w:cs="Times New Roman" w:eastAsiaTheme="minorEastAsia"/>
          <w:sz w:val="21"/>
          <w:szCs w:val="21"/>
        </w:rPr>
        <w:t>为</w:t>
      </w:r>
      <w:r>
        <w:rPr>
          <w:rFonts w:hint="default" w:ascii="Times New Roman" w:hAnsi="Times New Roman" w:cs="Times New Roman" w:eastAsiaTheme="minorEastAsia"/>
          <w:sz w:val="21"/>
          <w:szCs w:val="21"/>
          <w:lang w:val="en-US" w:eastAsia="zh-CN"/>
        </w:rPr>
        <w:t>侵害股东利益的</w:t>
      </w:r>
      <w:r>
        <w:rPr>
          <w:rFonts w:hint="default" w:ascii="Times New Roman" w:hAnsi="Times New Roman" w:cs="Times New Roman" w:eastAsiaTheme="minorEastAsia"/>
          <w:sz w:val="21"/>
          <w:szCs w:val="21"/>
        </w:rPr>
        <w:t>内部违法和</w:t>
      </w:r>
      <w:r>
        <w:rPr>
          <w:rFonts w:hint="default" w:ascii="Times New Roman" w:hAnsi="Times New Roman" w:cs="Times New Roman" w:eastAsiaTheme="minorEastAsia"/>
          <w:sz w:val="21"/>
          <w:szCs w:val="21"/>
          <w:lang w:val="en-US" w:eastAsia="zh-CN"/>
        </w:rPr>
        <w:t>涉及外部法律关系的</w:t>
      </w:r>
      <w:r>
        <w:rPr>
          <w:rFonts w:hint="default" w:ascii="Times New Roman" w:hAnsi="Times New Roman" w:cs="Times New Roman" w:eastAsiaTheme="minorEastAsia"/>
          <w:sz w:val="21"/>
          <w:szCs w:val="21"/>
        </w:rPr>
        <w:t>外部违法。内部违法</w:t>
      </w:r>
      <w:r>
        <w:rPr>
          <w:rFonts w:hint="default" w:ascii="Times New Roman" w:hAnsi="Times New Roman" w:cs="Times New Roman" w:eastAsiaTheme="minorEastAsia"/>
          <w:sz w:val="21"/>
          <w:szCs w:val="21"/>
          <w:lang w:val="en-US" w:eastAsia="zh-CN"/>
        </w:rPr>
        <w:t>包括</w:t>
      </w:r>
      <w:r>
        <w:rPr>
          <w:rFonts w:hint="default" w:ascii="Times New Roman" w:hAnsi="Times New Roman" w:cs="Times New Roman" w:eastAsiaTheme="minorEastAsia"/>
          <w:sz w:val="21"/>
          <w:szCs w:val="21"/>
        </w:rPr>
        <w:t>公司减资决议、编制财产清单和资产负债表等内部自治事项违法，新《公司法》特别规定的定向减资未取得全体股东一致同意的情形亦属此列。内部违法还可以再进一步区分为内部形式违法和内部实质违法，前者指的是减资行为缺乏公司减资决议、编制财产清单和资产负债表等程序性规定，后者是违反减资行为的特别要求。外部违法指的是未履行信息披露义务以及提供清偿和担保的义务等涉及债权人等利益第三人的情形。此外，还包括未履行登记义务等涉及公共商业秩序的情形。概言之，外部违法是指减资行为违反了公司法中旨在保护债权人利益、维护交易安全及公共商业秩序的强制性程序规定或实体要求。</w:t>
      </w:r>
    </w:p>
    <w:p w14:paraId="13730563">
      <w:pPr>
        <w:pStyle w:val="3"/>
        <w:keepNext/>
        <w:keepLines/>
        <w:pageBreakBefore w:val="0"/>
        <w:widowControl w:val="0"/>
        <w:numPr>
          <w:ilvl w:val="0"/>
          <w:numId w:val="2"/>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3" w:name="_Toc25266"/>
      <w:r>
        <w:rPr>
          <w:rFonts w:hint="default" w:ascii="Times New Roman" w:hAnsi="Times New Roman" w:eastAsia="宋体" w:cs="Times New Roman"/>
          <w:sz w:val="21"/>
          <w:szCs w:val="21"/>
          <w:lang w:val="en-US" w:eastAsia="zh-CN"/>
        </w:rPr>
        <w:t>规制违法减资的制度演变</w:t>
      </w:r>
      <w:bookmarkEnd w:id="3"/>
    </w:p>
    <w:p w14:paraId="75CED04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我国旧公司法时期，</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公司法</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对违法减资的效力没有明文规定，但是实践中</w:t>
      </w:r>
      <w:r>
        <w:rPr>
          <w:rFonts w:hint="default" w:ascii="Times New Roman" w:hAnsi="Times New Roman" w:cs="Times New Roman" w:eastAsiaTheme="minorEastAsia"/>
          <w:sz w:val="21"/>
          <w:szCs w:val="21"/>
        </w:rPr>
        <w:t>法院采用了四种裁判路径解决违法减资的问题：其一，由登记机关责令股东或者董事、高管在减资</w:t>
      </w:r>
      <w:r>
        <w:rPr>
          <w:rFonts w:hint="eastAsia" w:cs="Times New Roman" w:eastAsiaTheme="minorEastAsia"/>
          <w:sz w:val="21"/>
          <w:szCs w:val="21"/>
          <w:lang w:val="en-US" w:eastAsia="zh-CN"/>
        </w:rPr>
        <w:t>时</w:t>
      </w:r>
      <w:r>
        <w:rPr>
          <w:rFonts w:hint="default" w:ascii="Times New Roman" w:hAnsi="Times New Roman" w:cs="Times New Roman" w:eastAsiaTheme="minorEastAsia"/>
          <w:sz w:val="21"/>
          <w:szCs w:val="21"/>
        </w:rPr>
        <w:t>为公司提供担保，确保公司已经清偿完毕债务</w:t>
      </w:r>
      <w:r>
        <w:rPr>
          <w:rFonts w:hint="eastAsia" w:cs="Times New Roman" w:eastAsiaTheme="minorEastAsia"/>
          <w:sz w:val="21"/>
          <w:szCs w:val="21"/>
          <w:lang w:eastAsia="zh-CN"/>
        </w:rPr>
        <w:t>；</w:t>
      </w:r>
      <w:r>
        <w:rPr>
          <w:rFonts w:hint="eastAsia" w:cs="Times New Roman" w:eastAsiaTheme="minorEastAsia"/>
          <w:sz w:val="21"/>
          <w:szCs w:val="21"/>
          <w:lang w:val="en-US" w:eastAsia="zh-CN"/>
        </w:rPr>
        <w:t>若</w:t>
      </w:r>
      <w:r>
        <w:rPr>
          <w:rFonts w:hint="default" w:ascii="Times New Roman" w:hAnsi="Times New Roman" w:cs="Times New Roman" w:eastAsiaTheme="minorEastAsia"/>
          <w:sz w:val="21"/>
          <w:szCs w:val="21"/>
        </w:rPr>
        <w:t>公司存在尚</w:t>
      </w:r>
      <w:r>
        <w:rPr>
          <w:rFonts w:hint="eastAsia" w:cs="Times New Roman" w:eastAsiaTheme="minorEastAsia"/>
          <w:sz w:val="21"/>
          <w:szCs w:val="21"/>
          <w:lang w:val="en-US" w:eastAsia="zh-CN"/>
        </w:rPr>
        <w:t>有未</w:t>
      </w:r>
      <w:r>
        <w:rPr>
          <w:rFonts w:hint="default" w:ascii="Times New Roman" w:hAnsi="Times New Roman" w:cs="Times New Roman" w:eastAsiaTheme="minorEastAsia"/>
          <w:sz w:val="21"/>
          <w:szCs w:val="21"/>
        </w:rPr>
        <w:t>清偿债务，则由</w:t>
      </w:r>
      <w:r>
        <w:rPr>
          <w:rFonts w:hint="eastAsia" w:cs="Times New Roman" w:eastAsiaTheme="minorEastAsia"/>
          <w:sz w:val="21"/>
          <w:szCs w:val="21"/>
          <w:lang w:val="en-US" w:eastAsia="zh-CN"/>
        </w:rPr>
        <w:t>提供担保的</w:t>
      </w:r>
      <w:r>
        <w:rPr>
          <w:rFonts w:hint="default" w:ascii="Times New Roman" w:hAnsi="Times New Roman" w:cs="Times New Roman" w:eastAsiaTheme="minorEastAsia"/>
          <w:sz w:val="21"/>
          <w:szCs w:val="21"/>
        </w:rPr>
        <w:t>股东</w:t>
      </w:r>
      <w:r>
        <w:rPr>
          <w:rFonts w:hint="eastAsia" w:cs="Times New Roman" w:eastAsiaTheme="minorEastAsia"/>
          <w:sz w:val="21"/>
          <w:szCs w:val="21"/>
          <w:lang w:val="en-US" w:eastAsia="zh-CN"/>
        </w:rPr>
        <w:t>或董事、高管</w:t>
      </w:r>
      <w:r>
        <w:rPr>
          <w:rFonts w:hint="default" w:ascii="Times New Roman" w:hAnsi="Times New Roman" w:cs="Times New Roman" w:eastAsiaTheme="minorEastAsia"/>
          <w:sz w:val="21"/>
          <w:szCs w:val="21"/>
        </w:rPr>
        <w:t>承担</w:t>
      </w:r>
      <w:r>
        <w:rPr>
          <w:rFonts w:hint="eastAsia" w:cs="Times New Roman" w:eastAsiaTheme="minorEastAsia"/>
          <w:sz w:val="21"/>
          <w:szCs w:val="21"/>
          <w:lang w:val="en-US" w:eastAsia="zh-CN"/>
        </w:rPr>
        <w:t>相应清偿</w:t>
      </w:r>
      <w:r>
        <w:rPr>
          <w:rFonts w:hint="default" w:ascii="Times New Roman" w:hAnsi="Times New Roman" w:cs="Times New Roman" w:eastAsiaTheme="minorEastAsia"/>
          <w:sz w:val="21"/>
          <w:szCs w:val="21"/>
        </w:rPr>
        <w:t>责任。这一方法不涉及对减资效力的判断，而是直接令股东或者董事、高管承担担保的责任</w:t>
      </w:r>
      <w:r>
        <w:rPr>
          <w:rStyle w:val="13"/>
          <w:rFonts w:hint="default" w:ascii="Times New Roman" w:hAnsi="Times New Roman" w:cs="Times New Roman" w:eastAsiaTheme="minorEastAsia"/>
          <w:sz w:val="21"/>
          <w:szCs w:val="21"/>
        </w:rPr>
        <w:footnoteReference w:id="15"/>
      </w:r>
      <w:r>
        <w:rPr>
          <w:rFonts w:hint="default" w:ascii="Times New Roman" w:hAnsi="Times New Roman" w:cs="Times New Roman" w:eastAsiaTheme="minorEastAsia"/>
          <w:sz w:val="21"/>
          <w:szCs w:val="21"/>
        </w:rPr>
        <w:t>；其二，类推适用抽逃出资的规则，将减资统筹在股东和公司不正当交易的范畴下。其实质是将减资时退还股东资产的行为和抽逃出资行为等同视之，并因此判令股东承担补充责任</w:t>
      </w:r>
      <w:r>
        <w:rPr>
          <w:rStyle w:val="13"/>
          <w:rFonts w:hint="default" w:ascii="Times New Roman" w:hAnsi="Times New Roman" w:cs="Times New Roman" w:eastAsiaTheme="minorEastAsia"/>
          <w:sz w:val="21"/>
          <w:szCs w:val="21"/>
        </w:rPr>
        <w:footnoteReference w:id="16"/>
      </w:r>
      <w:r>
        <w:rPr>
          <w:rFonts w:hint="default" w:ascii="Times New Roman" w:hAnsi="Times New Roman" w:cs="Times New Roman" w:eastAsiaTheme="minorEastAsia"/>
          <w:sz w:val="21"/>
          <w:szCs w:val="21"/>
        </w:rPr>
        <w:t>；其三，类推瑕疵出资的规则，认为违法减资时，发生了和股东没有履行完毕出资义务相类似的结果，根据</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相</w:t>
      </w:r>
      <w:r>
        <w:rPr>
          <w:rFonts w:hint="eastAsia" w:cs="Times New Roman" w:eastAsiaTheme="minorEastAsia"/>
          <w:sz w:val="21"/>
          <w:szCs w:val="21"/>
          <w:lang w:val="en-US" w:eastAsia="zh-CN"/>
        </w:rPr>
        <w:t>同</w:t>
      </w:r>
      <w:r>
        <w:rPr>
          <w:rFonts w:hint="default" w:ascii="Times New Roman" w:hAnsi="Times New Roman" w:cs="Times New Roman" w:eastAsiaTheme="minorEastAsia"/>
          <w:sz w:val="21"/>
          <w:szCs w:val="21"/>
        </w:rPr>
        <w:t>的情形相同处理</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w:t>
      </w:r>
      <w:r>
        <w:rPr>
          <w:rFonts w:hint="eastAsia" w:cs="Times New Roman" w:eastAsiaTheme="minorEastAsia"/>
          <w:sz w:val="21"/>
          <w:szCs w:val="21"/>
          <w:lang w:val="en-US" w:eastAsia="zh-CN"/>
        </w:rPr>
        <w:t>原则</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判令</w:t>
      </w:r>
      <w:r>
        <w:rPr>
          <w:rFonts w:hint="default" w:ascii="Times New Roman" w:hAnsi="Times New Roman" w:cs="Times New Roman" w:eastAsiaTheme="minorEastAsia"/>
          <w:sz w:val="21"/>
          <w:szCs w:val="21"/>
        </w:rPr>
        <w:t>股东承担补充责任</w:t>
      </w:r>
      <w:r>
        <w:rPr>
          <w:rStyle w:val="13"/>
          <w:rFonts w:hint="default" w:ascii="Times New Roman" w:hAnsi="Times New Roman" w:cs="Times New Roman" w:eastAsiaTheme="minorEastAsia"/>
          <w:sz w:val="21"/>
          <w:szCs w:val="21"/>
        </w:rPr>
        <w:footnoteReference w:id="17"/>
      </w:r>
      <w:r>
        <w:rPr>
          <w:rFonts w:hint="default" w:ascii="Times New Roman" w:hAnsi="Times New Roman" w:cs="Times New Roman" w:eastAsiaTheme="minorEastAsia"/>
          <w:sz w:val="21"/>
          <w:szCs w:val="21"/>
        </w:rPr>
        <w:t>；其四，适用侵权规则。法院直接认定股东的行为属于侵权行为，应当承担</w:t>
      </w:r>
      <w:r>
        <w:rPr>
          <w:rFonts w:hint="default" w:ascii="Times New Roman" w:hAnsi="Times New Roman" w:cs="Times New Roman" w:eastAsiaTheme="minorEastAsia"/>
          <w:sz w:val="21"/>
          <w:szCs w:val="21"/>
          <w:lang w:val="en-US" w:eastAsia="zh-CN"/>
        </w:rPr>
        <w:t>连带或者补充</w:t>
      </w:r>
      <w:r>
        <w:rPr>
          <w:rFonts w:hint="default" w:ascii="Times New Roman" w:hAnsi="Times New Roman" w:cs="Times New Roman" w:eastAsiaTheme="minorEastAsia"/>
          <w:sz w:val="21"/>
          <w:szCs w:val="21"/>
        </w:rPr>
        <w:t>责任</w:t>
      </w:r>
      <w:r>
        <w:rPr>
          <w:rStyle w:val="13"/>
          <w:rFonts w:hint="default" w:ascii="Times New Roman" w:hAnsi="Times New Roman" w:cs="Times New Roman" w:eastAsiaTheme="minorEastAsia"/>
          <w:sz w:val="21"/>
          <w:szCs w:val="21"/>
        </w:rPr>
        <w:footnoteReference w:id="18"/>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除了第一种使用担保作为保障债务清偿的工具，其余三种思路虽然论证的路径不同，但最终的结论都是股东应当对债权人承担补充责任或者连带责任</w:t>
      </w:r>
      <w:r>
        <w:rPr>
          <w:rFonts w:hint="eastAsia" w:cs="Times New Roman" w:eastAsiaTheme="minorEastAsia"/>
          <w:sz w:val="21"/>
          <w:szCs w:val="21"/>
          <w:lang w:eastAsia="zh-CN"/>
        </w:rPr>
        <w:t>，</w:t>
      </w:r>
      <w:r>
        <w:rPr>
          <w:rFonts w:hint="eastAsia" w:cs="Times New Roman" w:eastAsiaTheme="minorEastAsia"/>
          <w:sz w:val="21"/>
          <w:szCs w:val="21"/>
          <w:lang w:val="en-US" w:eastAsia="zh-CN"/>
        </w:rPr>
        <w:t>即学界所主张的违法减资“相对无效”立场</w:t>
      </w:r>
      <w:r>
        <w:rPr>
          <w:rFonts w:hint="default" w:ascii="Times New Roman" w:hAnsi="Times New Roman" w:cs="Times New Roman" w:eastAsiaTheme="minorEastAsia"/>
          <w:sz w:val="21"/>
          <w:szCs w:val="21"/>
        </w:rPr>
        <w:t>。</w:t>
      </w:r>
    </w:p>
    <w:p w14:paraId="0E62058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然而，在本次《公司法》的修订中，法律明文规定了违法减资无效的基本立场。依据</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lang w:val="en-US" w:eastAsia="zh-CN"/>
        </w:rPr>
        <w:t>《公司法》第</w:t>
      </w:r>
      <w:r>
        <w:rPr>
          <w:rFonts w:hint="default" w:ascii="Times New Roman" w:hAnsi="Times New Roman" w:cs="new times roman" w:eastAsiaTheme="minorEastAsia"/>
          <w:sz w:val="21"/>
          <w:szCs w:val="21"/>
          <w:lang w:val="en-US" w:eastAsia="zh-CN"/>
        </w:rPr>
        <w:t>226</w:t>
      </w:r>
      <w:r>
        <w:rPr>
          <w:rFonts w:hint="default" w:ascii="Times New Roman" w:hAnsi="Times New Roman" w:cs="Times New Roman" w:eastAsiaTheme="minorEastAsia"/>
          <w:sz w:val="21"/>
          <w:szCs w:val="21"/>
          <w:lang w:val="en-US" w:eastAsia="zh-CN"/>
        </w:rPr>
        <w:t>条，</w:t>
      </w:r>
      <w:r>
        <w:rPr>
          <w:rFonts w:hint="default" w:ascii="Times New Roman" w:hAnsi="Times New Roman" w:cs="Times New Roman" w:eastAsiaTheme="minorEastAsia"/>
          <w:sz w:val="21"/>
          <w:szCs w:val="21"/>
        </w:rPr>
        <w:t>在违法减资绝对无效的立场下，股东应当承担恢复原状的义务</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即股东需要返还减资所得款项，或者恢复自己的出资义务。可以预见的是，公司的清偿能力将因股东返还出资款的行为</w:t>
      </w:r>
      <w:r>
        <w:rPr>
          <w:rFonts w:hint="eastAsia" w:cs="Times New Roman" w:eastAsiaTheme="minorEastAsia"/>
          <w:sz w:val="21"/>
          <w:szCs w:val="21"/>
          <w:lang w:val="en-US" w:eastAsia="zh-CN"/>
        </w:rPr>
        <w:t>而</w:t>
      </w:r>
      <w:r>
        <w:rPr>
          <w:rFonts w:hint="default" w:ascii="Times New Roman" w:hAnsi="Times New Roman" w:cs="Times New Roman" w:eastAsiaTheme="minorEastAsia"/>
          <w:sz w:val="21"/>
          <w:szCs w:val="21"/>
          <w:lang w:val="en-US" w:eastAsia="zh-CN"/>
        </w:rPr>
        <w:t>恢复</w:t>
      </w:r>
      <w:r>
        <w:rPr>
          <w:rFonts w:hint="eastAsia" w:cs="Times New Roman" w:eastAsiaTheme="minorEastAsia"/>
          <w:sz w:val="21"/>
          <w:szCs w:val="21"/>
          <w:lang w:val="en-US" w:eastAsia="zh-CN"/>
        </w:rPr>
        <w:t>至</w:t>
      </w:r>
      <w:r>
        <w:rPr>
          <w:rFonts w:hint="default" w:ascii="Times New Roman" w:hAnsi="Times New Roman" w:cs="Times New Roman" w:eastAsiaTheme="minorEastAsia"/>
          <w:sz w:val="21"/>
          <w:szCs w:val="21"/>
          <w:lang w:val="en-US" w:eastAsia="zh-CN"/>
        </w:rPr>
        <w:t>减资前的水平，</w:t>
      </w:r>
      <w:r>
        <w:rPr>
          <w:rFonts w:hint="default" w:ascii="Times New Roman" w:hAnsi="Times New Roman" w:cs="Times New Roman" w:eastAsiaTheme="minorEastAsia"/>
          <w:sz w:val="21"/>
          <w:szCs w:val="21"/>
        </w:rPr>
        <w:t>所有公司债权人</w:t>
      </w:r>
      <w:r>
        <w:rPr>
          <w:rFonts w:hint="eastAsia" w:cs="Times New Roman" w:eastAsiaTheme="minorEastAsia"/>
          <w:sz w:val="21"/>
          <w:szCs w:val="21"/>
          <w:lang w:val="en-US" w:eastAsia="zh-CN"/>
        </w:rPr>
        <w:t>都</w:t>
      </w:r>
      <w:r>
        <w:rPr>
          <w:rFonts w:hint="default" w:ascii="Times New Roman" w:hAnsi="Times New Roman" w:cs="Times New Roman" w:eastAsiaTheme="minorEastAsia"/>
          <w:sz w:val="21"/>
          <w:szCs w:val="21"/>
        </w:rPr>
        <w:t>因此得以（在破产或执行程序中）按原债权比例平等受偿。</w:t>
      </w:r>
      <w:r>
        <w:rPr>
          <w:rFonts w:hint="default" w:ascii="Times New Roman" w:hAnsi="Times New Roman" w:cs="Times New Roman" w:eastAsiaTheme="minorEastAsia"/>
          <w:sz w:val="21"/>
          <w:szCs w:val="21"/>
          <w:lang w:val="en-US" w:eastAsia="zh-CN"/>
        </w:rPr>
        <w:t>结合《关于适用〈公司法〉时间效力的若干规定》第1条第2款第5项之规定：</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公司法施行前，公司违反法律规定向股东分配利润、减少注册资本造成公司损失，因损害赔偿责任发生争议的，分别适用公司法第二百一十一条、第二百二十六条的规定</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不难看出，最高法实质上赋予了新《公司法》第226条关于违法减资无效的规定以溯及既往的适用效力。固然在原先的司法实践中主流的观点是判令股东承担补充责任，但是在本条司法解释出台后，依据本条司法解释，新《公司法》第226条确立的违法减资无效规则，应成为认定（包括新法施行前后发生的）违法减资纠纷中减资效力的根本法律依据。</w:t>
      </w:r>
    </w:p>
    <w:p w14:paraId="271664B4">
      <w:pPr>
        <w:pStyle w:val="3"/>
        <w:keepNext/>
        <w:keepLines/>
        <w:pageBreakBefore w:val="0"/>
        <w:widowControl w:val="0"/>
        <w:numPr>
          <w:ilvl w:val="0"/>
          <w:numId w:val="2"/>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4" w:name="_Toc27630"/>
      <w:r>
        <w:rPr>
          <w:rFonts w:hint="default" w:ascii="Times New Roman" w:hAnsi="Times New Roman" w:eastAsia="宋体" w:cs="Times New Roman"/>
          <w:sz w:val="21"/>
          <w:szCs w:val="21"/>
          <w:lang w:val="en-US" w:eastAsia="zh-CN"/>
        </w:rPr>
        <w:t>违法减资效力的实证分析</w:t>
      </w:r>
      <w:bookmarkEnd w:id="4"/>
    </w:p>
    <w:p w14:paraId="3408CF1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诚然，新《公司法》第226条确立了违法减资一概无效的刚性原则，但无论是出于经济效率的考虑，还是从民法诚实信用原则</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权利行使不得仅为增添他人负担</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的内涵出发，都有必要在适用中对减资无效的范围进行限制。</w:t>
      </w:r>
      <w:r>
        <w:rPr>
          <w:rStyle w:val="13"/>
          <w:rFonts w:hint="default" w:ascii="Times New Roman" w:hAnsi="Times New Roman" w:cs="Times New Roman" w:eastAsiaTheme="minorEastAsia"/>
          <w:sz w:val="21"/>
          <w:szCs w:val="21"/>
          <w:lang w:val="en-US" w:eastAsia="zh-CN"/>
        </w:rPr>
        <w:footnoteReference w:id="19"/>
      </w:r>
      <w:r>
        <w:rPr>
          <w:rFonts w:hint="default" w:ascii="Times New Roman" w:hAnsi="Times New Roman" w:cs="Times New Roman" w:eastAsiaTheme="minorEastAsia"/>
          <w:sz w:val="21"/>
          <w:szCs w:val="21"/>
          <w:lang w:val="en-US" w:eastAsia="zh-CN"/>
        </w:rPr>
        <w:t>毕竟违法减资的</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瑕疵</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可能极为轻微，此时若仍严格依据新法第226条主张恢复原状，则不符合效率原则。因而应当提出合理的标准，判断瑕疵到达何种程度时方才可以认定减资无效。特别是在我国一定程度上放宽了资本维持原则的限制时，这便引出一个值得探讨的问题</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是否应当从体系解释的角度出发，适当地在减资制度之中引入</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偿债能力判断</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，以此对资本制度加以改良</w:t>
      </w:r>
      <w:r>
        <w:rPr>
          <w:rFonts w:hint="eastAsia" w:cs="Times New Roman" w:eastAsiaTheme="minorEastAsia"/>
          <w:sz w:val="21"/>
          <w:szCs w:val="21"/>
          <w:lang w:val="en-US" w:eastAsia="zh-CN"/>
        </w:rPr>
        <w:t>？</w:t>
      </w:r>
      <w:r>
        <w:rPr>
          <w:rStyle w:val="13"/>
          <w:rFonts w:hint="default" w:ascii="Times New Roman" w:hAnsi="Times New Roman" w:cs="Times New Roman" w:eastAsiaTheme="minorEastAsia"/>
          <w:sz w:val="21"/>
          <w:szCs w:val="21"/>
          <w:lang w:val="en-US" w:eastAsia="zh-CN"/>
        </w:rPr>
        <w:footnoteReference w:id="20"/>
      </w:r>
      <w:r>
        <w:rPr>
          <w:rFonts w:hint="default" w:ascii="Times New Roman" w:hAnsi="Times New Roman" w:cs="Times New Roman" w:eastAsiaTheme="minorEastAsia"/>
          <w:sz w:val="21"/>
          <w:szCs w:val="21"/>
          <w:lang w:val="en-US" w:eastAsia="zh-CN"/>
        </w:rPr>
        <w:t>易言之，在承认第226条需要限缩适用的前提下，真正需要辨析的问题聚焦于两点：其一，何种类型的违法减资不应当认定无效？其二，法院在作出此种认定时，真正考量的影响因素是什么？</w:t>
      </w:r>
    </w:p>
    <w:p w14:paraId="09EE4418">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jc w:val="both"/>
        <w:textAlignment w:val="auto"/>
        <w:outlineLvl w:val="2"/>
        <w:rPr>
          <w:rFonts w:hint="default" w:ascii="Times New Roman" w:hAnsi="Times New Roman" w:cs="Times New Roman" w:eastAsiaTheme="minorEastAsia"/>
          <w:sz w:val="21"/>
          <w:szCs w:val="21"/>
          <w:lang w:val="en-US" w:eastAsia="zh-CN"/>
        </w:rPr>
      </w:pPr>
      <w:bookmarkStart w:id="5" w:name="_Toc29938"/>
      <w:r>
        <w:rPr>
          <w:rFonts w:hint="default" w:ascii="Times New Roman" w:hAnsi="Times New Roman" w:cs="Times New Roman" w:eastAsiaTheme="minorEastAsia"/>
          <w:sz w:val="21"/>
          <w:szCs w:val="21"/>
          <w:lang w:val="en-US" w:eastAsia="zh-CN"/>
        </w:rPr>
        <w:t>内部形式违法</w:t>
      </w:r>
      <w:bookmarkEnd w:id="5"/>
    </w:p>
    <w:p w14:paraId="7AC849CD">
      <w:pPr>
        <w:keepNext w:val="0"/>
        <w:keepLines w:val="0"/>
        <w:pageBreakBefore w:val="0"/>
        <w:widowControl w:val="0"/>
        <w:numPr>
          <w:ilvl w:val="0"/>
          <w:numId w:val="4"/>
        </w:numPr>
        <w:kinsoku/>
        <w:wordWrap/>
        <w:overflowPunct/>
        <w:topLinePunct w:val="0"/>
        <w:autoSpaceDE/>
        <w:autoSpaceDN/>
        <w:bidi w:val="0"/>
        <w:adjustRightInd/>
        <w:snapToGrid w:val="0"/>
        <w:spacing w:line="400" w:lineRule="exact"/>
        <w:jc w:val="both"/>
        <w:textAlignment w:val="auto"/>
        <w:rPr>
          <w:rFonts w:hint="eastAsia" w:ascii="宋体" w:hAnsi="宋体" w:eastAsia="宋体" w:cs="宋体"/>
          <w:bCs/>
          <w:color w:val="000000"/>
          <w:sz w:val="21"/>
          <w:szCs w:val="21"/>
        </w:rPr>
      </w:pPr>
      <w:r>
        <w:rPr>
          <w:rFonts w:hint="eastAsia" w:ascii="宋体" w:hAnsi="宋体" w:eastAsia="宋体" w:cs="宋体"/>
          <w:bCs/>
          <w:color w:val="000000"/>
          <w:sz w:val="21"/>
          <w:szCs w:val="21"/>
        </w:rPr>
        <w:t>编制资产负债表和财产清单不合法</w:t>
      </w:r>
    </w:p>
    <w:p w14:paraId="3804F75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编制资产负债表和财产清单的</w:t>
      </w:r>
      <w:r>
        <w:rPr>
          <w:rFonts w:hint="eastAsia" w:cs="Times New Roman" w:eastAsiaTheme="minorEastAsia"/>
          <w:sz w:val="21"/>
          <w:szCs w:val="21"/>
          <w:lang w:val="en-US" w:eastAsia="zh-CN"/>
        </w:rPr>
        <w:t>主要</w:t>
      </w:r>
      <w:r>
        <w:rPr>
          <w:rFonts w:hint="default" w:ascii="Times New Roman" w:hAnsi="Times New Roman" w:cs="Times New Roman" w:eastAsiaTheme="minorEastAsia"/>
          <w:sz w:val="21"/>
          <w:szCs w:val="21"/>
        </w:rPr>
        <w:t>意义</w:t>
      </w:r>
      <w:r>
        <w:rPr>
          <w:rFonts w:hint="eastAsia" w:cs="Times New Roman" w:eastAsiaTheme="minorEastAsia"/>
          <w:sz w:val="21"/>
          <w:szCs w:val="21"/>
          <w:lang w:val="en-US" w:eastAsia="zh-CN"/>
        </w:rPr>
        <w:t>在于，</w:t>
      </w:r>
      <w:r>
        <w:rPr>
          <w:rFonts w:hint="default" w:ascii="Times New Roman" w:hAnsi="Times New Roman" w:cs="Times New Roman" w:eastAsiaTheme="minorEastAsia"/>
          <w:sz w:val="21"/>
          <w:szCs w:val="21"/>
        </w:rPr>
        <w:t>为股东判断是否减资提供有效的信息依据。但是，减资制度仅要求</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编制资产负债表与财产清单</w:t>
      </w:r>
      <w:r>
        <w:rPr>
          <w:rFonts w:hint="eastAsia" w:cs="Times New Roman" w:eastAsiaTheme="minorEastAsia"/>
          <w:sz w:val="21"/>
          <w:szCs w:val="21"/>
          <w:lang w:eastAsia="zh-CN"/>
        </w:rPr>
        <w:t>”，</w:t>
      </w:r>
      <w:r>
        <w:rPr>
          <w:rFonts w:hint="eastAsia" w:cs="Times New Roman" w:eastAsiaTheme="minorEastAsia"/>
          <w:sz w:val="21"/>
          <w:szCs w:val="21"/>
          <w:lang w:val="en-US" w:eastAsia="zh-CN"/>
        </w:rPr>
        <w:t>却并未明确其后续处置或约束效力</w:t>
      </w:r>
      <w:r>
        <w:rPr>
          <w:rFonts w:hint="default" w:ascii="Times New Roman" w:hAnsi="Times New Roman" w:cs="Times New Roman" w:eastAsiaTheme="minorEastAsia"/>
          <w:sz w:val="21"/>
          <w:szCs w:val="21"/>
        </w:rPr>
        <w:t>。在具有同样</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编制资产负债表与财产清单</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要求的清算阶段，</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法第</w:t>
      </w:r>
      <w:r>
        <w:rPr>
          <w:rFonts w:hint="default" w:ascii="Times New Roman" w:hAnsi="Times New Roman" w:cs="new times roman" w:eastAsiaTheme="minorEastAsia"/>
          <w:sz w:val="21"/>
          <w:szCs w:val="21"/>
        </w:rPr>
        <w:t>236</w:t>
      </w:r>
      <w:r>
        <w:rPr>
          <w:rFonts w:hint="default" w:ascii="Times New Roman" w:hAnsi="Times New Roman" w:cs="Times New Roman" w:eastAsiaTheme="minorEastAsia"/>
          <w:sz w:val="21"/>
          <w:szCs w:val="21"/>
        </w:rPr>
        <w:t>条规定，在编制之后，清算组需要依据该内容制定清算方案，并报股东会或者人民法院确认。相比之下，</w:t>
      </w:r>
      <w:r>
        <w:rPr>
          <w:rFonts w:hint="eastAsia" w:cs="Times New Roman" w:eastAsiaTheme="minorEastAsia"/>
          <w:sz w:val="21"/>
          <w:szCs w:val="21"/>
          <w:lang w:val="en-US" w:eastAsia="zh-CN"/>
        </w:rPr>
        <w:t>该要求在减资制度中缺乏配套保障机制，在实践中基本流于形式</w:t>
      </w:r>
      <w:r>
        <w:rPr>
          <w:rFonts w:hint="default" w:ascii="Times New Roman" w:hAnsi="Times New Roman" w:cs="Times New Roman" w:eastAsiaTheme="minorEastAsia"/>
          <w:sz w:val="21"/>
          <w:szCs w:val="21"/>
        </w:rPr>
        <w:t>。</w:t>
      </w:r>
      <w:r>
        <w:rPr>
          <w:rStyle w:val="13"/>
          <w:rFonts w:hint="default" w:ascii="Times New Roman" w:hAnsi="Times New Roman" w:cs="Times New Roman" w:eastAsiaTheme="minorEastAsia"/>
          <w:sz w:val="21"/>
          <w:szCs w:val="21"/>
        </w:rPr>
        <w:footnoteReference w:id="21"/>
      </w:r>
      <w:r>
        <w:rPr>
          <w:rFonts w:hint="default" w:ascii="Times New Roman" w:hAnsi="Times New Roman" w:cs="Times New Roman" w:eastAsiaTheme="minorEastAsia"/>
          <w:sz w:val="21"/>
          <w:szCs w:val="21"/>
        </w:rPr>
        <w:t>甚至存在判例直接表明</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仅仅未编制资产负债表及财产清单的瑕疵，不影响减资行为的有效性</w:t>
      </w:r>
      <w:r>
        <w:rPr>
          <w:rFonts w:hint="eastAsia" w:cs="Times New Roman" w:eastAsiaTheme="minorEastAsia"/>
          <w:sz w:val="21"/>
          <w:szCs w:val="21"/>
          <w:lang w:eastAsia="zh-CN"/>
        </w:rPr>
        <w:t>”</w:t>
      </w:r>
      <w:r>
        <w:rPr>
          <w:rStyle w:val="13"/>
          <w:rFonts w:hint="default" w:ascii="Times New Roman" w:hAnsi="Times New Roman" w:cs="Times New Roman" w:eastAsiaTheme="minorEastAsia"/>
          <w:sz w:val="21"/>
          <w:szCs w:val="21"/>
        </w:rPr>
        <w:footnoteReference w:id="22"/>
      </w:r>
      <w:r>
        <w:rPr>
          <w:rFonts w:hint="eastAsia" w:cs="Times New Roman" w:eastAsiaTheme="minorEastAsia"/>
          <w:sz w:val="21"/>
          <w:szCs w:val="21"/>
          <w:lang w:eastAsia="zh-CN"/>
        </w:rPr>
        <w:t>。</w:t>
      </w:r>
    </w:p>
    <w:p w14:paraId="4FFD5515">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eastAsia="楷体" w:cs="Times New Roman"/>
          <w:bCs/>
          <w:color w:val="000000"/>
          <w:sz w:val="28"/>
          <w:szCs w:val="28"/>
        </w:rPr>
      </w:pPr>
      <w:r>
        <w:rPr>
          <w:rFonts w:hint="default" w:ascii="Times New Roman" w:hAnsi="Times New Roman" w:cs="Times New Roman" w:eastAsiaTheme="minorEastAsia"/>
          <w:sz w:val="21"/>
          <w:szCs w:val="21"/>
        </w:rPr>
        <w:t>这一问题的复杂之处在于，即使董事会没有提供资产负债表和财产清单，或者提供的资产负债表和财产清单有错误。股东</w:t>
      </w:r>
      <w:r>
        <w:rPr>
          <w:rFonts w:hint="eastAsia" w:cs="Times New Roman" w:eastAsiaTheme="minorEastAsia"/>
          <w:sz w:val="21"/>
          <w:szCs w:val="21"/>
          <w:lang w:val="en-US" w:eastAsia="zh-CN"/>
        </w:rPr>
        <w:t>仅能依据</w:t>
      </w:r>
      <w:r>
        <w:rPr>
          <w:rFonts w:hint="default" w:ascii="Times New Roman" w:hAnsi="Times New Roman" w:cs="Times New Roman" w:eastAsiaTheme="minorEastAsia"/>
          <w:sz w:val="21"/>
          <w:szCs w:val="21"/>
        </w:rPr>
        <w:t>或者类推</w:t>
      </w:r>
      <w:r>
        <w:rPr>
          <w:rFonts w:hint="eastAsia" w:cs="Times New Roman" w:eastAsiaTheme="minorEastAsia"/>
          <w:sz w:val="21"/>
          <w:szCs w:val="21"/>
          <w:lang w:val="en-US" w:eastAsia="zh-CN"/>
        </w:rPr>
        <w:t>适用</w:t>
      </w:r>
      <w:r>
        <w:rPr>
          <w:rFonts w:hint="default" w:ascii="Times New Roman" w:hAnsi="Times New Roman" w:cs="Times New Roman" w:eastAsiaTheme="minorEastAsia"/>
          <w:sz w:val="21"/>
          <w:szCs w:val="21"/>
        </w:rPr>
        <w:t>意思表示错误的规则主张撤销自己的表示，从而否定股东会决议的效力，并主张进一步的救济。而股东表决机制恰恰是学界和实务争论不休的法律难题。关于股东的表决是否属于意思表示、决议行为是否属于法律行为、股东是否能够基于错误撤销意思表示或者法律行为，本身就没有统一的答案，</w:t>
      </w:r>
      <w:r>
        <w:rPr>
          <w:rFonts w:hint="eastAsia" w:cs="Times New Roman" w:eastAsiaTheme="minorEastAsia"/>
          <w:sz w:val="21"/>
          <w:szCs w:val="21"/>
          <w:lang w:val="en-US" w:eastAsia="zh-CN"/>
        </w:rPr>
        <w:t>更</w:t>
      </w:r>
      <w:r>
        <w:rPr>
          <w:rFonts w:hint="default" w:ascii="Times New Roman" w:hAnsi="Times New Roman" w:cs="Times New Roman" w:eastAsiaTheme="minorEastAsia"/>
          <w:sz w:val="21"/>
          <w:szCs w:val="21"/>
        </w:rPr>
        <w:t>遑论通过这</w:t>
      </w:r>
      <w:r>
        <w:rPr>
          <w:rFonts w:hint="eastAsia" w:cs="Times New Roman" w:eastAsiaTheme="minorEastAsia"/>
          <w:sz w:val="21"/>
          <w:szCs w:val="21"/>
          <w:lang w:val="en-US" w:eastAsia="zh-CN"/>
        </w:rPr>
        <w:t>一</w:t>
      </w:r>
      <w:r>
        <w:rPr>
          <w:rFonts w:hint="default" w:ascii="Times New Roman" w:hAnsi="Times New Roman" w:cs="Times New Roman" w:eastAsiaTheme="minorEastAsia"/>
          <w:sz w:val="21"/>
          <w:szCs w:val="21"/>
        </w:rPr>
        <w:t>途径实现救济</w:t>
      </w:r>
      <w:r>
        <w:rPr>
          <w:rStyle w:val="13"/>
          <w:rFonts w:hint="default" w:ascii="Times New Roman" w:hAnsi="Times New Roman" w:cs="Times New Roman" w:eastAsiaTheme="minorEastAsia"/>
          <w:sz w:val="21"/>
          <w:szCs w:val="21"/>
        </w:rPr>
        <w:footnoteReference w:id="23"/>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目前</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无论</w:t>
      </w:r>
      <w:r>
        <w:rPr>
          <w:rFonts w:hint="eastAsia" w:cs="Times New Roman" w:eastAsiaTheme="minorEastAsia"/>
          <w:sz w:val="21"/>
          <w:szCs w:val="21"/>
          <w:lang w:val="en-US" w:eastAsia="zh-CN"/>
        </w:rPr>
        <w:t>学界</w:t>
      </w:r>
      <w:r>
        <w:rPr>
          <w:rFonts w:hint="default" w:ascii="Times New Roman" w:hAnsi="Times New Roman" w:cs="Times New Roman" w:eastAsiaTheme="minorEastAsia"/>
          <w:sz w:val="21"/>
          <w:szCs w:val="21"/>
        </w:rPr>
        <w:t>是否承认决议行为的法律行为属性，普遍</w:t>
      </w:r>
      <w:r>
        <w:rPr>
          <w:rFonts w:hint="eastAsia" w:cs="Times New Roman" w:eastAsiaTheme="minorEastAsia"/>
          <w:sz w:val="21"/>
          <w:szCs w:val="21"/>
          <w:lang w:val="en-US" w:eastAsia="zh-CN"/>
        </w:rPr>
        <w:t>共识是</w:t>
      </w:r>
      <w:r>
        <w:rPr>
          <w:rFonts w:hint="default" w:ascii="Times New Roman" w:hAnsi="Times New Roman" w:cs="Times New Roman" w:eastAsiaTheme="minorEastAsia"/>
          <w:sz w:val="21"/>
          <w:szCs w:val="21"/>
        </w:rPr>
        <w:t>股东可以撤销自己的表意，</w:t>
      </w:r>
      <w:r>
        <w:rPr>
          <w:rFonts w:hint="eastAsia" w:cs="Times New Roman" w:eastAsiaTheme="minorEastAsia"/>
          <w:sz w:val="21"/>
          <w:szCs w:val="21"/>
          <w:lang w:val="en-US" w:eastAsia="zh-CN"/>
        </w:rPr>
        <w:t>此后</w:t>
      </w:r>
      <w:r>
        <w:rPr>
          <w:rFonts w:hint="default" w:ascii="Times New Roman" w:hAnsi="Times New Roman" w:cs="Times New Roman" w:eastAsiaTheme="minorEastAsia"/>
          <w:sz w:val="21"/>
          <w:szCs w:val="21"/>
        </w:rPr>
        <w:t>根据决议行为是否还能满足法定、章定的最低通过比例，</w:t>
      </w:r>
      <w:r>
        <w:rPr>
          <w:rFonts w:hint="eastAsia" w:cs="Times New Roman" w:eastAsiaTheme="minorEastAsia"/>
          <w:sz w:val="21"/>
          <w:szCs w:val="21"/>
          <w:lang w:val="en-US" w:eastAsia="zh-CN"/>
        </w:rPr>
        <w:t>决议可能被认定为有效或者不成立</w:t>
      </w:r>
      <w:r>
        <w:rPr>
          <w:rStyle w:val="13"/>
          <w:rFonts w:hint="default" w:ascii="Times New Roman" w:hAnsi="Times New Roman" w:cs="Times New Roman" w:eastAsiaTheme="minorEastAsia"/>
          <w:sz w:val="21"/>
          <w:szCs w:val="21"/>
        </w:rPr>
        <w:footnoteReference w:id="24"/>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然而，</w:t>
      </w:r>
      <w:r>
        <w:rPr>
          <w:rFonts w:hint="eastAsia" w:cs="Times New Roman" w:eastAsiaTheme="minorEastAsia"/>
          <w:sz w:val="21"/>
          <w:szCs w:val="21"/>
          <w:lang w:val="en-US" w:eastAsia="zh-CN"/>
        </w:rPr>
        <w:t>在违法减资情形下，该规则对少数股东的救济显得捉襟见肘</w:t>
      </w:r>
      <w:r>
        <w:rPr>
          <w:rFonts w:hint="default" w:ascii="Times New Roman" w:hAnsi="Times New Roman" w:cs="Times New Roman" w:eastAsiaTheme="minorEastAsia"/>
          <w:sz w:val="21"/>
          <w:szCs w:val="21"/>
        </w:rPr>
        <w:t>。毕竟利用减资制度排除少数股东或者</w:t>
      </w:r>
      <w:r>
        <w:rPr>
          <w:rFonts w:hint="eastAsia" w:cs="Times New Roman" w:eastAsiaTheme="minorEastAsia"/>
          <w:sz w:val="21"/>
          <w:szCs w:val="21"/>
          <w:lang w:val="en-US" w:eastAsia="zh-CN"/>
        </w:rPr>
        <w:t>进行</w:t>
      </w:r>
      <w:r>
        <w:rPr>
          <w:rFonts w:hint="default" w:ascii="Times New Roman" w:hAnsi="Times New Roman" w:cs="Times New Roman" w:eastAsiaTheme="minorEastAsia"/>
          <w:sz w:val="21"/>
          <w:szCs w:val="21"/>
        </w:rPr>
        <w:t>不当交易的</w:t>
      </w:r>
      <w:r>
        <w:rPr>
          <w:rFonts w:hint="eastAsia" w:cs="Times New Roman" w:eastAsiaTheme="minorEastAsia"/>
          <w:sz w:val="21"/>
          <w:szCs w:val="21"/>
          <w:lang w:val="en-US" w:eastAsia="zh-CN"/>
        </w:rPr>
        <w:t>通常是</w:t>
      </w:r>
      <w:r>
        <w:rPr>
          <w:rFonts w:hint="default" w:ascii="Times New Roman" w:hAnsi="Times New Roman" w:cs="Times New Roman" w:eastAsiaTheme="minorEastAsia"/>
          <w:sz w:val="21"/>
          <w:szCs w:val="21"/>
        </w:rPr>
        <w:t>大股东，而大股东</w:t>
      </w:r>
      <w:r>
        <w:rPr>
          <w:rFonts w:hint="eastAsia" w:cs="Times New Roman" w:eastAsiaTheme="minorEastAsia"/>
          <w:sz w:val="21"/>
          <w:szCs w:val="21"/>
          <w:lang w:val="en-US" w:eastAsia="zh-CN"/>
        </w:rPr>
        <w:t>在此时缺乏撤销表意的动机</w:t>
      </w:r>
      <w:r>
        <w:rPr>
          <w:rFonts w:hint="default" w:ascii="Times New Roman" w:hAnsi="Times New Roman" w:cs="Times New Roman" w:eastAsiaTheme="minorEastAsia"/>
          <w:sz w:val="21"/>
          <w:szCs w:val="21"/>
        </w:rPr>
        <w:t>。即使少数股东基于错误撤销自己的表示，对于决议的效力也几乎不会产生影响。</w:t>
      </w:r>
      <w:r>
        <w:rPr>
          <w:rFonts w:hint="eastAsia" w:cs="Times New Roman" w:eastAsiaTheme="minorEastAsia"/>
          <w:sz w:val="21"/>
          <w:szCs w:val="21"/>
          <w:lang w:val="en-US" w:eastAsia="zh-CN"/>
        </w:rPr>
        <w:t>因此，</w:t>
      </w:r>
      <w:r>
        <w:rPr>
          <w:rFonts w:hint="default" w:ascii="Times New Roman" w:hAnsi="Times New Roman" w:cs="Times New Roman" w:eastAsiaTheme="minorEastAsia"/>
          <w:sz w:val="21"/>
          <w:szCs w:val="21"/>
        </w:rPr>
        <w:t>除非法律</w:t>
      </w:r>
      <w:r>
        <w:rPr>
          <w:rFonts w:hint="eastAsia" w:cs="Times New Roman" w:eastAsiaTheme="minorEastAsia"/>
          <w:sz w:val="21"/>
          <w:szCs w:val="21"/>
          <w:lang w:val="en-US" w:eastAsia="zh-CN"/>
        </w:rPr>
        <w:t>对</w:t>
      </w:r>
      <w:r>
        <w:rPr>
          <w:rFonts w:hint="default" w:ascii="Times New Roman" w:hAnsi="Times New Roman" w:cs="Times New Roman" w:eastAsiaTheme="minorEastAsia"/>
          <w:sz w:val="21"/>
          <w:szCs w:val="21"/>
        </w:rPr>
        <w:t>编制资产负债表和财产清单在减资制度之中的法律地位以及违反的法律后果</w:t>
      </w:r>
      <w:r>
        <w:rPr>
          <w:rFonts w:hint="eastAsia" w:cs="Times New Roman" w:eastAsiaTheme="minorEastAsia"/>
          <w:sz w:val="21"/>
          <w:szCs w:val="21"/>
          <w:lang w:val="en-US" w:eastAsia="zh-CN"/>
        </w:rPr>
        <w:t>另行作出规定</w:t>
      </w:r>
      <w:r>
        <w:rPr>
          <w:rFonts w:hint="default" w:ascii="Times New Roman" w:hAnsi="Times New Roman" w:cs="Times New Roman" w:eastAsiaTheme="minorEastAsia"/>
          <w:sz w:val="21"/>
          <w:szCs w:val="21"/>
        </w:rPr>
        <w:t>，否则这一规则</w:t>
      </w:r>
      <w:r>
        <w:rPr>
          <w:rFonts w:hint="eastAsia" w:cs="Times New Roman" w:eastAsiaTheme="minorEastAsia"/>
          <w:sz w:val="21"/>
          <w:szCs w:val="21"/>
          <w:lang w:val="en-US" w:eastAsia="zh-CN"/>
        </w:rPr>
        <w:t>仍将如同现在流于形式</w:t>
      </w:r>
      <w:r>
        <w:rPr>
          <w:rFonts w:hint="default" w:ascii="Times New Roman" w:hAnsi="Times New Roman" w:cs="Times New Roman" w:eastAsiaTheme="minorEastAsia"/>
          <w:sz w:val="21"/>
          <w:szCs w:val="21"/>
        </w:rPr>
        <w:t>。即使公司违反这一内部程序，也几乎不会对减资的效力产生任何影响。</w:t>
      </w:r>
    </w:p>
    <w:p w14:paraId="5CEA3035">
      <w:pPr>
        <w:keepNext w:val="0"/>
        <w:keepLines w:val="0"/>
        <w:pageBreakBefore w:val="0"/>
        <w:widowControl w:val="0"/>
        <w:numPr>
          <w:ilvl w:val="0"/>
          <w:numId w:val="4"/>
        </w:numPr>
        <w:kinsoku/>
        <w:wordWrap/>
        <w:overflowPunct/>
        <w:topLinePunct w:val="0"/>
        <w:autoSpaceDE/>
        <w:autoSpaceDN/>
        <w:bidi w:val="0"/>
        <w:adjustRightInd/>
        <w:snapToGrid w:val="0"/>
        <w:spacing w:line="400" w:lineRule="exact"/>
        <w:jc w:val="both"/>
        <w:textAlignment w:val="auto"/>
        <w:rPr>
          <w:rFonts w:hint="default" w:ascii="宋体" w:hAnsi="宋体" w:eastAsia="宋体" w:cs="宋体"/>
          <w:bCs/>
          <w:color w:val="000000"/>
          <w:sz w:val="21"/>
          <w:szCs w:val="21"/>
        </w:rPr>
      </w:pPr>
      <w:r>
        <w:rPr>
          <w:rFonts w:hint="default" w:ascii="宋体" w:hAnsi="宋体" w:eastAsia="宋体" w:cs="宋体"/>
          <w:bCs/>
          <w:color w:val="000000"/>
          <w:sz w:val="21"/>
          <w:szCs w:val="21"/>
        </w:rPr>
        <w:t>股东会决议效力瑕疵</w:t>
      </w:r>
    </w:p>
    <w:p w14:paraId="60A58A6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与上述程序瑕疵对效力影响微弱不同，股东会决议的效力瑕疵则常被法院认为对减资行为效力产生直接影响。根据</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《公司法》第</w:t>
      </w:r>
      <w:r>
        <w:rPr>
          <w:rFonts w:hint="default" w:ascii="Times New Roman" w:hAnsi="Times New Roman" w:cs="new times roman" w:eastAsiaTheme="minorEastAsia"/>
          <w:sz w:val="21"/>
          <w:szCs w:val="21"/>
        </w:rPr>
        <w:t>59</w:t>
      </w:r>
      <w:r>
        <w:rPr>
          <w:rFonts w:hint="default" w:ascii="Times New Roman" w:hAnsi="Times New Roman" w:cs="Times New Roman" w:eastAsiaTheme="minorEastAsia"/>
          <w:sz w:val="21"/>
          <w:szCs w:val="21"/>
        </w:rPr>
        <w:t>、</w:t>
      </w:r>
      <w:r>
        <w:rPr>
          <w:rFonts w:hint="default" w:ascii="Times New Roman" w:hAnsi="Times New Roman" w:cs="new times roman" w:eastAsiaTheme="minorEastAsia"/>
          <w:sz w:val="21"/>
          <w:szCs w:val="21"/>
        </w:rPr>
        <w:t>66</w:t>
      </w:r>
      <w:r>
        <w:rPr>
          <w:rFonts w:hint="default" w:ascii="Times New Roman" w:hAnsi="Times New Roman" w:cs="Times New Roman" w:eastAsiaTheme="minorEastAsia"/>
          <w:sz w:val="21"/>
          <w:szCs w:val="21"/>
        </w:rPr>
        <w:t>、</w:t>
      </w:r>
      <w:r>
        <w:rPr>
          <w:rFonts w:hint="default" w:ascii="Times New Roman" w:hAnsi="Times New Roman" w:cs="new times roman" w:eastAsiaTheme="minorEastAsia"/>
          <w:sz w:val="21"/>
          <w:szCs w:val="21"/>
        </w:rPr>
        <w:t>116</w:t>
      </w:r>
      <w:r>
        <w:rPr>
          <w:rFonts w:hint="default" w:ascii="Times New Roman" w:hAnsi="Times New Roman" w:cs="Times New Roman" w:eastAsiaTheme="minorEastAsia"/>
          <w:sz w:val="21"/>
          <w:szCs w:val="21"/>
        </w:rPr>
        <w:t>条的规定，决定减资属于公司股东会的专有职权。目前，</w:t>
      </w:r>
      <w:r>
        <w:rPr>
          <w:rFonts w:hint="eastAsia" w:cs="Times New Roman" w:eastAsiaTheme="minorEastAsia"/>
          <w:sz w:val="21"/>
          <w:szCs w:val="21"/>
          <w:lang w:val="en-US" w:eastAsia="zh-CN"/>
        </w:rPr>
        <w:t>尽管</w:t>
      </w:r>
      <w:r>
        <w:rPr>
          <w:rFonts w:hint="default" w:ascii="Times New Roman" w:hAnsi="Times New Roman" w:cs="Times New Roman" w:eastAsiaTheme="minorEastAsia"/>
          <w:sz w:val="21"/>
          <w:szCs w:val="21"/>
        </w:rPr>
        <w:t>学界已经普遍承认减资决议与减资行为效力的区分</w:t>
      </w:r>
      <w:r>
        <w:rPr>
          <w:rStyle w:val="13"/>
          <w:rFonts w:hint="default" w:ascii="Times New Roman" w:hAnsi="Times New Roman" w:cs="Times New Roman" w:eastAsiaTheme="minorEastAsia"/>
          <w:sz w:val="21"/>
          <w:szCs w:val="21"/>
        </w:rPr>
        <w:footnoteReference w:id="25"/>
      </w:r>
      <w:r>
        <w:rPr>
          <w:rFonts w:hint="default" w:ascii="Times New Roman" w:hAnsi="Times New Roman" w:cs="Times New Roman" w:eastAsiaTheme="minorEastAsia"/>
          <w:sz w:val="21"/>
          <w:szCs w:val="21"/>
        </w:rPr>
        <w:t>，即减资决议和减资行为具有不相同的效力判断标准</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但两者也存在效力关联</w:t>
      </w:r>
      <w:r>
        <w:rPr>
          <w:rFonts w:hint="eastAsia" w:cs="Times New Roman" w:eastAsiaTheme="minorEastAsia"/>
          <w:sz w:val="21"/>
          <w:szCs w:val="21"/>
          <w:lang w:eastAsia="zh-CN"/>
        </w:rPr>
        <w:t>。</w:t>
      </w:r>
      <w:r>
        <w:rPr>
          <w:rFonts w:hint="eastAsia" w:cs="Times New Roman" w:eastAsiaTheme="minorEastAsia"/>
          <w:sz w:val="21"/>
          <w:szCs w:val="21"/>
          <w:lang w:val="en-US" w:eastAsia="zh-CN"/>
        </w:rPr>
        <w:t>具体来说，</w:t>
      </w:r>
      <w:r>
        <w:rPr>
          <w:rFonts w:hint="default" w:ascii="Times New Roman" w:hAnsi="Times New Roman" w:cs="Times New Roman" w:eastAsiaTheme="minorEastAsia"/>
          <w:sz w:val="21"/>
          <w:szCs w:val="21"/>
        </w:rPr>
        <w:t>为了保护少数股东的利益，有观点认为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减资决议无效的，减资行为必然无效</w:t>
      </w:r>
      <w:r>
        <w:rPr>
          <w:rStyle w:val="13"/>
          <w:rFonts w:hint="default" w:ascii="Times New Roman" w:hAnsi="Times New Roman" w:cs="Times New Roman" w:eastAsiaTheme="minorEastAsia"/>
          <w:sz w:val="21"/>
          <w:szCs w:val="21"/>
        </w:rPr>
        <w:footnoteReference w:id="26"/>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但是，一概认为减资决议存在效力瑕疵，减资行为效力必然受到影响似乎也是偏颇的。有国内学者在</w:t>
      </w:r>
      <w:r>
        <w:rPr>
          <w:rFonts w:hint="eastAsia" w:cs="Times New Roman" w:eastAsiaTheme="minorEastAsia"/>
          <w:sz w:val="21"/>
          <w:szCs w:val="21"/>
          <w:lang w:val="en-US" w:eastAsia="zh-CN"/>
        </w:rPr>
        <w:t>研究</w:t>
      </w:r>
      <w:r>
        <w:rPr>
          <w:rFonts w:hint="default" w:ascii="Times New Roman" w:hAnsi="Times New Roman" w:cs="Times New Roman" w:eastAsiaTheme="minorEastAsia"/>
          <w:sz w:val="21"/>
          <w:szCs w:val="21"/>
        </w:rPr>
        <w:t>增资行为和增资决议效力</w:t>
      </w:r>
      <w:r>
        <w:rPr>
          <w:rFonts w:hint="eastAsia" w:cs="Times New Roman" w:eastAsiaTheme="minorEastAsia"/>
          <w:sz w:val="21"/>
          <w:szCs w:val="21"/>
          <w:lang w:val="en-US" w:eastAsia="zh-CN"/>
        </w:rPr>
        <w:t>时</w:t>
      </w:r>
      <w:r>
        <w:rPr>
          <w:rFonts w:hint="default" w:ascii="Times New Roman" w:hAnsi="Times New Roman" w:cs="Times New Roman" w:eastAsiaTheme="minorEastAsia"/>
          <w:sz w:val="21"/>
          <w:szCs w:val="21"/>
        </w:rPr>
        <w:t>指出，组织行为具有涉他性</w:t>
      </w:r>
      <w:r>
        <w:rPr>
          <w:rFonts w:hint="eastAsia" w:cs="Times New Roman" w:eastAsiaTheme="minorEastAsia"/>
          <w:sz w:val="21"/>
          <w:szCs w:val="21"/>
          <w:lang w:val="en-US" w:eastAsia="zh-CN"/>
        </w:rPr>
        <w:t>与</w:t>
      </w:r>
      <w:r>
        <w:rPr>
          <w:rFonts w:hint="default" w:ascii="Times New Roman" w:hAnsi="Times New Roman" w:cs="Times New Roman" w:eastAsiaTheme="minorEastAsia"/>
          <w:sz w:val="21"/>
          <w:szCs w:val="21"/>
        </w:rPr>
        <w:t>持续性的特征，需要综合</w:t>
      </w:r>
      <w:r>
        <w:rPr>
          <w:rFonts w:hint="eastAsia" w:cs="Times New Roman" w:eastAsiaTheme="minorEastAsia"/>
          <w:sz w:val="21"/>
          <w:szCs w:val="21"/>
          <w:lang w:val="en-US" w:eastAsia="zh-CN"/>
        </w:rPr>
        <w:t>平衡</w:t>
      </w:r>
      <w:r>
        <w:rPr>
          <w:rFonts w:hint="default" w:ascii="Times New Roman" w:hAnsi="Times New Roman" w:cs="Times New Roman" w:eastAsiaTheme="minorEastAsia"/>
          <w:sz w:val="21"/>
          <w:szCs w:val="21"/>
        </w:rPr>
        <w:t>股东内部利益</w:t>
      </w:r>
      <w:r>
        <w:rPr>
          <w:rFonts w:hint="eastAsia" w:cs="Times New Roman" w:eastAsiaTheme="minorEastAsia"/>
          <w:sz w:val="21"/>
          <w:szCs w:val="21"/>
          <w:lang w:val="en-US" w:eastAsia="zh-CN"/>
        </w:rPr>
        <w:t>与</w:t>
      </w:r>
      <w:r>
        <w:rPr>
          <w:rFonts w:hint="default" w:ascii="Times New Roman" w:hAnsi="Times New Roman" w:cs="Times New Roman" w:eastAsiaTheme="minorEastAsia"/>
          <w:sz w:val="21"/>
          <w:szCs w:val="21"/>
        </w:rPr>
        <w:t>外部</w:t>
      </w:r>
      <w:r>
        <w:rPr>
          <w:rFonts w:hint="eastAsia" w:cs="Times New Roman" w:eastAsiaTheme="minorEastAsia"/>
          <w:sz w:val="21"/>
          <w:szCs w:val="21"/>
          <w:lang w:val="en-US" w:eastAsia="zh-CN"/>
        </w:rPr>
        <w:t>债权人等</w:t>
      </w:r>
      <w:r>
        <w:rPr>
          <w:rFonts w:hint="default" w:ascii="Times New Roman" w:hAnsi="Times New Roman" w:cs="Times New Roman" w:eastAsiaTheme="minorEastAsia"/>
          <w:sz w:val="21"/>
          <w:szCs w:val="21"/>
        </w:rPr>
        <w:t>利益。对于上市公司，</w:t>
      </w:r>
      <w:r>
        <w:rPr>
          <w:rFonts w:hint="eastAsia" w:cs="Times New Roman" w:eastAsiaTheme="minorEastAsia"/>
          <w:sz w:val="21"/>
          <w:szCs w:val="21"/>
          <w:lang w:val="en-US" w:eastAsia="zh-CN"/>
        </w:rPr>
        <w:t>鉴于</w:t>
      </w:r>
      <w:r>
        <w:rPr>
          <w:rFonts w:hint="default" w:ascii="Times New Roman" w:hAnsi="Times New Roman" w:cs="Times New Roman" w:eastAsiaTheme="minorEastAsia"/>
          <w:sz w:val="21"/>
          <w:szCs w:val="21"/>
        </w:rPr>
        <w:t>其股份流通性较强</w:t>
      </w:r>
      <w:r>
        <w:rPr>
          <w:rFonts w:hint="eastAsia" w:cs="Times New Roman" w:eastAsiaTheme="minorEastAsia"/>
          <w:sz w:val="21"/>
          <w:szCs w:val="21"/>
          <w:lang w:val="en-US" w:eastAsia="zh-CN"/>
        </w:rPr>
        <w:t>且</w:t>
      </w:r>
      <w:r>
        <w:rPr>
          <w:rFonts w:hint="default" w:ascii="Times New Roman" w:hAnsi="Times New Roman" w:cs="Times New Roman" w:eastAsiaTheme="minorEastAsia"/>
          <w:sz w:val="21"/>
          <w:szCs w:val="21"/>
        </w:rPr>
        <w:t>股东</w:t>
      </w:r>
      <w:r>
        <w:rPr>
          <w:rFonts w:hint="eastAsia" w:cs="Times New Roman" w:eastAsiaTheme="minorEastAsia"/>
          <w:sz w:val="21"/>
          <w:szCs w:val="21"/>
          <w:lang w:val="en-US" w:eastAsia="zh-CN"/>
        </w:rPr>
        <w:t>通常</w:t>
      </w:r>
      <w:r>
        <w:rPr>
          <w:rFonts w:hint="default" w:ascii="Times New Roman" w:hAnsi="Times New Roman" w:cs="Times New Roman" w:eastAsiaTheme="minorEastAsia"/>
          <w:sz w:val="21"/>
          <w:szCs w:val="21"/>
        </w:rPr>
        <w:t>不追求</w:t>
      </w:r>
      <w:r>
        <w:rPr>
          <w:rFonts w:hint="eastAsia" w:cs="Times New Roman" w:eastAsiaTheme="minorEastAsia"/>
          <w:sz w:val="21"/>
          <w:szCs w:val="21"/>
          <w:lang w:val="en-US" w:eastAsia="zh-CN"/>
        </w:rPr>
        <w:t>特定</w:t>
      </w:r>
      <w:r>
        <w:rPr>
          <w:rFonts w:hint="default" w:ascii="Times New Roman" w:hAnsi="Times New Roman" w:cs="Times New Roman" w:eastAsiaTheme="minorEastAsia"/>
          <w:sz w:val="21"/>
          <w:szCs w:val="21"/>
        </w:rPr>
        <w:t>持股比例，</w:t>
      </w:r>
      <w:r>
        <w:rPr>
          <w:rFonts w:hint="eastAsia" w:cs="Times New Roman" w:eastAsiaTheme="minorEastAsia"/>
          <w:sz w:val="21"/>
          <w:szCs w:val="21"/>
          <w:lang w:val="en-US" w:eastAsia="zh-CN"/>
        </w:rPr>
        <w:t>即使决议无效亦未必影响增资行为的效力</w:t>
      </w:r>
      <w:r>
        <w:rPr>
          <w:rFonts w:hint="default" w:ascii="Times New Roman" w:hAnsi="Times New Roman" w:cs="Times New Roman" w:eastAsiaTheme="minorEastAsia"/>
          <w:sz w:val="21"/>
          <w:szCs w:val="21"/>
        </w:rPr>
        <w:t>。对于有限公司，应允许公司或</w:t>
      </w:r>
      <w:r>
        <w:rPr>
          <w:rFonts w:hint="eastAsia" w:cs="Times New Roman" w:eastAsiaTheme="minorEastAsia"/>
          <w:sz w:val="21"/>
          <w:szCs w:val="21"/>
          <w:lang w:val="en-US" w:eastAsia="zh-CN"/>
        </w:rPr>
        <w:t>权益</w:t>
      </w:r>
      <w:r>
        <w:rPr>
          <w:rFonts w:hint="default" w:ascii="Times New Roman" w:hAnsi="Times New Roman" w:cs="Times New Roman" w:eastAsiaTheme="minorEastAsia"/>
          <w:sz w:val="21"/>
          <w:szCs w:val="21"/>
        </w:rPr>
        <w:t>受侵害的股东</w:t>
      </w:r>
      <w:r>
        <w:rPr>
          <w:rFonts w:hint="eastAsia" w:cs="Times New Roman" w:eastAsiaTheme="minorEastAsia"/>
          <w:sz w:val="21"/>
          <w:szCs w:val="21"/>
          <w:lang w:val="en-US" w:eastAsia="zh-CN"/>
        </w:rPr>
        <w:t>主张该行为无效</w:t>
      </w:r>
      <w:r>
        <w:rPr>
          <w:rFonts w:hint="default" w:ascii="Times New Roman" w:hAnsi="Times New Roman" w:cs="Times New Roman" w:eastAsiaTheme="minorEastAsia"/>
          <w:sz w:val="21"/>
          <w:szCs w:val="21"/>
        </w:rPr>
        <w:t>。因为有限公司股东更关注股权比例，有限公司股份的流动性也比较低。</w:t>
      </w:r>
      <w:r>
        <w:rPr>
          <w:rFonts w:hint="eastAsia" w:cs="Times New Roman" w:eastAsiaTheme="minorEastAsia"/>
          <w:sz w:val="21"/>
          <w:szCs w:val="21"/>
          <w:lang w:val="en-US" w:eastAsia="zh-CN"/>
        </w:rPr>
        <w:t>对于</w:t>
      </w:r>
      <w:r>
        <w:rPr>
          <w:rFonts w:hint="default" w:ascii="Times New Roman" w:hAnsi="Times New Roman" w:cs="Times New Roman" w:eastAsiaTheme="minorEastAsia"/>
          <w:sz w:val="21"/>
          <w:szCs w:val="21"/>
        </w:rPr>
        <w:t>非上市股份公司，</w:t>
      </w:r>
      <w:r>
        <w:rPr>
          <w:rFonts w:hint="eastAsia" w:cs="Times New Roman" w:eastAsiaTheme="minorEastAsia"/>
          <w:sz w:val="21"/>
          <w:szCs w:val="21"/>
          <w:lang w:val="en-US" w:eastAsia="zh-CN"/>
        </w:rPr>
        <w:t>则可</w:t>
      </w:r>
      <w:r>
        <w:rPr>
          <w:rFonts w:hint="default" w:ascii="Times New Roman" w:hAnsi="Times New Roman" w:cs="Times New Roman" w:eastAsiaTheme="minorEastAsia"/>
          <w:sz w:val="21"/>
          <w:szCs w:val="21"/>
        </w:rPr>
        <w:t>适用善意相对人保护规则</w:t>
      </w:r>
      <w:r>
        <w:rPr>
          <w:rFonts w:hint="eastAsia" w:cs="Times New Roman" w:eastAsiaTheme="minorEastAsia"/>
          <w:sz w:val="21"/>
          <w:szCs w:val="21"/>
          <w:lang w:val="en-US" w:eastAsia="zh-CN"/>
        </w:rPr>
        <w:t>予以</w:t>
      </w:r>
      <w:r>
        <w:rPr>
          <w:rFonts w:hint="default" w:ascii="Times New Roman" w:hAnsi="Times New Roman" w:cs="Times New Roman" w:eastAsiaTheme="minorEastAsia"/>
          <w:sz w:val="21"/>
          <w:szCs w:val="21"/>
        </w:rPr>
        <w:t>认定。</w:t>
      </w:r>
      <w:r>
        <w:rPr>
          <w:rStyle w:val="13"/>
          <w:rFonts w:hint="default" w:ascii="Times New Roman" w:hAnsi="Times New Roman" w:cs="Times New Roman" w:eastAsiaTheme="minorEastAsia"/>
          <w:sz w:val="21"/>
          <w:szCs w:val="21"/>
        </w:rPr>
        <w:footnoteReference w:id="27"/>
      </w:r>
      <w:r>
        <w:rPr>
          <w:rFonts w:hint="default" w:ascii="Times New Roman" w:hAnsi="Times New Roman" w:cs="Times New Roman" w:eastAsiaTheme="minorEastAsia"/>
          <w:sz w:val="21"/>
          <w:szCs w:val="21"/>
        </w:rPr>
        <w:t>这一观点同样可以适用于减资。例如德国法上，也区分有限公司和股份公司讨论减资决议对减资行为效力的影响：对于股份公司，如果有人对</w:t>
      </w:r>
      <w:r>
        <w:rPr>
          <w:rFonts w:hint="eastAsia" w:cs="Times New Roman" w:eastAsiaTheme="minorEastAsia"/>
          <w:sz w:val="21"/>
          <w:szCs w:val="21"/>
          <w:lang w:eastAsia="zh-CN"/>
        </w:rPr>
        <w:t>股东会</w:t>
      </w:r>
      <w:r>
        <w:rPr>
          <w:rFonts w:hint="default" w:ascii="Times New Roman" w:hAnsi="Times New Roman" w:cs="Times New Roman" w:eastAsiaTheme="minorEastAsia"/>
          <w:sz w:val="21"/>
          <w:szCs w:val="21"/>
        </w:rPr>
        <w:t>决议中的减资举措提起诉讼，法院可以根据公司的申请确认，诉讼的提起和决议的登记并不是对立的，决议中的缺陷和瑕疵并不影响登记的效力。获准登记后，该决议即产生法律效力，资本减少，股东权也随之相应地减少。但是对于有限公司，注册资本的降低以股东会作出具有章程变更效果的决议为前提。</w:t>
      </w:r>
      <w:r>
        <w:rPr>
          <w:rStyle w:val="13"/>
          <w:rFonts w:hint="default" w:ascii="Times New Roman" w:hAnsi="Times New Roman" w:cs="Times New Roman" w:eastAsiaTheme="minorEastAsia"/>
          <w:sz w:val="21"/>
          <w:szCs w:val="21"/>
        </w:rPr>
        <w:footnoteReference w:id="28"/>
      </w:r>
      <w:r>
        <w:rPr>
          <w:rFonts w:hint="default" w:ascii="Times New Roman" w:hAnsi="Times New Roman" w:cs="Times New Roman" w:eastAsiaTheme="minorEastAsia"/>
          <w:sz w:val="21"/>
          <w:szCs w:val="21"/>
        </w:rPr>
        <w:t>总而言之，</w:t>
      </w:r>
      <w:r>
        <w:rPr>
          <w:rFonts w:hint="eastAsia" w:cs="Times New Roman" w:eastAsiaTheme="minorEastAsia"/>
          <w:sz w:val="21"/>
          <w:szCs w:val="21"/>
          <w:lang w:val="en-US" w:eastAsia="zh-CN"/>
        </w:rPr>
        <w:t>理论上</w:t>
      </w:r>
      <w:r>
        <w:rPr>
          <w:rFonts w:hint="default" w:ascii="Times New Roman" w:hAnsi="Times New Roman" w:cs="Times New Roman" w:eastAsiaTheme="minorEastAsia"/>
          <w:sz w:val="21"/>
          <w:szCs w:val="21"/>
        </w:rPr>
        <w:t>减资决议</w:t>
      </w:r>
      <w:r>
        <w:rPr>
          <w:rFonts w:hint="eastAsia" w:cs="Times New Roman" w:eastAsiaTheme="minorEastAsia"/>
          <w:sz w:val="21"/>
          <w:szCs w:val="21"/>
          <w:lang w:val="en-US" w:eastAsia="zh-CN"/>
        </w:rPr>
        <w:t>与</w:t>
      </w:r>
      <w:r>
        <w:rPr>
          <w:rFonts w:hint="default" w:ascii="Times New Roman" w:hAnsi="Times New Roman" w:cs="Times New Roman" w:eastAsiaTheme="minorEastAsia"/>
          <w:sz w:val="21"/>
          <w:szCs w:val="21"/>
        </w:rPr>
        <w:t>减资行为</w:t>
      </w:r>
      <w:r>
        <w:rPr>
          <w:rFonts w:hint="eastAsia" w:cs="Times New Roman" w:eastAsiaTheme="minorEastAsia"/>
          <w:sz w:val="21"/>
          <w:szCs w:val="21"/>
          <w:lang w:val="en-US" w:eastAsia="zh-CN"/>
        </w:rPr>
        <w:t>的效力</w:t>
      </w:r>
      <w:r>
        <w:rPr>
          <w:rFonts w:hint="default" w:ascii="Times New Roman" w:hAnsi="Times New Roman" w:cs="Times New Roman" w:eastAsiaTheme="minorEastAsia"/>
          <w:sz w:val="21"/>
          <w:szCs w:val="21"/>
        </w:rPr>
        <w:t>之间并不存在必然的效力关联。</w:t>
      </w:r>
    </w:p>
    <w:p w14:paraId="3FF05211">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然而，我国司法实践中仍有相当部分判例坚持减资决议存在效力瑕疵，减资行为必然无效的立场</w:t>
      </w:r>
      <w:r>
        <w:rPr>
          <w:rFonts w:hint="default" w:ascii="Times New Roman" w:hAnsi="Times New Roman" w:cs="Times New Roman" w:eastAsiaTheme="minorEastAsia"/>
          <w:sz w:val="21"/>
          <w:szCs w:val="21"/>
        </w:rPr>
        <w:t>。例如张晓华与刘文鹏等公司决议效力确认纠纷的判决书中，法院认为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在未依法召开股东会会议的情况下，张晓华于</w:t>
      </w:r>
      <w:r>
        <w:rPr>
          <w:rFonts w:hint="default" w:ascii="Times New Roman" w:hAnsi="Times New Roman" w:cs="new times roman" w:eastAsiaTheme="minorEastAsia"/>
          <w:sz w:val="21"/>
          <w:szCs w:val="21"/>
        </w:rPr>
        <w:t>2020</w:t>
      </w:r>
      <w:r>
        <w:rPr>
          <w:rFonts w:hint="default" w:ascii="Times New Roman" w:hAnsi="Times New Roman" w:cs="Times New Roman" w:eastAsiaTheme="minorEastAsia"/>
          <w:sz w:val="21"/>
          <w:szCs w:val="21"/>
        </w:rPr>
        <w:t>年</w:t>
      </w:r>
      <w:r>
        <w:rPr>
          <w:rFonts w:hint="default" w:ascii="Times New Roman" w:hAnsi="Times New Roman" w:cs="new times roman" w:eastAsiaTheme="minorEastAsia"/>
          <w:sz w:val="21"/>
          <w:szCs w:val="21"/>
        </w:rPr>
        <w:t>3</w:t>
      </w:r>
      <w:r>
        <w:rPr>
          <w:rFonts w:hint="default" w:ascii="Times New Roman" w:hAnsi="Times New Roman" w:cs="Times New Roman" w:eastAsiaTheme="minorEastAsia"/>
          <w:sz w:val="21"/>
          <w:szCs w:val="21"/>
        </w:rPr>
        <w:t>月</w:t>
      </w:r>
      <w:r>
        <w:rPr>
          <w:rFonts w:hint="default" w:ascii="Times New Roman" w:hAnsi="Times New Roman" w:cs="new times roman" w:eastAsiaTheme="minorEastAsia"/>
          <w:sz w:val="21"/>
          <w:szCs w:val="21"/>
        </w:rPr>
        <w:t>15</w:t>
      </w:r>
      <w:r>
        <w:rPr>
          <w:rFonts w:hint="default" w:ascii="Times New Roman" w:hAnsi="Times New Roman" w:cs="Times New Roman" w:eastAsiaTheme="minorEastAsia"/>
          <w:sz w:val="21"/>
          <w:szCs w:val="21"/>
        </w:rPr>
        <w:t>日以自己一人签名的方式作出股东决定……减少注册资本……违反了法定程序，该决定不应被认定为有效。</w:t>
      </w:r>
      <w:r>
        <w:rPr>
          <w:rFonts w:hint="eastAsia" w:cs="Times New Roman" w:eastAsiaTheme="minorEastAsia"/>
          <w:sz w:val="21"/>
          <w:szCs w:val="21"/>
          <w:lang w:eastAsia="zh-CN"/>
        </w:rPr>
        <w:t>”</w:t>
      </w:r>
      <w:r>
        <w:rPr>
          <w:rStyle w:val="13"/>
          <w:rFonts w:hint="default" w:ascii="Times New Roman" w:hAnsi="Times New Roman" w:cs="Times New Roman" w:eastAsiaTheme="minorEastAsia"/>
          <w:sz w:val="21"/>
          <w:szCs w:val="21"/>
        </w:rPr>
        <w:footnoteReference w:id="29"/>
      </w:r>
      <w:r>
        <w:rPr>
          <w:rFonts w:hint="default" w:ascii="Times New Roman" w:hAnsi="Times New Roman" w:cs="Times New Roman" w:eastAsiaTheme="minorEastAsia"/>
          <w:sz w:val="21"/>
          <w:szCs w:val="21"/>
        </w:rPr>
        <w:t>虽然就本案而言，在</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法院认为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说理之中，法院只否认了决议的效力。但是从对诉讼请求的支持情况来看，法院同样否认了减资行为的效力。而在浙江省慈溪市工业品批发市场经营服务有限公司诉浙江省宁波越溪置业股份有限公司公司决议效力确认纠纷的判词中，法院则进一步表述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请求违规减资股东在减资范围内承担补充赔偿责任的案件……逻辑上应先否定减资决定的效力，否则会出现冲突。</w:t>
      </w:r>
      <w:r>
        <w:rPr>
          <w:rFonts w:hint="eastAsia" w:cs="Times New Roman" w:eastAsiaTheme="minorEastAsia"/>
          <w:sz w:val="21"/>
          <w:szCs w:val="21"/>
          <w:lang w:eastAsia="zh-CN"/>
        </w:rPr>
        <w:t>”</w:t>
      </w:r>
      <w:r>
        <w:rPr>
          <w:rStyle w:val="13"/>
          <w:rFonts w:hint="default" w:ascii="Times New Roman" w:hAnsi="Times New Roman" w:cs="Times New Roman" w:eastAsiaTheme="minorEastAsia"/>
          <w:sz w:val="21"/>
          <w:szCs w:val="21"/>
        </w:rPr>
        <w:footnoteReference w:id="30"/>
      </w:r>
      <w:r>
        <w:rPr>
          <w:rFonts w:hint="default" w:ascii="Times New Roman" w:hAnsi="Times New Roman" w:cs="Times New Roman" w:eastAsiaTheme="minorEastAsia"/>
          <w:sz w:val="21"/>
          <w:szCs w:val="21"/>
        </w:rPr>
        <w:t>最终，法院在认定减资决议无效</w:t>
      </w:r>
      <w:r>
        <w:rPr>
          <w:rFonts w:hint="eastAsia" w:cs="Times New Roman" w:eastAsiaTheme="minorEastAsia"/>
          <w:sz w:val="21"/>
          <w:szCs w:val="21"/>
          <w:lang w:val="en-US" w:eastAsia="zh-CN"/>
        </w:rPr>
        <w:t>后</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判令</w:t>
      </w:r>
      <w:r>
        <w:rPr>
          <w:rFonts w:hint="default" w:ascii="Times New Roman" w:hAnsi="Times New Roman" w:cs="Times New Roman" w:eastAsiaTheme="minorEastAsia"/>
          <w:sz w:val="21"/>
          <w:szCs w:val="21"/>
        </w:rPr>
        <w:t>股东返还减资所得价款。由是可</w:t>
      </w:r>
      <w:r>
        <w:rPr>
          <w:rFonts w:hint="eastAsia" w:cs="Times New Roman" w:eastAsiaTheme="minorEastAsia"/>
          <w:sz w:val="21"/>
          <w:szCs w:val="21"/>
          <w:lang w:val="en-US" w:eastAsia="zh-CN"/>
        </w:rPr>
        <w:t>见</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在当前</w:t>
      </w:r>
      <w:r>
        <w:rPr>
          <w:rFonts w:hint="default" w:ascii="Times New Roman" w:hAnsi="Times New Roman" w:cs="Times New Roman" w:eastAsiaTheme="minorEastAsia"/>
          <w:sz w:val="21"/>
          <w:szCs w:val="21"/>
        </w:rPr>
        <w:t>的司法实践之中，相当一部分法院</w:t>
      </w:r>
      <w:r>
        <w:rPr>
          <w:rFonts w:hint="eastAsia" w:cs="Times New Roman" w:eastAsiaTheme="minorEastAsia"/>
          <w:sz w:val="21"/>
          <w:szCs w:val="21"/>
          <w:lang w:val="en-US" w:eastAsia="zh-CN"/>
        </w:rPr>
        <w:t>仍持</w:t>
      </w:r>
      <w:r>
        <w:rPr>
          <w:rFonts w:hint="default" w:ascii="Times New Roman" w:hAnsi="Times New Roman" w:cs="Times New Roman" w:eastAsiaTheme="minorEastAsia"/>
          <w:sz w:val="21"/>
          <w:szCs w:val="21"/>
        </w:rPr>
        <w:t>减资决议和减资行为的效力密不可分，甚至否定减资行为的效力有时必须先否定减资决议的效力</w:t>
      </w:r>
      <w:r>
        <w:rPr>
          <w:rFonts w:hint="eastAsia" w:cs="Times New Roman" w:eastAsiaTheme="minorEastAsia"/>
          <w:sz w:val="21"/>
          <w:szCs w:val="21"/>
          <w:lang w:val="en-US" w:eastAsia="zh-CN"/>
        </w:rPr>
        <w:t>的观点</w:t>
      </w:r>
      <w:r>
        <w:rPr>
          <w:rFonts w:hint="default" w:ascii="Times New Roman" w:hAnsi="Times New Roman" w:cs="Times New Roman" w:eastAsiaTheme="minorEastAsia"/>
          <w:sz w:val="21"/>
          <w:szCs w:val="21"/>
        </w:rPr>
        <w:t>。</w:t>
      </w:r>
    </w:p>
    <w:p w14:paraId="164104F6">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然而，</w:t>
      </w:r>
      <w:r>
        <w:rPr>
          <w:rFonts w:hint="default" w:ascii="Times New Roman" w:hAnsi="Times New Roman" w:cs="Times New Roman" w:eastAsiaTheme="minorEastAsia"/>
          <w:sz w:val="21"/>
          <w:szCs w:val="21"/>
        </w:rPr>
        <w:t>这些裁判和另一个案例形成明显的冲突：黑龙江省农业生产资料公司与丰汇世通（北京）投资有限公司案外人执行异议之诉纠纷一案</w:t>
      </w:r>
      <w:r>
        <w:rPr>
          <w:rFonts w:hint="default" w:ascii="Times New Roman" w:hAnsi="Times New Roman" w:cs="Times New Roman" w:eastAsiaTheme="minorEastAsia"/>
          <w:sz w:val="21"/>
          <w:szCs w:val="21"/>
          <w:lang w:val="en-US" w:eastAsia="zh-CN"/>
        </w:rPr>
        <w:t>中</w:t>
      </w:r>
      <w:r>
        <w:rPr>
          <w:rFonts w:hint="default" w:ascii="Times New Roman" w:hAnsi="Times New Roman" w:cs="Times New Roman" w:eastAsiaTheme="minorEastAsia"/>
          <w:sz w:val="21"/>
          <w:szCs w:val="21"/>
        </w:rPr>
        <w:t>，最高</w:t>
      </w:r>
      <w:r>
        <w:rPr>
          <w:rFonts w:hint="eastAsia" w:cs="Times New Roman" w:eastAsiaTheme="minorEastAsia"/>
          <w:sz w:val="21"/>
          <w:szCs w:val="21"/>
          <w:lang w:val="en-US" w:eastAsia="zh-CN"/>
        </w:rPr>
        <w:t>法</w:t>
      </w:r>
      <w:r>
        <w:rPr>
          <w:rFonts w:hint="default" w:ascii="Times New Roman" w:hAnsi="Times New Roman" w:cs="Times New Roman" w:eastAsiaTheme="minorEastAsia"/>
          <w:sz w:val="21"/>
          <w:szCs w:val="21"/>
        </w:rPr>
        <w:t>认为，</w:t>
      </w:r>
      <w:r>
        <w:rPr>
          <w:rFonts w:hint="eastAsia" w:ascii="宋体" w:hAnsi="宋体" w:cs="宋体"/>
          <w:sz w:val="21"/>
          <w:szCs w:val="21"/>
          <w:lang w:eastAsia="zh-CN"/>
        </w:rPr>
        <w:t>“</w:t>
      </w:r>
      <w:r>
        <w:rPr>
          <w:rFonts w:hint="default" w:ascii="Times New Roman" w:hAnsi="Times New Roman" w:cs="Times New Roman" w:eastAsiaTheme="minorEastAsia"/>
          <w:sz w:val="21"/>
          <w:szCs w:val="21"/>
        </w:rPr>
        <w:t>（即使）存在先发布减资公告后召开股东会</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的情形，也不影响该公司</w:t>
      </w:r>
      <w:r>
        <w:rPr>
          <w:rFonts w:hint="eastAsia" w:cs="Times New Roman" w:eastAsiaTheme="minorEastAsia"/>
          <w:sz w:val="21"/>
          <w:szCs w:val="21"/>
          <w:lang w:val="en-US" w:eastAsia="zh-CN"/>
        </w:rPr>
        <w:t>实施</w:t>
      </w:r>
      <w:r>
        <w:rPr>
          <w:rFonts w:hint="default" w:ascii="Times New Roman" w:hAnsi="Times New Roman" w:cs="Times New Roman" w:eastAsiaTheme="minorEastAsia"/>
          <w:sz w:val="21"/>
          <w:szCs w:val="21"/>
        </w:rPr>
        <w:t>减资行为的效力。考虑到该公司的股东确系一致同意了减资，并且在后续的登记行为上表示配合，在其他涉诉案件之中认可了减资效力。所以，即使减资时公司未召开股东会，即会议不存在，也无需否定减资效力</w:t>
      </w:r>
      <w:r>
        <w:rPr>
          <w:rStyle w:val="13"/>
          <w:rFonts w:hint="default" w:ascii="Times New Roman" w:hAnsi="Times New Roman" w:cs="Times New Roman" w:eastAsiaTheme="minorEastAsia"/>
          <w:sz w:val="21"/>
          <w:szCs w:val="21"/>
        </w:rPr>
        <w:footnoteReference w:id="31"/>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前述</w:t>
      </w:r>
      <w:r>
        <w:rPr>
          <w:rFonts w:hint="eastAsia" w:cs="Times New Roman" w:eastAsiaTheme="minorEastAsia"/>
          <w:sz w:val="21"/>
          <w:szCs w:val="21"/>
          <w:lang w:val="en-US" w:eastAsia="zh-CN"/>
        </w:rPr>
        <w:t>判例</w:t>
      </w:r>
      <w:r>
        <w:rPr>
          <w:rFonts w:hint="default" w:ascii="Times New Roman" w:hAnsi="Times New Roman" w:cs="Times New Roman" w:eastAsiaTheme="minorEastAsia"/>
          <w:sz w:val="21"/>
          <w:szCs w:val="21"/>
        </w:rPr>
        <w:t>看似矛盾，但</w:t>
      </w:r>
      <w:r>
        <w:rPr>
          <w:rFonts w:hint="eastAsia" w:cs="Times New Roman" w:eastAsiaTheme="minorEastAsia"/>
          <w:sz w:val="21"/>
          <w:szCs w:val="21"/>
          <w:lang w:val="en-US" w:eastAsia="zh-CN"/>
        </w:rPr>
        <w:t>若</w:t>
      </w:r>
      <w:r>
        <w:rPr>
          <w:rFonts w:hint="default" w:ascii="Times New Roman" w:hAnsi="Times New Roman" w:cs="Times New Roman" w:eastAsiaTheme="minorEastAsia"/>
          <w:sz w:val="21"/>
          <w:szCs w:val="21"/>
        </w:rPr>
        <w:t>从少数股东利益保护角度</w:t>
      </w:r>
      <w:r>
        <w:rPr>
          <w:rFonts w:hint="eastAsia" w:cs="Times New Roman" w:eastAsiaTheme="minorEastAsia"/>
          <w:sz w:val="21"/>
          <w:szCs w:val="21"/>
          <w:lang w:val="en-US" w:eastAsia="zh-CN"/>
        </w:rPr>
        <w:t>审视</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其内在逻辑则清晰可辨</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在</w:t>
      </w:r>
      <w:r>
        <w:rPr>
          <w:rFonts w:hint="default" w:ascii="Times New Roman" w:hAnsi="Times New Roman" w:cs="Times New Roman" w:eastAsiaTheme="minorEastAsia"/>
          <w:sz w:val="21"/>
          <w:szCs w:val="21"/>
        </w:rPr>
        <w:t>前两类案例</w:t>
      </w:r>
      <w:r>
        <w:rPr>
          <w:rFonts w:hint="eastAsia" w:cs="Times New Roman" w:eastAsiaTheme="minorEastAsia"/>
          <w:sz w:val="21"/>
          <w:szCs w:val="21"/>
          <w:lang w:val="en-US" w:eastAsia="zh-CN"/>
        </w:rPr>
        <w:t>中</w:t>
      </w:r>
      <w:r>
        <w:rPr>
          <w:rFonts w:hint="default" w:ascii="Times New Roman" w:hAnsi="Times New Roman" w:cs="Times New Roman" w:eastAsiaTheme="minorEastAsia"/>
          <w:sz w:val="21"/>
          <w:szCs w:val="21"/>
        </w:rPr>
        <w:t>，因为少数股东参与公司治理的权利</w:t>
      </w:r>
      <w:r>
        <w:rPr>
          <w:rFonts w:hint="eastAsia" w:cs="Times New Roman" w:eastAsiaTheme="minorEastAsia"/>
          <w:sz w:val="21"/>
          <w:szCs w:val="21"/>
          <w:lang w:val="en-US" w:eastAsia="zh-CN"/>
        </w:rPr>
        <w:t>受到</w:t>
      </w:r>
      <w:r>
        <w:rPr>
          <w:rFonts w:hint="default" w:ascii="Times New Roman" w:hAnsi="Times New Roman" w:cs="Times New Roman" w:eastAsiaTheme="minorEastAsia"/>
          <w:sz w:val="21"/>
          <w:szCs w:val="21"/>
        </w:rPr>
        <w:t>侵害，</w:t>
      </w:r>
      <w:r>
        <w:rPr>
          <w:rFonts w:hint="eastAsia" w:cs="Times New Roman" w:eastAsiaTheme="minorEastAsia"/>
          <w:sz w:val="21"/>
          <w:szCs w:val="21"/>
          <w:lang w:val="en-US" w:eastAsia="zh-CN"/>
        </w:rPr>
        <w:t>甚至可能损及社会或他人利益</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故</w:t>
      </w:r>
      <w:r>
        <w:rPr>
          <w:rFonts w:hint="default" w:ascii="Times New Roman" w:hAnsi="Times New Roman" w:cs="Times New Roman" w:eastAsiaTheme="minorEastAsia"/>
          <w:sz w:val="21"/>
          <w:szCs w:val="21"/>
        </w:rPr>
        <w:t>决议无效</w:t>
      </w:r>
      <w:r>
        <w:rPr>
          <w:rFonts w:hint="eastAsia" w:cs="Times New Roman" w:eastAsiaTheme="minorEastAsia"/>
          <w:sz w:val="21"/>
          <w:szCs w:val="21"/>
          <w:lang w:val="en-US" w:eastAsia="zh-CN"/>
        </w:rPr>
        <w:t>自然</w:t>
      </w:r>
      <w:r>
        <w:rPr>
          <w:rFonts w:hint="default" w:ascii="Times New Roman" w:hAnsi="Times New Roman" w:cs="Times New Roman" w:eastAsiaTheme="minorEastAsia"/>
          <w:sz w:val="21"/>
          <w:szCs w:val="21"/>
        </w:rPr>
        <w:t>导致减资行为</w:t>
      </w:r>
      <w:r>
        <w:rPr>
          <w:rFonts w:hint="eastAsia" w:cs="Times New Roman" w:eastAsiaTheme="minorEastAsia"/>
          <w:sz w:val="21"/>
          <w:szCs w:val="21"/>
          <w:lang w:val="en-US" w:eastAsia="zh-CN"/>
        </w:rPr>
        <w:t>效力</w:t>
      </w:r>
      <w:r>
        <w:rPr>
          <w:rFonts w:hint="default" w:ascii="Times New Roman" w:hAnsi="Times New Roman" w:cs="Times New Roman" w:eastAsiaTheme="minorEastAsia"/>
          <w:sz w:val="21"/>
          <w:szCs w:val="21"/>
        </w:rPr>
        <w:t>存在瑕疵</w:t>
      </w:r>
      <w:r>
        <w:rPr>
          <w:rFonts w:hint="eastAsia" w:cs="Times New Roman" w:eastAsiaTheme="minorEastAsia"/>
          <w:sz w:val="21"/>
          <w:szCs w:val="21"/>
          <w:lang w:eastAsia="zh-CN"/>
        </w:rPr>
        <w:t>。</w:t>
      </w:r>
      <w:r>
        <w:rPr>
          <w:rFonts w:hint="eastAsia" w:cs="Times New Roman" w:eastAsiaTheme="minorEastAsia"/>
          <w:sz w:val="21"/>
          <w:szCs w:val="21"/>
          <w:lang w:val="en-US" w:eastAsia="zh-CN"/>
        </w:rPr>
        <w:t>而最高法案例的情形</w:t>
      </w:r>
      <w:r>
        <w:rPr>
          <w:rFonts w:hint="default" w:ascii="Times New Roman" w:hAnsi="Times New Roman" w:cs="Times New Roman" w:eastAsiaTheme="minorEastAsia"/>
          <w:sz w:val="21"/>
          <w:szCs w:val="21"/>
        </w:rPr>
        <w:t>则相反。</w:t>
      </w:r>
    </w:p>
    <w:p w14:paraId="0B69A2A7">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鉴于我国没有明文区分股份公司和有限公司的减资决议，直接借鉴德国的立法思路存在法律适用上的困难。此时或需回归目的解释路径，对公司减资决议和减资行为效力进行判断。上述案例可抽象出如下裁判规则：若减资决议存在效力瑕疵，则减资行为原则上无效，除非股东已通过其他行为表明对减资的同意。根据公司法有关决议不成立、可撤销、无效的规则，导致股东会决议不成立或可撤销的情形，</w:t>
      </w:r>
      <w:r>
        <w:rPr>
          <w:rFonts w:hint="eastAsia" w:cs="Times New Roman" w:eastAsiaTheme="minorEastAsia"/>
          <w:sz w:val="21"/>
          <w:szCs w:val="21"/>
          <w:lang w:eastAsia="zh-CN"/>
        </w:rPr>
        <w:t>通常</w:t>
      </w:r>
      <w:r>
        <w:rPr>
          <w:rFonts w:hint="default" w:ascii="Times New Roman" w:hAnsi="Times New Roman" w:cs="Times New Roman" w:eastAsiaTheme="minorEastAsia"/>
          <w:sz w:val="21"/>
          <w:szCs w:val="21"/>
        </w:rPr>
        <w:t>侵害了少数股东参与公司治理的权利。而实践中导致减资决议违法的情形，亦多涉及排挤少数股东或减损其他股东财产权益</w:t>
      </w:r>
      <w:r>
        <w:rPr>
          <w:rFonts w:hint="eastAsia" w:cs="Times New Roman" w:eastAsiaTheme="minorEastAsia"/>
          <w:sz w:val="21"/>
          <w:szCs w:val="21"/>
          <w:lang w:eastAsia="zh-CN"/>
        </w:rPr>
        <w:t>。</w:t>
      </w:r>
      <w:r>
        <w:rPr>
          <w:rFonts w:hint="eastAsia" w:cs="Times New Roman" w:eastAsiaTheme="minorEastAsia"/>
          <w:sz w:val="21"/>
          <w:szCs w:val="21"/>
          <w:lang w:val="en-US" w:eastAsia="zh-CN"/>
        </w:rPr>
        <w:t>因此</w:t>
      </w:r>
      <w:r>
        <w:rPr>
          <w:rFonts w:hint="default" w:ascii="Times New Roman" w:hAnsi="Times New Roman" w:cs="Times New Roman" w:eastAsiaTheme="minorEastAsia"/>
          <w:sz w:val="21"/>
          <w:szCs w:val="21"/>
        </w:rPr>
        <w:t>，在无相反证据表明股东已另行同意的情况下，认定存在效力瑕疵的减资决议导致减资行为无效，具有合理性。然而，如果股东虽然没有召开有效的股东会</w:t>
      </w:r>
      <w:r>
        <w:rPr>
          <w:rFonts w:hint="eastAsia" w:cs="Times New Roman" w:eastAsiaTheme="minorEastAsia"/>
          <w:sz w:val="21"/>
          <w:szCs w:val="21"/>
          <w:lang w:val="en-US" w:eastAsia="zh-CN"/>
        </w:rPr>
        <w:t>会议并形成决议</w:t>
      </w:r>
      <w:r>
        <w:rPr>
          <w:rFonts w:hint="default" w:ascii="Times New Roman" w:hAnsi="Times New Roman" w:cs="Times New Roman" w:eastAsiaTheme="minorEastAsia"/>
          <w:sz w:val="21"/>
          <w:szCs w:val="21"/>
        </w:rPr>
        <w:t>，但是从行为上已经表明了多数乃至全体股东对减资行为的支持，那么也没有必要通过否决减资决议效力的方式否定减资行为的效力</w:t>
      </w:r>
      <w:r>
        <w:rPr>
          <w:rStyle w:val="13"/>
          <w:rFonts w:hint="default" w:ascii="Times New Roman" w:hAnsi="Times New Roman" w:cs="Times New Roman" w:eastAsiaTheme="minorEastAsia"/>
          <w:sz w:val="21"/>
          <w:szCs w:val="21"/>
        </w:rPr>
        <w:footnoteReference w:id="32"/>
      </w:r>
      <w:r>
        <w:rPr>
          <w:rFonts w:hint="default" w:ascii="Times New Roman" w:hAnsi="Times New Roman" w:cs="Times New Roman" w:eastAsiaTheme="minorEastAsia"/>
          <w:sz w:val="21"/>
          <w:szCs w:val="21"/>
        </w:rPr>
        <w:t>，毕竟股东会决议作为减资前置程序的本质目的，在于保障股东平等与股东公平退出机会；此目的已通过其他合意实现且无侵害之虞</w:t>
      </w:r>
      <w:r>
        <w:rPr>
          <w:rFonts w:hint="eastAsia" w:cs="Times New Roman" w:eastAsiaTheme="minorEastAsia"/>
          <w:sz w:val="21"/>
          <w:szCs w:val="21"/>
          <w:lang w:val="en-US" w:eastAsia="zh-CN"/>
        </w:rPr>
        <w:t>时</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股东会决议仅为股东协商退股（减资）的方式之一，若股东之间已另行达成有效合意并履行了其他法定减资程序，则否定减资效力反失其当。</w:t>
      </w:r>
    </w:p>
    <w:p w14:paraId="2BA66B8E">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jc w:val="both"/>
        <w:textAlignment w:val="auto"/>
        <w:outlineLvl w:val="2"/>
        <w:rPr>
          <w:rFonts w:hint="default" w:ascii="Times New Roman" w:hAnsi="Times New Roman" w:cs="Times New Roman" w:eastAsiaTheme="minorEastAsia"/>
          <w:sz w:val="21"/>
          <w:szCs w:val="21"/>
          <w:lang w:val="en-US" w:eastAsia="zh-CN"/>
        </w:rPr>
      </w:pPr>
      <w:bookmarkStart w:id="6" w:name="_Toc22188"/>
      <w:r>
        <w:rPr>
          <w:rFonts w:hint="default" w:ascii="Times New Roman" w:hAnsi="Times New Roman" w:cs="Times New Roman" w:eastAsiaTheme="minorEastAsia"/>
          <w:sz w:val="21"/>
          <w:szCs w:val="21"/>
          <w:lang w:val="en-US" w:eastAsia="zh-CN"/>
        </w:rPr>
        <w:t>内部内容违法</w:t>
      </w:r>
      <w:bookmarkEnd w:id="6"/>
    </w:p>
    <w:p w14:paraId="7314783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《公司法》第</w:t>
      </w:r>
      <w:r>
        <w:rPr>
          <w:rFonts w:hint="default" w:ascii="Times New Roman" w:hAnsi="Times New Roman" w:cs="new times roman" w:eastAsiaTheme="minorEastAsia"/>
          <w:sz w:val="21"/>
          <w:szCs w:val="21"/>
        </w:rPr>
        <w:t>224</w:t>
      </w:r>
      <w:r>
        <w:rPr>
          <w:rFonts w:hint="default" w:ascii="Times New Roman" w:hAnsi="Times New Roman" w:cs="Times New Roman" w:eastAsiaTheme="minorEastAsia"/>
          <w:sz w:val="21"/>
          <w:szCs w:val="21"/>
        </w:rPr>
        <w:t>条</w:t>
      </w:r>
      <w:r>
        <w:rPr>
          <w:rFonts w:hint="eastAsia" w:cs="Times New Roman" w:eastAsiaTheme="minorEastAsia"/>
          <w:sz w:val="21"/>
          <w:szCs w:val="21"/>
          <w:lang w:eastAsia="zh-CN"/>
        </w:rPr>
        <w:t>明确规定</w:t>
      </w:r>
      <w:r>
        <w:rPr>
          <w:rFonts w:hint="default" w:ascii="Times New Roman" w:hAnsi="Times New Roman" w:cs="Times New Roman" w:eastAsiaTheme="minorEastAsia"/>
          <w:sz w:val="21"/>
          <w:szCs w:val="21"/>
        </w:rPr>
        <w:t>，定向减资需要全体股东一致同意。</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法修订</w:t>
      </w:r>
      <w:r>
        <w:rPr>
          <w:rFonts w:hint="eastAsia" w:cs="Times New Roman" w:eastAsiaTheme="minorEastAsia"/>
          <w:sz w:val="21"/>
          <w:szCs w:val="21"/>
          <w:lang w:val="en-US" w:eastAsia="zh-CN"/>
        </w:rPr>
        <w:t>前</w:t>
      </w:r>
      <w:r>
        <w:rPr>
          <w:rFonts w:hint="default" w:ascii="Times New Roman" w:hAnsi="Times New Roman" w:cs="Times New Roman" w:eastAsiaTheme="minorEastAsia"/>
          <w:sz w:val="21"/>
          <w:szCs w:val="21"/>
        </w:rPr>
        <w:t>，法院主要依据股东平等原则处理定向减资纠纷。法院通常会区分作出减资决议和实施定向减资，认为仅减资决议本身适用法定的三分之二多数决，但因定向减资将导致股权比例变动，故其具体实施需经全体</w:t>
      </w:r>
      <w:r>
        <w:rPr>
          <w:rFonts w:hint="eastAsia" w:cs="Times New Roman" w:eastAsiaTheme="minorEastAsia"/>
          <w:sz w:val="21"/>
          <w:szCs w:val="21"/>
          <w:lang w:eastAsia="zh-CN"/>
        </w:rPr>
        <w:t>股东</w:t>
      </w:r>
      <w:r>
        <w:rPr>
          <w:rFonts w:hint="default" w:ascii="Times New Roman" w:hAnsi="Times New Roman" w:cs="Times New Roman" w:eastAsiaTheme="minorEastAsia"/>
          <w:sz w:val="21"/>
          <w:szCs w:val="21"/>
        </w:rPr>
        <w:t>一致决</w:t>
      </w:r>
      <w:r>
        <w:rPr>
          <w:rStyle w:val="13"/>
          <w:rFonts w:hint="default" w:ascii="Times New Roman" w:hAnsi="Times New Roman" w:cs="Times New Roman" w:eastAsiaTheme="minorEastAsia"/>
          <w:sz w:val="21"/>
          <w:szCs w:val="21"/>
        </w:rPr>
        <w:footnoteReference w:id="33"/>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若违反一致决规则，即构成对股东平等的侵害。为了避免大股东借机转嫁风险，该定向减资行为也应归于无效。</w:t>
      </w:r>
    </w:p>
    <w:p w14:paraId="26E8465F">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有学者指出，定向减资的同意不一定以决议的方式体现，还可以包含股东协议乃至公司章程</w:t>
      </w:r>
      <w:r>
        <w:rPr>
          <w:rFonts w:hint="default" w:ascii="Times New Roman" w:hAnsi="Times New Roman" w:cs="Times New Roman" w:eastAsiaTheme="minorEastAsia"/>
          <w:sz w:val="21"/>
          <w:szCs w:val="21"/>
          <w:lang w:eastAsia="zh-CN"/>
        </w:rPr>
        <w:t>。</w:t>
      </w:r>
      <w:r>
        <w:rPr>
          <w:rStyle w:val="13"/>
          <w:rFonts w:hint="default" w:ascii="Times New Roman" w:hAnsi="Times New Roman" w:cs="Times New Roman" w:eastAsiaTheme="minorEastAsia"/>
          <w:sz w:val="21"/>
          <w:szCs w:val="21"/>
        </w:rPr>
        <w:footnoteReference w:id="34"/>
      </w:r>
      <w:r>
        <w:rPr>
          <w:rFonts w:hint="default" w:ascii="Times New Roman" w:hAnsi="Times New Roman" w:cs="Times New Roman" w:eastAsiaTheme="minorEastAsia"/>
          <w:sz w:val="21"/>
          <w:szCs w:val="21"/>
        </w:rPr>
        <w:t>这一观点是合理的。任意性回购之中的对赌协议即为典例。目前</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九民纪要</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第</w:t>
      </w:r>
      <w:r>
        <w:rPr>
          <w:rFonts w:hint="eastAsia" w:cs="Times New Roman" w:eastAsiaTheme="minorEastAsia"/>
          <w:sz w:val="21"/>
          <w:szCs w:val="21"/>
          <w:lang w:val="en-US" w:eastAsia="zh-CN"/>
        </w:rPr>
        <w:t>5</w:t>
      </w:r>
      <w:r>
        <w:rPr>
          <w:rFonts w:hint="default" w:ascii="Times New Roman" w:hAnsi="Times New Roman" w:cs="Times New Roman" w:eastAsiaTheme="minorEastAsia"/>
          <w:sz w:val="21"/>
          <w:szCs w:val="21"/>
        </w:rPr>
        <w:t>条仍然将减资程序和对赌协议的回购程序捆绑，要求公司必须先减资、后回购。这事实上造成了对赌协议</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履行不能</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的困境</w:t>
      </w:r>
      <w:r>
        <w:rPr>
          <w:rStyle w:val="13"/>
          <w:rFonts w:hint="default" w:ascii="Times New Roman" w:hAnsi="Times New Roman" w:cs="Times New Roman" w:eastAsiaTheme="minorEastAsia"/>
          <w:sz w:val="21"/>
          <w:szCs w:val="21"/>
        </w:rPr>
        <w:footnoteReference w:id="35"/>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为</w:t>
      </w:r>
      <w:r>
        <w:rPr>
          <w:rFonts w:hint="eastAsia" w:cs="Times New Roman" w:eastAsiaTheme="minorEastAsia"/>
          <w:sz w:val="21"/>
          <w:szCs w:val="21"/>
          <w:lang w:val="en-US" w:eastAsia="zh-CN"/>
        </w:rPr>
        <w:t>使</w:t>
      </w:r>
      <w:r>
        <w:rPr>
          <w:rFonts w:hint="default" w:ascii="Times New Roman" w:hAnsi="Times New Roman" w:cs="Times New Roman" w:eastAsiaTheme="minorEastAsia"/>
          <w:sz w:val="21"/>
          <w:szCs w:val="21"/>
        </w:rPr>
        <w:t>对赌协议</w:t>
      </w:r>
      <w:r>
        <w:rPr>
          <w:rFonts w:hint="eastAsia" w:cs="Times New Roman" w:eastAsiaTheme="minorEastAsia"/>
          <w:sz w:val="21"/>
          <w:szCs w:val="21"/>
          <w:lang w:val="en-US" w:eastAsia="zh-CN"/>
        </w:rPr>
        <w:t>充分</w:t>
      </w:r>
      <w:r>
        <w:rPr>
          <w:rFonts w:hint="default" w:ascii="Times New Roman" w:hAnsi="Times New Roman" w:cs="Times New Roman" w:eastAsiaTheme="minorEastAsia"/>
          <w:sz w:val="21"/>
          <w:szCs w:val="21"/>
        </w:rPr>
        <w:t>发挥作为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第三种投资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的优势，不妨允许投资者和对赌公司的全体股东签订对赌协议，或者</w:t>
      </w:r>
      <w:r>
        <w:rPr>
          <w:rFonts w:hint="eastAsia" w:cs="Times New Roman" w:eastAsiaTheme="minorEastAsia"/>
          <w:sz w:val="21"/>
          <w:szCs w:val="21"/>
          <w:lang w:eastAsia="zh-CN"/>
        </w:rPr>
        <w:t>在</w:t>
      </w:r>
      <w:r>
        <w:rPr>
          <w:rFonts w:hint="default" w:ascii="Times New Roman" w:hAnsi="Times New Roman" w:cs="Times New Roman" w:eastAsiaTheme="minorEastAsia"/>
          <w:sz w:val="21"/>
          <w:szCs w:val="21"/>
        </w:rPr>
        <w:t>章程</w:t>
      </w:r>
      <w:r>
        <w:rPr>
          <w:rFonts w:hint="eastAsia" w:cs="Times New Roman" w:eastAsiaTheme="minorEastAsia"/>
          <w:sz w:val="21"/>
          <w:szCs w:val="21"/>
          <w:lang w:eastAsia="zh-CN"/>
        </w:rPr>
        <w:t>中</w:t>
      </w:r>
      <w:r>
        <w:rPr>
          <w:rFonts w:hint="default" w:ascii="Times New Roman" w:hAnsi="Times New Roman" w:cs="Times New Roman" w:eastAsiaTheme="minorEastAsia"/>
          <w:sz w:val="21"/>
          <w:szCs w:val="21"/>
        </w:rPr>
        <w:t>约定定向减资。</w:t>
      </w:r>
      <w:r>
        <w:rPr>
          <w:rStyle w:val="13"/>
          <w:rFonts w:hint="default" w:ascii="Times New Roman" w:hAnsi="Times New Roman" w:cs="Times New Roman" w:eastAsiaTheme="minorEastAsia"/>
          <w:sz w:val="21"/>
          <w:szCs w:val="21"/>
        </w:rPr>
        <w:footnoteReference w:id="36"/>
      </w:r>
      <w:r>
        <w:rPr>
          <w:rFonts w:hint="eastAsia" w:cs="Times New Roman" w:eastAsiaTheme="minorEastAsia"/>
          <w:sz w:val="21"/>
          <w:szCs w:val="21"/>
          <w:lang w:val="en-US" w:eastAsia="zh-CN"/>
        </w:rPr>
        <w:t>如此即可</w:t>
      </w:r>
      <w:r>
        <w:rPr>
          <w:rFonts w:hint="default" w:ascii="Times New Roman" w:hAnsi="Times New Roman" w:cs="Times New Roman" w:eastAsiaTheme="minorEastAsia"/>
          <w:sz w:val="21"/>
          <w:szCs w:val="21"/>
        </w:rPr>
        <w:t>在不违反资本维持原则的前提下实现定向减资。</w:t>
      </w:r>
    </w:p>
    <w:p w14:paraId="68D65352">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定向减资还有一种情形，即强制性回购。也就是未经股东本人同意，直接回购某一位股东的股权，使得该股东</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出局</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因该</w:t>
      </w:r>
      <w:r>
        <w:rPr>
          <w:rFonts w:hint="default" w:ascii="Times New Roman" w:hAnsi="Times New Roman" w:cs="Times New Roman" w:eastAsiaTheme="minorEastAsia"/>
          <w:sz w:val="21"/>
          <w:szCs w:val="21"/>
        </w:rPr>
        <w:t>行为严重侵害股东权益，除非股东</w:t>
      </w:r>
      <w:r>
        <w:rPr>
          <w:rFonts w:hint="eastAsia" w:cs="Times New Roman" w:eastAsiaTheme="minorEastAsia"/>
          <w:sz w:val="21"/>
          <w:szCs w:val="21"/>
          <w:lang w:val="en-US" w:eastAsia="zh-CN"/>
        </w:rPr>
        <w:t>本人</w:t>
      </w:r>
      <w:r>
        <w:rPr>
          <w:rFonts w:hint="default" w:ascii="Times New Roman" w:hAnsi="Times New Roman" w:cs="Times New Roman" w:eastAsiaTheme="minorEastAsia"/>
          <w:sz w:val="21"/>
          <w:szCs w:val="21"/>
        </w:rPr>
        <w:t>同意放弃股权，否则其他股东</w:t>
      </w:r>
      <w:r>
        <w:rPr>
          <w:rFonts w:hint="eastAsia" w:cs="Times New Roman" w:eastAsiaTheme="minorEastAsia"/>
          <w:sz w:val="21"/>
          <w:szCs w:val="21"/>
          <w:lang w:val="en-US" w:eastAsia="zh-CN"/>
        </w:rPr>
        <w:t>不得凭借</w:t>
      </w:r>
      <w:r>
        <w:rPr>
          <w:rFonts w:hint="default" w:ascii="Times New Roman" w:hAnsi="Times New Roman" w:cs="Times New Roman" w:eastAsiaTheme="minorEastAsia"/>
          <w:sz w:val="21"/>
          <w:szCs w:val="21"/>
        </w:rPr>
        <w:t>资本多数决，甚至</w:t>
      </w:r>
      <w:r>
        <w:rPr>
          <w:rFonts w:hint="eastAsia" w:cs="Times New Roman" w:eastAsiaTheme="minorEastAsia"/>
          <w:sz w:val="21"/>
          <w:szCs w:val="21"/>
          <w:lang w:val="en-US" w:eastAsia="zh-CN"/>
        </w:rPr>
        <w:t>以排除该股东外的全体一致同意为由强制回购其股权</w:t>
      </w:r>
      <w:r>
        <w:rPr>
          <w:rFonts w:hint="default" w:ascii="Times New Roman" w:hAnsi="Times New Roman" w:cs="Times New Roman" w:eastAsiaTheme="minorEastAsia"/>
          <w:sz w:val="21"/>
          <w:szCs w:val="21"/>
        </w:rPr>
        <w:t>。否则</w:t>
      </w:r>
      <w:r>
        <w:rPr>
          <w:rFonts w:hint="eastAsia" w:cs="Times New Roman" w:eastAsiaTheme="minorEastAsia"/>
          <w:sz w:val="21"/>
          <w:szCs w:val="21"/>
          <w:lang w:val="en-US" w:eastAsia="zh-CN"/>
        </w:rPr>
        <w:t>亦构成对新</w:t>
      </w:r>
      <w:r>
        <w:rPr>
          <w:rFonts w:hint="default" w:ascii="Times New Roman" w:hAnsi="Times New Roman" w:cs="Times New Roman" w:eastAsiaTheme="minorEastAsia"/>
          <w:sz w:val="21"/>
          <w:szCs w:val="21"/>
        </w:rPr>
        <w:t>法第</w:t>
      </w:r>
      <w:r>
        <w:rPr>
          <w:rFonts w:hint="default" w:ascii="Times New Roman" w:hAnsi="Times New Roman" w:cs="new times roman" w:eastAsiaTheme="minorEastAsia"/>
          <w:sz w:val="21"/>
          <w:szCs w:val="21"/>
        </w:rPr>
        <w:t>21</w:t>
      </w:r>
      <w:r>
        <w:rPr>
          <w:rFonts w:hint="default" w:ascii="Times New Roman" w:hAnsi="Times New Roman" w:cs="Times New Roman" w:eastAsiaTheme="minorEastAsia"/>
          <w:sz w:val="21"/>
          <w:szCs w:val="21"/>
        </w:rPr>
        <w:t>条</w:t>
      </w:r>
      <w:r>
        <w:rPr>
          <w:rFonts w:hint="eastAsia" w:cs="Times New Roman" w:eastAsiaTheme="minorEastAsia"/>
          <w:sz w:val="21"/>
          <w:szCs w:val="21"/>
          <w:lang w:val="en-US" w:eastAsia="zh-CN"/>
        </w:rPr>
        <w:t>禁止股东权利滥用</w:t>
      </w:r>
      <w:r>
        <w:rPr>
          <w:rFonts w:hint="default" w:ascii="Times New Roman" w:hAnsi="Times New Roman" w:cs="Times New Roman" w:eastAsiaTheme="minorEastAsia"/>
          <w:sz w:val="21"/>
          <w:szCs w:val="21"/>
        </w:rPr>
        <w:t>规则</w:t>
      </w:r>
      <w:r>
        <w:rPr>
          <w:rFonts w:hint="eastAsia" w:cs="Times New Roman" w:eastAsiaTheme="minorEastAsia"/>
          <w:sz w:val="21"/>
          <w:szCs w:val="21"/>
          <w:lang w:val="en-US" w:eastAsia="zh-CN"/>
        </w:rPr>
        <w:t>的违反</w:t>
      </w:r>
      <w:r>
        <w:rPr>
          <w:rFonts w:hint="default" w:ascii="Times New Roman" w:hAnsi="Times New Roman" w:cs="Times New Roman" w:eastAsiaTheme="minorEastAsia"/>
          <w:sz w:val="21"/>
          <w:szCs w:val="21"/>
        </w:rPr>
        <w:t>。目前《公司法》之中的强制性回购事由，主要是失权制度。也即只有在股东未履行或者未完全履行出资义务，且公司履行法定程序之后，方才能够进行强制性回购。除去公司法的直接规定，在实践之中通常会存在</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人走股留</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的章程条款，作为公司回购股份的事由。最高人民法院公布的</w:t>
      </w:r>
      <w:r>
        <w:rPr>
          <w:rFonts w:hint="default" w:ascii="Times New Roman" w:hAnsi="Times New Roman" w:cs="new times roman" w:eastAsiaTheme="minorEastAsia"/>
          <w:sz w:val="21"/>
          <w:szCs w:val="21"/>
        </w:rPr>
        <w:t>2018</w:t>
      </w:r>
      <w:r>
        <w:rPr>
          <w:rFonts w:hint="default" w:ascii="Times New Roman" w:hAnsi="Times New Roman" w:cs="Times New Roman" w:eastAsiaTheme="minorEastAsia"/>
          <w:sz w:val="21"/>
          <w:szCs w:val="21"/>
        </w:rPr>
        <w:t>年</w:t>
      </w:r>
      <w:r>
        <w:rPr>
          <w:rFonts w:hint="default" w:ascii="Times New Roman" w:hAnsi="Times New Roman" w:cs="new times roman" w:eastAsiaTheme="minorEastAsia"/>
          <w:sz w:val="21"/>
          <w:szCs w:val="21"/>
        </w:rPr>
        <w:t>96</w:t>
      </w:r>
      <w:r>
        <w:rPr>
          <w:rFonts w:hint="default" w:ascii="Times New Roman" w:hAnsi="Times New Roman" w:cs="Times New Roman" w:eastAsiaTheme="minorEastAsia"/>
          <w:sz w:val="21"/>
          <w:szCs w:val="21"/>
        </w:rPr>
        <w:t>号指导案例</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宋文军诉西安市大华餐饮有限公司股东资格确认纠纷案</w:t>
      </w:r>
      <w:r>
        <w:rPr>
          <w:rFonts w:hint="eastAsia" w:cs="Times New Roman" w:eastAsiaTheme="minorEastAsia"/>
          <w:sz w:val="21"/>
          <w:szCs w:val="21"/>
          <w:lang w:eastAsia="zh-CN"/>
        </w:rPr>
        <w:t>”中</w:t>
      </w:r>
      <w:r>
        <w:rPr>
          <w:rFonts w:hint="default" w:ascii="Times New Roman" w:hAnsi="Times New Roman" w:cs="Times New Roman" w:eastAsiaTheme="minorEastAsia"/>
          <w:sz w:val="21"/>
          <w:szCs w:val="21"/>
        </w:rPr>
        <w:t>，最高法认可了该公司</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人走股留</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的章程约定。从股东平等出发思考前两种强制回购情形的合理性，可以发现</w:t>
      </w:r>
      <w:r>
        <w:rPr>
          <w:rFonts w:hint="eastAsia" w:cs="Times New Roman" w:eastAsiaTheme="minorEastAsia"/>
          <w:sz w:val="21"/>
          <w:szCs w:val="21"/>
          <w:lang w:eastAsia="zh-CN"/>
        </w:rPr>
        <w:t>，在法定</w:t>
      </w:r>
      <w:r>
        <w:rPr>
          <w:rFonts w:hint="default" w:ascii="Times New Roman" w:hAnsi="Times New Roman" w:cs="Times New Roman" w:eastAsiaTheme="minorEastAsia"/>
          <w:sz w:val="21"/>
          <w:szCs w:val="21"/>
        </w:rPr>
        <w:t>的失权情形下，股东不出资大概率会影响公司的正常经营，并且影响其他股东的利益，还会导致注册资本</w:t>
      </w:r>
      <w:r>
        <w:rPr>
          <w:rFonts w:hint="eastAsia" w:cs="Times New Roman" w:eastAsiaTheme="minorEastAsia"/>
          <w:sz w:val="21"/>
          <w:szCs w:val="21"/>
          <w:lang w:eastAsia="zh-CN"/>
        </w:rPr>
        <w:t>与</w:t>
      </w:r>
      <w:r>
        <w:rPr>
          <w:rFonts w:hint="default" w:ascii="Times New Roman" w:hAnsi="Times New Roman" w:cs="Times New Roman" w:eastAsiaTheme="minorEastAsia"/>
          <w:sz w:val="21"/>
          <w:szCs w:val="21"/>
        </w:rPr>
        <w:t>实际经营</w:t>
      </w:r>
      <w:r>
        <w:rPr>
          <w:rFonts w:hint="eastAsia" w:cs="Times New Roman" w:eastAsiaTheme="minorEastAsia"/>
          <w:sz w:val="21"/>
          <w:szCs w:val="21"/>
          <w:lang w:eastAsia="zh-CN"/>
        </w:rPr>
        <w:t>情况</w:t>
      </w:r>
      <w:r>
        <w:rPr>
          <w:rFonts w:hint="default" w:ascii="Times New Roman" w:hAnsi="Times New Roman" w:cs="Times New Roman" w:eastAsiaTheme="minorEastAsia"/>
          <w:sz w:val="21"/>
          <w:szCs w:val="21"/>
        </w:rPr>
        <w:t>不符。</w:t>
      </w:r>
      <w:r>
        <w:rPr>
          <w:rFonts w:hint="eastAsia" w:cs="Times New Roman" w:eastAsiaTheme="minorEastAsia"/>
          <w:sz w:val="21"/>
          <w:szCs w:val="21"/>
          <w:lang w:val="en-US" w:eastAsia="zh-CN"/>
        </w:rPr>
        <w:t>对其作</w:t>
      </w:r>
      <w:r>
        <w:rPr>
          <w:rFonts w:hint="default" w:ascii="Times New Roman" w:hAnsi="Times New Roman" w:cs="Times New Roman" w:eastAsiaTheme="minorEastAsia"/>
          <w:sz w:val="21"/>
          <w:szCs w:val="21"/>
        </w:rPr>
        <w:t>失权处理不</w:t>
      </w:r>
      <w:r>
        <w:rPr>
          <w:rFonts w:hint="eastAsia" w:cs="Times New Roman" w:eastAsiaTheme="minorEastAsia"/>
          <w:sz w:val="21"/>
          <w:szCs w:val="21"/>
          <w:lang w:val="en-US" w:eastAsia="zh-CN"/>
        </w:rPr>
        <w:t>构成权益侵害</w:t>
      </w:r>
      <w:r>
        <w:rPr>
          <w:rFonts w:hint="default" w:ascii="Times New Roman" w:hAnsi="Times New Roman" w:cs="Times New Roman" w:eastAsiaTheme="minorEastAsia"/>
          <w:sz w:val="21"/>
          <w:szCs w:val="21"/>
        </w:rPr>
        <w:t>。而章程约定的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人走股留</w:t>
      </w:r>
      <w:r>
        <w:rPr>
          <w:rFonts w:hint="eastAsia" w:cs="Times New Roman" w:eastAsiaTheme="minorEastAsia"/>
          <w:sz w:val="21"/>
          <w:szCs w:val="21"/>
          <w:lang w:eastAsia="zh-CN"/>
        </w:rPr>
        <w:t>”</w:t>
      </w:r>
      <w:r>
        <w:rPr>
          <w:rFonts w:hint="eastAsia" w:cs="Times New Roman" w:eastAsiaTheme="minorEastAsia"/>
          <w:sz w:val="21"/>
          <w:szCs w:val="21"/>
          <w:lang w:val="en-US" w:eastAsia="zh-CN"/>
        </w:rPr>
        <w:t>条款</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系股东</w:t>
      </w:r>
      <w:r>
        <w:rPr>
          <w:rFonts w:hint="default" w:ascii="Times New Roman" w:hAnsi="Times New Roman" w:cs="Times New Roman" w:eastAsiaTheme="minorEastAsia"/>
          <w:sz w:val="21"/>
          <w:szCs w:val="21"/>
        </w:rPr>
        <w:t>意思自治</w:t>
      </w:r>
      <w:r>
        <w:rPr>
          <w:rFonts w:hint="eastAsia" w:cs="Times New Roman" w:eastAsiaTheme="minorEastAsia"/>
          <w:sz w:val="21"/>
          <w:szCs w:val="21"/>
          <w:lang w:val="en-US" w:eastAsia="zh-CN"/>
        </w:rPr>
        <w:t>与责任自担的体现</w:t>
      </w:r>
      <w:r>
        <w:rPr>
          <w:rFonts w:hint="default" w:ascii="Times New Roman" w:hAnsi="Times New Roman" w:cs="Times New Roman" w:eastAsiaTheme="minorEastAsia"/>
          <w:sz w:val="21"/>
          <w:szCs w:val="21"/>
        </w:rPr>
        <w:t>，自</w:t>
      </w:r>
      <w:r>
        <w:rPr>
          <w:rFonts w:hint="eastAsia" w:cs="Times New Roman" w:eastAsiaTheme="minorEastAsia"/>
          <w:sz w:val="21"/>
          <w:szCs w:val="21"/>
          <w:lang w:val="en-US" w:eastAsia="zh-CN"/>
        </w:rPr>
        <w:t>应对其产生约束力</w:t>
      </w:r>
      <w:r>
        <w:rPr>
          <w:rStyle w:val="13"/>
          <w:rFonts w:hint="default" w:ascii="Times New Roman" w:hAnsi="Times New Roman" w:cs="Times New Roman" w:eastAsiaTheme="minorEastAsia"/>
          <w:sz w:val="21"/>
          <w:szCs w:val="21"/>
        </w:rPr>
        <w:footnoteReference w:id="37"/>
      </w:r>
      <w:r>
        <w:rPr>
          <w:rFonts w:hint="eastAsia" w:cs="Times New Roman" w:eastAsiaTheme="minorEastAsia"/>
          <w:sz w:val="21"/>
          <w:szCs w:val="21"/>
          <w:lang w:eastAsia="zh-CN"/>
        </w:rPr>
        <w:t>。</w:t>
      </w:r>
      <w:r>
        <w:rPr>
          <w:rFonts w:hint="eastAsia" w:cs="Times New Roman" w:eastAsiaTheme="minorEastAsia"/>
          <w:sz w:val="21"/>
          <w:szCs w:val="21"/>
          <w:lang w:val="en-US" w:eastAsia="zh-CN"/>
        </w:rPr>
        <w:t>因此</w:t>
      </w:r>
      <w:r>
        <w:rPr>
          <w:rFonts w:hint="default" w:ascii="Times New Roman" w:hAnsi="Times New Roman" w:cs="Times New Roman" w:eastAsiaTheme="minorEastAsia"/>
          <w:sz w:val="21"/>
          <w:szCs w:val="21"/>
        </w:rPr>
        <w:t>，强制性回购</w:t>
      </w:r>
      <w:r>
        <w:rPr>
          <w:rFonts w:hint="eastAsia" w:cs="Times New Roman" w:eastAsiaTheme="minorEastAsia"/>
          <w:sz w:val="21"/>
          <w:szCs w:val="21"/>
          <w:lang w:val="en-US" w:eastAsia="zh-CN"/>
        </w:rPr>
        <w:t>的实施须以</w:t>
      </w:r>
      <w:r>
        <w:rPr>
          <w:rFonts w:hint="default" w:ascii="Times New Roman" w:hAnsi="Times New Roman" w:cs="Times New Roman" w:eastAsiaTheme="minorEastAsia"/>
          <w:sz w:val="21"/>
          <w:szCs w:val="21"/>
        </w:rPr>
        <w:t>股东同意或者存在法定情形</w:t>
      </w:r>
      <w:r>
        <w:rPr>
          <w:rFonts w:hint="eastAsia" w:cs="Times New Roman" w:eastAsiaTheme="minorEastAsia"/>
          <w:sz w:val="21"/>
          <w:szCs w:val="21"/>
          <w:lang w:val="en-US" w:eastAsia="zh-CN"/>
        </w:rPr>
        <w:t>为</w:t>
      </w:r>
      <w:r>
        <w:rPr>
          <w:rFonts w:hint="default" w:ascii="Times New Roman" w:hAnsi="Times New Roman" w:cs="Times New Roman" w:eastAsiaTheme="minorEastAsia"/>
          <w:sz w:val="21"/>
          <w:szCs w:val="21"/>
        </w:rPr>
        <w:t>前提。</w:t>
      </w:r>
    </w:p>
    <w:p w14:paraId="285D332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概言之，定向减资除了满足其他的程序要求，还必须符合法律的特殊条件——全体股东一致同意。对于任意性回购，主要是取得其他未被回购股权的股东同意，避免大股东规避风险。对于强制性回购，则要防止大股东使得少数股东出局，需要取得少数股东的同意，或者存在法定的失权事由。</w:t>
      </w:r>
    </w:p>
    <w:p w14:paraId="06AF9AD4">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jc w:val="both"/>
        <w:textAlignment w:val="auto"/>
        <w:outlineLvl w:val="2"/>
        <w:rPr>
          <w:rFonts w:hint="default" w:ascii="Times New Roman" w:hAnsi="Times New Roman" w:cs="Times New Roman" w:eastAsiaTheme="minorEastAsia"/>
          <w:sz w:val="21"/>
          <w:szCs w:val="21"/>
          <w:lang w:val="en-US" w:eastAsia="zh-CN"/>
        </w:rPr>
      </w:pPr>
      <w:bookmarkStart w:id="7" w:name="_Toc24808"/>
      <w:bookmarkStart w:id="8" w:name="_Toc13246"/>
      <w:r>
        <w:rPr>
          <w:rFonts w:hint="default" w:ascii="Times New Roman" w:hAnsi="Times New Roman" w:cs="Times New Roman" w:eastAsiaTheme="minorEastAsia"/>
          <w:sz w:val="21"/>
          <w:szCs w:val="21"/>
          <w:lang w:val="en-US" w:eastAsia="zh-CN"/>
        </w:rPr>
        <w:t>外部违法</w:t>
      </w:r>
      <w:bookmarkEnd w:id="7"/>
      <w:bookmarkEnd w:id="8"/>
    </w:p>
    <w:p w14:paraId="0784EA60">
      <w:pPr>
        <w:keepNext w:val="0"/>
        <w:keepLines w:val="0"/>
        <w:pageBreakBefore w:val="0"/>
        <w:widowControl w:val="0"/>
        <w:numPr>
          <w:ilvl w:val="0"/>
          <w:numId w:val="5"/>
        </w:numPr>
        <w:kinsoku/>
        <w:wordWrap/>
        <w:overflowPunct/>
        <w:topLinePunct w:val="0"/>
        <w:autoSpaceDE/>
        <w:autoSpaceDN/>
        <w:bidi w:val="0"/>
        <w:adjustRightInd/>
        <w:snapToGrid w:val="0"/>
        <w:spacing w:line="400" w:lineRule="exact"/>
        <w:jc w:val="both"/>
        <w:textAlignment w:val="auto"/>
        <w:rPr>
          <w:rFonts w:hint="default" w:ascii="宋体" w:hAnsi="宋体" w:eastAsia="宋体" w:cs="宋体"/>
          <w:bCs/>
          <w:color w:val="000000"/>
          <w:sz w:val="21"/>
          <w:szCs w:val="21"/>
          <w:lang w:val="en-US" w:eastAsia="zh-CN"/>
        </w:rPr>
      </w:pPr>
      <w:bookmarkStart w:id="9" w:name="_Toc6903"/>
      <w:r>
        <w:rPr>
          <w:rFonts w:hint="default" w:ascii="宋体" w:hAnsi="宋体" w:eastAsia="宋体" w:cs="宋体"/>
          <w:bCs/>
          <w:color w:val="000000"/>
          <w:sz w:val="21"/>
          <w:szCs w:val="21"/>
          <w:lang w:val="en-US" w:eastAsia="zh-CN"/>
        </w:rPr>
        <w:t>未履行信息披露义务</w:t>
      </w:r>
      <w:bookmarkEnd w:id="9"/>
    </w:p>
    <w:p w14:paraId="7B33D9A7">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未履行通知义务或者通知方式不适当</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是司法实践</w:t>
      </w:r>
      <w:r>
        <w:rPr>
          <w:rFonts w:hint="eastAsia" w:cs="Times New Roman" w:eastAsiaTheme="minorEastAsia"/>
          <w:sz w:val="21"/>
          <w:szCs w:val="21"/>
          <w:lang w:eastAsia="zh-CN"/>
        </w:rPr>
        <w:t>中</w:t>
      </w:r>
      <w:r>
        <w:rPr>
          <w:rFonts w:hint="default" w:ascii="Times New Roman" w:hAnsi="Times New Roman" w:cs="Times New Roman" w:eastAsiaTheme="minorEastAsia"/>
          <w:sz w:val="21"/>
          <w:szCs w:val="21"/>
        </w:rPr>
        <w:t>最常见的减资效力瑕疵事由。前者指公司</w:t>
      </w:r>
      <w:r>
        <w:rPr>
          <w:rFonts w:hint="eastAsia" w:cs="Times New Roman" w:eastAsiaTheme="minorEastAsia"/>
          <w:sz w:val="21"/>
          <w:szCs w:val="21"/>
          <w:lang w:val="en-US" w:eastAsia="zh-CN"/>
        </w:rPr>
        <w:t>未</w:t>
      </w:r>
      <w:r>
        <w:rPr>
          <w:rFonts w:hint="default" w:ascii="Times New Roman" w:hAnsi="Times New Roman" w:cs="Times New Roman" w:eastAsiaTheme="minorEastAsia"/>
          <w:sz w:val="21"/>
          <w:szCs w:val="21"/>
        </w:rPr>
        <w:t>通知债权人，</w:t>
      </w:r>
      <w:r>
        <w:rPr>
          <w:rFonts w:hint="eastAsia" w:cs="Times New Roman" w:eastAsiaTheme="minorEastAsia"/>
          <w:sz w:val="21"/>
          <w:szCs w:val="21"/>
          <w:lang w:eastAsia="zh-CN"/>
        </w:rPr>
        <w:t>却</w:t>
      </w:r>
      <w:r>
        <w:rPr>
          <w:rFonts w:hint="default" w:ascii="Times New Roman" w:hAnsi="Times New Roman" w:cs="Times New Roman" w:eastAsiaTheme="minorEastAsia"/>
          <w:sz w:val="21"/>
          <w:szCs w:val="21"/>
        </w:rPr>
        <w:t>向登记机关声明</w:t>
      </w:r>
      <w:r>
        <w:rPr>
          <w:rFonts w:hint="eastAsia" w:cs="Times New Roman" w:eastAsiaTheme="minorEastAsia"/>
          <w:sz w:val="21"/>
          <w:szCs w:val="21"/>
          <w:lang w:val="en-US" w:eastAsia="zh-CN"/>
        </w:rPr>
        <w:t>其</w:t>
      </w:r>
      <w:r>
        <w:rPr>
          <w:rFonts w:hint="default" w:ascii="Times New Roman" w:hAnsi="Times New Roman" w:cs="Times New Roman" w:eastAsiaTheme="minorEastAsia"/>
          <w:sz w:val="21"/>
          <w:szCs w:val="21"/>
        </w:rPr>
        <w:t>已</w:t>
      </w:r>
      <w:r>
        <w:rPr>
          <w:rFonts w:hint="eastAsia" w:cs="Times New Roman" w:eastAsiaTheme="minorEastAsia"/>
          <w:sz w:val="21"/>
          <w:szCs w:val="21"/>
          <w:lang w:val="en-US" w:eastAsia="zh-CN"/>
        </w:rPr>
        <w:t>履行</w:t>
      </w:r>
      <w:r>
        <w:rPr>
          <w:rFonts w:hint="default" w:ascii="Times New Roman" w:hAnsi="Times New Roman" w:cs="Times New Roman" w:eastAsiaTheme="minorEastAsia"/>
          <w:sz w:val="21"/>
          <w:szCs w:val="21"/>
        </w:rPr>
        <w:t>通知义务。后者主要指公司以公告代替通知，或者公告未起到公示的效果。时至今日，对于未履行通知义务的情形，大部分法院仍然</w:t>
      </w:r>
      <w:r>
        <w:rPr>
          <w:rFonts w:hint="eastAsia" w:cs="Times New Roman" w:eastAsiaTheme="minorEastAsia"/>
          <w:sz w:val="21"/>
          <w:szCs w:val="21"/>
          <w:lang w:eastAsia="zh-CN"/>
        </w:rPr>
        <w:t>沿用</w:t>
      </w:r>
      <w:r>
        <w:rPr>
          <w:rFonts w:hint="default" w:ascii="Times New Roman" w:hAnsi="Times New Roman" w:cs="Times New Roman" w:eastAsiaTheme="minorEastAsia"/>
          <w:sz w:val="21"/>
          <w:szCs w:val="21"/>
        </w:rPr>
        <w:t>既有的裁判观点，认定未通知债权人的减资，相对于债权人无效，这</w:t>
      </w:r>
      <w:r>
        <w:rPr>
          <w:rFonts w:hint="default" w:ascii="Times New Roman" w:hAnsi="Times New Roman" w:cs="Times New Roman" w:eastAsiaTheme="minorEastAsia"/>
          <w:sz w:val="21"/>
          <w:szCs w:val="21"/>
          <w:lang w:val="en-US" w:eastAsia="zh-CN"/>
        </w:rPr>
        <w:t>和</w:t>
      </w:r>
      <w:r>
        <w:rPr>
          <w:rFonts w:hint="default" w:ascii="Times New Roman" w:hAnsi="Times New Roman" w:cs="Times New Roman" w:eastAsiaTheme="minorEastAsia"/>
          <w:sz w:val="21"/>
          <w:szCs w:val="21"/>
        </w:rPr>
        <w:t>现行法</w:t>
      </w:r>
      <w:r>
        <w:rPr>
          <w:rFonts w:hint="default" w:ascii="Times New Roman" w:hAnsi="Times New Roman" w:cs="Times New Roman" w:eastAsiaTheme="minorEastAsia"/>
          <w:sz w:val="21"/>
          <w:szCs w:val="21"/>
          <w:lang w:val="en-US" w:eastAsia="zh-CN"/>
        </w:rPr>
        <w:t>并</w:t>
      </w:r>
      <w:r>
        <w:rPr>
          <w:rFonts w:hint="eastAsia" w:cs="Times New Roman" w:eastAsiaTheme="minorEastAsia"/>
          <w:sz w:val="21"/>
          <w:szCs w:val="21"/>
          <w:lang w:val="en-US" w:eastAsia="zh-CN"/>
        </w:rPr>
        <w:t>不符</w:t>
      </w:r>
      <w:r>
        <w:rPr>
          <w:rFonts w:hint="default" w:ascii="Times New Roman" w:hAnsi="Times New Roman" w:cs="Times New Roman" w:eastAsiaTheme="minorEastAsia"/>
          <w:sz w:val="21"/>
          <w:szCs w:val="21"/>
        </w:rPr>
        <w:t>。</w:t>
      </w:r>
    </w:p>
    <w:p w14:paraId="5EE40AE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eastAsia" w:cs="Times New Roman" w:eastAsiaTheme="minorEastAsia"/>
          <w:sz w:val="21"/>
          <w:szCs w:val="21"/>
          <w:lang w:val="en-US" w:eastAsia="zh-CN"/>
        </w:rPr>
        <w:t>有观点认为</w:t>
      </w:r>
      <w:r>
        <w:rPr>
          <w:rFonts w:hint="default" w:ascii="Times New Roman" w:hAnsi="Times New Roman" w:cs="Times New Roman" w:eastAsiaTheme="minorEastAsia"/>
          <w:sz w:val="21"/>
          <w:szCs w:val="21"/>
          <w:lang w:val="en-US" w:eastAsia="zh-CN"/>
        </w:rPr>
        <w:t>履行通知义务</w:t>
      </w:r>
      <w:r>
        <w:rPr>
          <w:rFonts w:hint="eastAsia" w:cs="Times New Roman" w:eastAsiaTheme="minorEastAsia"/>
          <w:sz w:val="21"/>
          <w:szCs w:val="21"/>
          <w:lang w:val="en-US" w:eastAsia="zh-CN"/>
        </w:rPr>
        <w:t>仅是</w:t>
      </w:r>
      <w:r>
        <w:rPr>
          <w:rFonts w:hint="default" w:ascii="Times New Roman" w:hAnsi="Times New Roman" w:cs="Times New Roman" w:eastAsiaTheme="minorEastAsia"/>
          <w:sz w:val="21"/>
          <w:szCs w:val="21"/>
          <w:lang w:val="en-US" w:eastAsia="zh-CN"/>
        </w:rPr>
        <w:t>对抗要件</w:t>
      </w:r>
      <w:r>
        <w:rPr>
          <w:rFonts w:hint="eastAsia" w:cs="Times New Roman" w:eastAsiaTheme="minorEastAsia"/>
          <w:sz w:val="21"/>
          <w:szCs w:val="21"/>
          <w:lang w:val="en-US" w:eastAsia="zh-CN"/>
        </w:rPr>
        <w:t>。但基于信赖原理，</w:t>
      </w:r>
      <w:r>
        <w:rPr>
          <w:rFonts w:hint="default" w:ascii="Times New Roman" w:hAnsi="Times New Roman" w:cs="Times New Roman" w:eastAsiaTheme="minorEastAsia"/>
          <w:sz w:val="21"/>
          <w:szCs w:val="21"/>
        </w:rPr>
        <w:t>减资应当以</w:t>
      </w:r>
      <w:r>
        <w:rPr>
          <w:rFonts w:hint="eastAsia" w:cs="Times New Roman" w:eastAsiaTheme="minorEastAsia"/>
          <w:sz w:val="21"/>
          <w:szCs w:val="21"/>
          <w:lang w:val="en-US" w:eastAsia="zh-CN"/>
        </w:rPr>
        <w:t>完全</w:t>
      </w:r>
      <w:r>
        <w:rPr>
          <w:rFonts w:hint="default" w:ascii="Times New Roman" w:hAnsi="Times New Roman" w:cs="Times New Roman" w:eastAsiaTheme="minorEastAsia"/>
          <w:sz w:val="21"/>
          <w:szCs w:val="21"/>
        </w:rPr>
        <w:t>履行通知义务作为生效要件。尽管在学理上已经饱受批评，但是我国</w:t>
      </w:r>
      <w:r>
        <w:rPr>
          <w:rFonts w:hint="eastAsia" w:cs="Times New Roman" w:eastAsiaTheme="minorEastAsia"/>
          <w:sz w:val="21"/>
          <w:szCs w:val="21"/>
          <w:lang w:eastAsia="zh-CN"/>
        </w:rPr>
        <w:t>仍</w:t>
      </w:r>
      <w:r>
        <w:rPr>
          <w:rFonts w:hint="default" w:ascii="Times New Roman" w:hAnsi="Times New Roman" w:cs="Times New Roman" w:eastAsiaTheme="minorEastAsia"/>
          <w:sz w:val="21"/>
          <w:szCs w:val="21"/>
        </w:rPr>
        <w:t>有相当</w:t>
      </w:r>
      <w:r>
        <w:rPr>
          <w:rFonts w:hint="eastAsia" w:cs="Times New Roman" w:eastAsiaTheme="minorEastAsia"/>
          <w:sz w:val="21"/>
          <w:szCs w:val="21"/>
          <w:lang w:eastAsia="zh-CN"/>
        </w:rPr>
        <w:t>数量的</w:t>
      </w:r>
      <w:r>
        <w:rPr>
          <w:rFonts w:hint="default" w:ascii="Times New Roman" w:hAnsi="Times New Roman" w:cs="Times New Roman" w:eastAsiaTheme="minorEastAsia"/>
          <w:sz w:val="21"/>
          <w:szCs w:val="21"/>
        </w:rPr>
        <w:t>法院裁判认为，公司的交易相对人一般是基于对公司资本的信赖，才会进行交易</w:t>
      </w:r>
      <w:r>
        <w:rPr>
          <w:rStyle w:val="13"/>
          <w:rFonts w:hint="default" w:ascii="Times New Roman" w:hAnsi="Times New Roman" w:cs="Times New Roman" w:eastAsiaTheme="minorEastAsia"/>
          <w:sz w:val="21"/>
          <w:szCs w:val="21"/>
        </w:rPr>
        <w:footnoteReference w:id="38"/>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而信赖原理则表明，在信赖者基于对一定的表见事实之信赖而有所行为，且其信赖具有合理性，责任者又具有可归责</w:t>
      </w:r>
      <w:r>
        <w:rPr>
          <w:rFonts w:hint="eastAsia" w:cs="Times New Roman" w:eastAsiaTheme="minorEastAsia"/>
          <w:sz w:val="21"/>
          <w:szCs w:val="21"/>
          <w:lang w:eastAsia="zh-CN"/>
        </w:rPr>
        <w:t>基础</w:t>
      </w:r>
      <w:r>
        <w:rPr>
          <w:rFonts w:hint="eastAsia" w:cs="Times New Roman" w:eastAsiaTheme="minorEastAsia"/>
          <w:sz w:val="21"/>
          <w:szCs w:val="21"/>
          <w:lang w:val="en-US" w:eastAsia="zh-CN"/>
        </w:rPr>
        <w:t>时</w:t>
      </w:r>
      <w:r>
        <w:rPr>
          <w:rFonts w:hint="default" w:ascii="Times New Roman" w:hAnsi="Times New Roman" w:cs="Times New Roman" w:eastAsiaTheme="minorEastAsia"/>
          <w:sz w:val="21"/>
          <w:szCs w:val="21"/>
        </w:rPr>
        <w:t>，法律将保护信赖者的正当利益。</w:t>
      </w:r>
      <w:r>
        <w:rPr>
          <w:rStyle w:val="13"/>
          <w:rFonts w:hint="default" w:ascii="Times New Roman" w:hAnsi="Times New Roman" w:cs="Times New Roman" w:eastAsiaTheme="minorEastAsia"/>
          <w:sz w:val="21"/>
          <w:szCs w:val="21"/>
        </w:rPr>
        <w:footnoteReference w:id="39"/>
      </w:r>
      <w:r>
        <w:rPr>
          <w:rFonts w:hint="default" w:ascii="Times New Roman" w:hAnsi="Times New Roman" w:cs="Times New Roman" w:eastAsiaTheme="minorEastAsia"/>
          <w:sz w:val="21"/>
          <w:szCs w:val="21"/>
        </w:rPr>
        <w:t>在公司进行变更登记之前，公司的债权人是基于对公司资本的信赖，才愿意和公司进行交易</w:t>
      </w:r>
      <w:r>
        <w:rPr>
          <w:rFonts w:hint="eastAsia" w:cs="Times New Roman" w:eastAsiaTheme="minorEastAsia"/>
          <w:sz w:val="21"/>
          <w:szCs w:val="21"/>
          <w:lang w:eastAsia="zh-CN"/>
        </w:rPr>
        <w:t>，</w:t>
      </w:r>
      <w:r>
        <w:rPr>
          <w:rFonts w:hint="eastAsia" w:cs="Times New Roman" w:eastAsiaTheme="minorEastAsia"/>
          <w:sz w:val="21"/>
          <w:szCs w:val="21"/>
          <w:lang w:val="en-US" w:eastAsia="zh-CN"/>
        </w:rPr>
        <w:t>这满足前述信赖保护的前提。</w:t>
      </w:r>
    </w:p>
    <w:p w14:paraId="180B24AB">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cs="Times New Roman" w:eastAsiaTheme="minorEastAsia"/>
          <w:sz w:val="21"/>
          <w:szCs w:val="21"/>
          <w:lang w:val="en-US" w:eastAsia="zh-CN"/>
        </w:rPr>
      </w:pPr>
      <w:r>
        <w:rPr>
          <w:rFonts w:hint="default" w:ascii="Times New Roman" w:hAnsi="Times New Roman" w:cs="Times New Roman" w:eastAsiaTheme="minorEastAsia"/>
          <w:sz w:val="21"/>
          <w:szCs w:val="21"/>
        </w:rPr>
        <w:t>从必要性来说，不将通知义务作为法定减资生效要件无</w:t>
      </w:r>
      <w:r>
        <w:rPr>
          <w:rFonts w:hint="eastAsia" w:cs="Times New Roman" w:eastAsiaTheme="minorEastAsia"/>
          <w:sz w:val="21"/>
          <w:szCs w:val="21"/>
          <w:lang w:val="en-US" w:eastAsia="zh-CN"/>
        </w:rPr>
        <w:t>法</w:t>
      </w:r>
      <w:r>
        <w:rPr>
          <w:rFonts w:hint="default" w:ascii="Times New Roman" w:hAnsi="Times New Roman" w:cs="Times New Roman" w:eastAsiaTheme="minorEastAsia"/>
          <w:sz w:val="21"/>
          <w:szCs w:val="21"/>
        </w:rPr>
        <w:t>全面保护债权人。股东总是希望绕过债权人的次序优先分配公司财产</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而减资是股东最好的手段之一。所以只有确立减资无效，令股东必须返还资本，才能够以惩罚性的手段遏制股东不正当分配的冲动。从可行性来说，减资通知的债权人只需要是股东或者公司明知或者应当明知的债权人。</w:t>
      </w:r>
      <w:r>
        <w:rPr>
          <w:rFonts w:hint="default" w:ascii="Times New Roman" w:hAnsi="Times New Roman" w:cs="Times New Roman" w:eastAsiaTheme="minorEastAsia"/>
          <w:sz w:val="21"/>
          <w:szCs w:val="21"/>
          <w:lang w:val="en-US" w:eastAsia="zh-CN"/>
        </w:rPr>
        <w:t>只不过</w:t>
      </w:r>
      <w:r>
        <w:rPr>
          <w:rFonts w:hint="default" w:ascii="Times New Roman" w:hAnsi="Times New Roman" w:cs="Times New Roman" w:eastAsiaTheme="minorEastAsia"/>
          <w:sz w:val="21"/>
          <w:szCs w:val="21"/>
        </w:rPr>
        <w:t>通知的方式应当是具体、针对性地通知，而非进行不加区分的公告。公告通知</w:t>
      </w:r>
      <w:r>
        <w:rPr>
          <w:rFonts w:hint="eastAsia" w:cs="Times New Roman" w:eastAsiaTheme="minorEastAsia"/>
          <w:sz w:val="21"/>
          <w:szCs w:val="21"/>
          <w:lang w:eastAsia="zh-CN"/>
        </w:rPr>
        <w:t>仅</w:t>
      </w:r>
      <w:r>
        <w:rPr>
          <w:rFonts w:hint="default" w:ascii="Times New Roman" w:hAnsi="Times New Roman" w:cs="Times New Roman" w:eastAsiaTheme="minorEastAsia"/>
          <w:sz w:val="21"/>
          <w:szCs w:val="21"/>
        </w:rPr>
        <w:t>针对无法联系的债权人或者未知的债权人，</w:t>
      </w:r>
      <w:r>
        <w:rPr>
          <w:rFonts w:hint="eastAsia" w:cs="Times New Roman" w:eastAsiaTheme="minorEastAsia"/>
          <w:sz w:val="21"/>
          <w:szCs w:val="21"/>
          <w:lang w:eastAsia="zh-CN"/>
        </w:rPr>
        <w:t>是</w:t>
      </w:r>
      <w:r>
        <w:rPr>
          <w:rFonts w:hint="default" w:ascii="Times New Roman" w:hAnsi="Times New Roman" w:cs="Times New Roman" w:eastAsiaTheme="minorEastAsia"/>
          <w:sz w:val="21"/>
          <w:szCs w:val="21"/>
        </w:rPr>
        <w:t>通知无法实现时的下位替代选择。</w:t>
      </w:r>
      <w:r>
        <w:rPr>
          <w:rStyle w:val="13"/>
          <w:rFonts w:hint="default" w:ascii="Times New Roman" w:hAnsi="Times New Roman" w:cs="Times New Roman" w:eastAsiaTheme="minorEastAsia"/>
          <w:sz w:val="21"/>
          <w:szCs w:val="21"/>
        </w:rPr>
        <w:footnoteReference w:id="40"/>
      </w:r>
      <w:r>
        <w:rPr>
          <w:rFonts w:hint="eastAsia" w:cs="Times New Roman" w:eastAsiaTheme="minorEastAsia"/>
          <w:sz w:val="21"/>
          <w:szCs w:val="21"/>
          <w:lang w:val="en-US" w:eastAsia="zh-CN"/>
        </w:rPr>
        <w:t>若以涉诉的或然债权为例，</w:t>
      </w:r>
      <w:r>
        <w:rPr>
          <w:rFonts w:hint="default" w:ascii="Times New Roman" w:hAnsi="Times New Roman" w:cs="Times New Roman" w:eastAsiaTheme="minorEastAsia"/>
          <w:sz w:val="21"/>
          <w:szCs w:val="21"/>
        </w:rPr>
        <w:t>对于未通知涉诉</w:t>
      </w:r>
      <w:r>
        <w:rPr>
          <w:rFonts w:hint="eastAsia" w:cs="Times New Roman" w:eastAsiaTheme="minorEastAsia"/>
          <w:sz w:val="21"/>
          <w:szCs w:val="21"/>
          <w:lang w:val="en-US" w:eastAsia="zh-CN"/>
        </w:rPr>
        <w:t>尚</w:t>
      </w:r>
      <w:r>
        <w:rPr>
          <w:rFonts w:hint="default" w:ascii="Times New Roman" w:hAnsi="Times New Roman" w:cs="Times New Roman" w:eastAsiaTheme="minorEastAsia"/>
          <w:sz w:val="21"/>
          <w:szCs w:val="21"/>
        </w:rPr>
        <w:t>未确定的债权人这一情形，应当例外地</w:t>
      </w:r>
      <w:r>
        <w:rPr>
          <w:rFonts w:hint="default" w:ascii="Times New Roman" w:hAnsi="Times New Roman" w:cs="Times New Roman" w:eastAsiaTheme="minorEastAsia"/>
          <w:sz w:val="21"/>
          <w:szCs w:val="21"/>
          <w:lang w:val="en-US" w:eastAsia="zh-CN"/>
        </w:rPr>
        <w:t>在部分债权人是否享有合法债权不确定性较大</w:t>
      </w:r>
      <w:r>
        <w:rPr>
          <w:rFonts w:hint="eastAsia" w:cs="Times New Roman" w:eastAsiaTheme="minorEastAsia"/>
          <w:sz w:val="21"/>
          <w:szCs w:val="21"/>
          <w:lang w:val="en-US" w:eastAsia="zh-CN"/>
        </w:rPr>
        <w:t>时</w:t>
      </w:r>
      <w:r>
        <w:rPr>
          <w:rFonts w:hint="default" w:ascii="Times New Roman" w:hAnsi="Times New Roman" w:cs="Times New Roman" w:eastAsiaTheme="minorEastAsia"/>
          <w:sz w:val="21"/>
          <w:szCs w:val="21"/>
          <w:lang w:val="en-US" w:eastAsia="zh-CN"/>
        </w:rPr>
        <w:t>，允许公司使用公告通知的方式</w:t>
      </w:r>
      <w:r>
        <w:rPr>
          <w:rFonts w:hint="eastAsia" w:cs="Times New Roman" w:eastAsiaTheme="minorEastAsia"/>
          <w:sz w:val="21"/>
          <w:szCs w:val="21"/>
          <w:lang w:val="en-US" w:eastAsia="zh-CN"/>
        </w:rPr>
        <w:t>，以避免公司遭受过大的不确定性。相反，在债权大概率确定时，则应要求公司进行具体、针对性的通知。</w:t>
      </w:r>
      <w:r>
        <w:rPr>
          <w:rFonts w:hint="default" w:ascii="Times New Roman" w:hAnsi="Times New Roman" w:cs="Times New Roman" w:eastAsiaTheme="minorEastAsia"/>
          <w:sz w:val="21"/>
          <w:szCs w:val="21"/>
        </w:rPr>
        <w:t>至于公司</w:t>
      </w:r>
      <w:r>
        <w:rPr>
          <w:rFonts w:hint="eastAsia" w:cs="Times New Roman" w:eastAsiaTheme="minorEastAsia"/>
          <w:sz w:val="21"/>
          <w:szCs w:val="21"/>
          <w:lang w:val="en-US" w:eastAsia="zh-CN"/>
        </w:rPr>
        <w:t>返还的财产如何处置</w:t>
      </w:r>
      <w:r>
        <w:rPr>
          <w:rFonts w:hint="default" w:ascii="Times New Roman" w:hAnsi="Times New Roman" w:cs="Times New Roman" w:eastAsiaTheme="minorEastAsia"/>
          <w:sz w:val="21"/>
          <w:szCs w:val="21"/>
        </w:rPr>
        <w:t>，可选择将相当于争议债务金额的财产提存。如果后续证明债务不存在，公司可取回提存物；如果债务被确认，则可将提存财产用于清偿或担保。由此产生的合理提存费用，在债务被确认的情况下，可作为债权实现的成本；在债务不成立的情况下，原则上应由公司承担，除非能证明对方存在恶意。如果证明存在债务，便将提存之物用于担保或者提前清偿。这一机制在保障潜在债权人利益的同时，也力求避免对公司造成过重的不合理负担。</w:t>
      </w:r>
    </w:p>
    <w:p w14:paraId="045F1C93">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8"/>
          <w:szCs w:val="28"/>
          <w:lang w:val="en-US" w:eastAsia="zh-CN"/>
        </w:rPr>
      </w:pPr>
      <w:r>
        <w:rPr>
          <w:rFonts w:hint="default" w:ascii="Times New Roman" w:hAnsi="Times New Roman" w:cs="Times New Roman" w:eastAsiaTheme="minorEastAsia"/>
          <w:sz w:val="21"/>
          <w:szCs w:val="21"/>
        </w:rPr>
        <w:t>此外，在履行通知义务的时候，应当区分减资的类型认定通知的方式和未通知的法律后果。对于形式减资，由于其不会影响清偿能力，所以哪怕仅履行公示义务而未通知债权人，也没有必要否定其效力，毕竟形式减资</w:t>
      </w:r>
      <w:r>
        <w:rPr>
          <w:rFonts w:hint="default" w:ascii="Times New Roman" w:hAnsi="Times New Roman" w:cs="Times New Roman" w:eastAsiaTheme="minorEastAsia"/>
          <w:sz w:val="21"/>
          <w:szCs w:val="21"/>
          <w:lang w:val="en-US" w:eastAsia="zh-CN"/>
        </w:rPr>
        <w:t>的法定程序要求中不包含</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通知债权人</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rPr>
        <w:t>。</w:t>
      </w:r>
    </w:p>
    <w:p w14:paraId="611F15C0">
      <w:pPr>
        <w:keepNext w:val="0"/>
        <w:keepLines w:val="0"/>
        <w:pageBreakBefore w:val="0"/>
        <w:widowControl w:val="0"/>
        <w:numPr>
          <w:ilvl w:val="0"/>
          <w:numId w:val="5"/>
        </w:numPr>
        <w:kinsoku/>
        <w:wordWrap/>
        <w:overflowPunct/>
        <w:topLinePunct w:val="0"/>
        <w:autoSpaceDE/>
        <w:autoSpaceDN/>
        <w:bidi w:val="0"/>
        <w:adjustRightInd/>
        <w:snapToGrid w:val="0"/>
        <w:spacing w:line="400" w:lineRule="exact"/>
        <w:jc w:val="both"/>
        <w:textAlignment w:val="auto"/>
        <w:rPr>
          <w:rFonts w:hint="default" w:ascii="宋体" w:hAnsi="宋体" w:eastAsia="宋体" w:cs="宋体"/>
          <w:bCs/>
          <w:color w:val="000000"/>
          <w:sz w:val="21"/>
          <w:szCs w:val="21"/>
          <w:lang w:val="en-US" w:eastAsia="zh-CN"/>
        </w:rPr>
      </w:pPr>
      <w:bookmarkStart w:id="10" w:name="_Toc6761"/>
      <w:r>
        <w:rPr>
          <w:rFonts w:hint="default" w:ascii="宋体" w:hAnsi="宋体" w:eastAsia="宋体" w:cs="宋体"/>
          <w:bCs/>
          <w:color w:val="000000"/>
          <w:sz w:val="21"/>
          <w:szCs w:val="21"/>
          <w:lang w:val="en-US" w:eastAsia="zh-CN"/>
        </w:rPr>
        <w:t>未提供担保或者提前清偿</w:t>
      </w:r>
      <w:bookmarkEnd w:id="10"/>
    </w:p>
    <w:p w14:paraId="163B9F52">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提供担保或者清偿</w:t>
      </w:r>
      <w:r>
        <w:rPr>
          <w:rFonts w:hint="default" w:ascii="Times New Roman" w:hAnsi="Times New Roman" w:cs="Times New Roman" w:eastAsiaTheme="minorEastAsia"/>
          <w:sz w:val="21"/>
          <w:szCs w:val="21"/>
          <w:lang w:val="en-US" w:eastAsia="zh-CN"/>
        </w:rPr>
        <w:t>是</w:t>
      </w:r>
      <w:r>
        <w:rPr>
          <w:rFonts w:hint="default" w:ascii="Times New Roman" w:hAnsi="Times New Roman" w:cs="Times New Roman" w:eastAsiaTheme="minorEastAsia"/>
          <w:sz w:val="21"/>
          <w:szCs w:val="21"/>
        </w:rPr>
        <w:t>履行信息披露义务的延伸。一般而言，如果公司履行了通知义务，那么大概率后续也会继续履行清偿或者担保的义务。从逻辑上说，公司没有清偿能力，才会逃避履行通知义务。因而，此时问题可能在于，公司提供的担保的价值过低，不符合债权人的期待。只不过这是一个两难的问题：</w:t>
      </w:r>
      <w:r>
        <w:rPr>
          <w:rFonts w:hint="eastAsia" w:cs="Times New Roman" w:eastAsiaTheme="minorEastAsia"/>
          <w:sz w:val="21"/>
          <w:szCs w:val="21"/>
          <w:lang w:val="en-US" w:eastAsia="zh-CN"/>
        </w:rPr>
        <w:t>要求提供过高的担保</w:t>
      </w:r>
      <w:r>
        <w:rPr>
          <w:rFonts w:hint="default" w:ascii="Times New Roman" w:hAnsi="Times New Roman" w:cs="Times New Roman" w:eastAsiaTheme="minorEastAsia"/>
          <w:sz w:val="21"/>
          <w:szCs w:val="21"/>
        </w:rPr>
        <w:t>会影响公司的经营，担保的价值过低又将风险转移给了债权人。</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《公司法》之中虽然没有明确提供担保应当覆盖的债权范围，但是从与其并列的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清偿债权</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可以看出，我国法的倾向似乎是提供的担保要足以保障债权足额清偿，否则也难以</w:t>
      </w:r>
      <w:r>
        <w:rPr>
          <w:rFonts w:hint="eastAsia" w:cs="Times New Roman" w:eastAsiaTheme="minorEastAsia"/>
          <w:sz w:val="21"/>
          <w:szCs w:val="21"/>
          <w:lang w:eastAsia="zh-CN"/>
        </w:rPr>
        <w:t>使</w:t>
      </w:r>
      <w:r>
        <w:rPr>
          <w:rFonts w:hint="default" w:ascii="Times New Roman" w:hAnsi="Times New Roman" w:cs="Times New Roman" w:eastAsiaTheme="minorEastAsia"/>
          <w:sz w:val="21"/>
          <w:szCs w:val="21"/>
        </w:rPr>
        <w:t>债权人规避风险。如果公司提供的担保价值不足，应该如何认定减资的效力？</w:t>
      </w:r>
    </w:p>
    <w:p w14:paraId="6CB6AF76">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此时</w:t>
      </w:r>
      <w:r>
        <w:rPr>
          <w:rFonts w:hint="default" w:ascii="Times New Roman" w:hAnsi="Times New Roman" w:cs="Times New Roman" w:eastAsiaTheme="minorEastAsia"/>
          <w:sz w:val="21"/>
          <w:szCs w:val="21"/>
        </w:rPr>
        <w:t>应当区分时间节点进行判断，如果是公司提供的担保价值自始就不足以清偿债权人的债务的，在公司提供担保时，债权人就继续提出异议的，那么应当认定为公司违法减资，不发生减资的效力。如果是提供的担保不符合要求，但债权人在减资完成后再起诉的，有论者认为</w:t>
      </w:r>
      <w:r>
        <w:rPr>
          <w:rFonts w:hint="default" w:ascii="Times New Roman" w:hAnsi="Times New Roman" w:cs="Times New Roman" w:eastAsiaTheme="minorEastAsia"/>
          <w:sz w:val="21"/>
          <w:szCs w:val="21"/>
          <w:lang w:val="en-US" w:eastAsia="zh-CN"/>
        </w:rPr>
        <w:t>合同</w:t>
      </w:r>
      <w:r>
        <w:rPr>
          <w:rFonts w:hint="default" w:ascii="Times New Roman" w:hAnsi="Times New Roman" w:cs="Times New Roman" w:eastAsiaTheme="minorEastAsia"/>
          <w:sz w:val="21"/>
          <w:szCs w:val="21"/>
        </w:rPr>
        <w:t>债权人应当自己做好尽职调查，要求公司提供足额担保</w:t>
      </w:r>
      <w:r>
        <w:rPr>
          <w:rFonts w:hint="default" w:ascii="Times New Roman" w:hAnsi="Times New Roman" w:cs="Times New Roman" w:eastAsiaTheme="minorEastAsia"/>
          <w:sz w:val="21"/>
          <w:szCs w:val="21"/>
          <w:lang w:val="en-US" w:eastAsia="zh-CN"/>
        </w:rPr>
        <w:t>后再订约</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所以</w:t>
      </w:r>
      <w:r>
        <w:rPr>
          <w:rFonts w:hint="default" w:ascii="Times New Roman" w:hAnsi="Times New Roman" w:cs="Times New Roman" w:eastAsiaTheme="minorEastAsia"/>
          <w:sz w:val="21"/>
          <w:szCs w:val="21"/>
        </w:rPr>
        <w:t>只需要对侵权债权人倾斜保护。</w:t>
      </w:r>
      <w:r>
        <w:rPr>
          <w:rStyle w:val="13"/>
          <w:rFonts w:hint="default" w:ascii="Times New Roman" w:hAnsi="Times New Roman" w:cs="Times New Roman" w:eastAsiaTheme="minorEastAsia"/>
          <w:sz w:val="21"/>
          <w:szCs w:val="21"/>
        </w:rPr>
        <w:footnoteReference w:id="41"/>
      </w:r>
      <w:r>
        <w:rPr>
          <w:rFonts w:hint="default" w:ascii="Times New Roman" w:hAnsi="Times New Roman" w:cs="Times New Roman" w:eastAsiaTheme="minorEastAsia"/>
          <w:sz w:val="21"/>
          <w:szCs w:val="21"/>
        </w:rPr>
        <w:t>但这种区分是没有道理的，</w:t>
      </w:r>
      <w:r>
        <w:rPr>
          <w:rFonts w:hint="default" w:ascii="Times New Roman" w:hAnsi="Times New Roman" w:cs="Times New Roman" w:eastAsiaTheme="minorEastAsia"/>
          <w:sz w:val="21"/>
          <w:szCs w:val="21"/>
          <w:lang w:val="en-US" w:eastAsia="zh-CN"/>
        </w:rPr>
        <w:t>在减资的语境中，</w:t>
      </w:r>
      <w:r>
        <w:rPr>
          <w:rFonts w:hint="default" w:ascii="Times New Roman" w:hAnsi="Times New Roman" w:cs="Times New Roman" w:eastAsiaTheme="minorEastAsia"/>
          <w:sz w:val="21"/>
          <w:szCs w:val="21"/>
        </w:rPr>
        <w:t>合同债权人也无法控制公司的行为或者天然具备更高的注意能力。此时的问题反而是证据的问题，如果证据指向的结果是担保之物自然的价值变动风险导致了担保物不符合债权人的需要，那么依照《民法典》物权编的规范，要求公司回复担保物的价值或者另行提供新的担保即可，没有否定减资的必要。但是如果证据指向的结果是担保物的价值自始就不符合清偿债权的需要，即使此时的债权人有一定的失察过错，也不足以苛责，仍然应当赋予其违法减资之中正常的债权人应有的保护力度。</w:t>
      </w:r>
    </w:p>
    <w:p w14:paraId="45364704">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当然，在这一情形下，可以优先由公司履行补正责任。只要公司能够在此时提前清偿债务或者提供适当的担保，减资的效力就得以维持。就好像承揽合同的当事人可以优先自行补正瑕疵履行，而阻碍定作人行使合同解除权</w:t>
      </w:r>
      <w:r>
        <w:rPr>
          <w:rStyle w:val="13"/>
          <w:rFonts w:hint="default" w:ascii="Times New Roman" w:hAnsi="Times New Roman" w:cs="Times New Roman" w:eastAsiaTheme="minorEastAsia"/>
          <w:sz w:val="21"/>
          <w:szCs w:val="21"/>
        </w:rPr>
        <w:footnoteReference w:id="42"/>
      </w:r>
      <w:r>
        <w:rPr>
          <w:rFonts w:hint="eastAsia" w:cs="Times New Roman" w:eastAsiaTheme="minorEastAsia"/>
          <w:sz w:val="21"/>
          <w:szCs w:val="21"/>
          <w:lang w:eastAsia="zh-CN"/>
        </w:rPr>
        <w:t>。</w:t>
      </w:r>
    </w:p>
    <w:p w14:paraId="6EEF695F">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1"/>
          <w:szCs w:val="21"/>
        </w:rPr>
        <w:t>另外值得一提的是，日本法之中，公司减资可以不提供担保，转而设立信托。</w:t>
      </w:r>
      <w:r>
        <w:rPr>
          <w:rStyle w:val="13"/>
          <w:rFonts w:hint="default" w:ascii="Times New Roman" w:hAnsi="Times New Roman" w:cs="Times New Roman" w:eastAsiaTheme="minorEastAsia"/>
          <w:sz w:val="21"/>
          <w:szCs w:val="21"/>
        </w:rPr>
        <w:footnoteReference w:id="43"/>
      </w:r>
      <w:r>
        <w:rPr>
          <w:rFonts w:hint="default" w:ascii="Times New Roman" w:hAnsi="Times New Roman" w:cs="Times New Roman" w:eastAsiaTheme="minorEastAsia"/>
          <w:sz w:val="21"/>
          <w:szCs w:val="21"/>
        </w:rPr>
        <w:t>但是，我国目前的信托制度不甚发达，相关财产的登记制度也有待完善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所以即使设立信托的行为理论上和设立担保是类似的，也没有必要急于模仿日本法的实践思路。</w:t>
      </w:r>
    </w:p>
    <w:p w14:paraId="1266483E">
      <w:pPr>
        <w:keepNext w:val="0"/>
        <w:keepLines w:val="0"/>
        <w:pageBreakBefore w:val="0"/>
        <w:widowControl w:val="0"/>
        <w:numPr>
          <w:ilvl w:val="0"/>
          <w:numId w:val="5"/>
        </w:numPr>
        <w:kinsoku/>
        <w:wordWrap/>
        <w:overflowPunct/>
        <w:topLinePunct w:val="0"/>
        <w:autoSpaceDE/>
        <w:autoSpaceDN/>
        <w:bidi w:val="0"/>
        <w:adjustRightInd/>
        <w:snapToGrid w:val="0"/>
        <w:spacing w:line="400" w:lineRule="exact"/>
        <w:jc w:val="both"/>
        <w:textAlignment w:val="auto"/>
        <w:rPr>
          <w:rFonts w:hint="default" w:ascii="宋体" w:hAnsi="宋体" w:eastAsia="宋体" w:cs="宋体"/>
          <w:bCs/>
          <w:color w:val="000000"/>
          <w:sz w:val="21"/>
          <w:szCs w:val="21"/>
          <w:lang w:val="en-US" w:eastAsia="zh-CN"/>
        </w:rPr>
      </w:pPr>
      <w:bookmarkStart w:id="11" w:name="_Toc11121"/>
      <w:r>
        <w:rPr>
          <w:rFonts w:hint="default" w:ascii="宋体" w:hAnsi="宋体" w:eastAsia="宋体" w:cs="宋体"/>
          <w:bCs/>
          <w:color w:val="000000"/>
          <w:sz w:val="21"/>
          <w:szCs w:val="21"/>
          <w:lang w:val="en-US" w:eastAsia="zh-CN"/>
        </w:rPr>
        <w:t>未进行登记</w:t>
      </w:r>
      <w:bookmarkEnd w:id="11"/>
    </w:p>
    <w:p w14:paraId="3497735D">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未进行登记不属于</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《公司法》第</w:t>
      </w:r>
      <w:r>
        <w:rPr>
          <w:rFonts w:hint="default" w:ascii="Times New Roman" w:hAnsi="Times New Roman" w:cs="new times roman" w:eastAsiaTheme="minorEastAsia"/>
          <w:sz w:val="21"/>
          <w:szCs w:val="21"/>
        </w:rPr>
        <w:t>226</w:t>
      </w:r>
      <w:r>
        <w:rPr>
          <w:rFonts w:hint="default" w:ascii="Times New Roman" w:hAnsi="Times New Roman" w:cs="Times New Roman" w:eastAsiaTheme="minorEastAsia"/>
          <w:sz w:val="21"/>
          <w:szCs w:val="21"/>
        </w:rPr>
        <w:t>条所称违法减资的事由，缘由在于登记在减资的语境下几乎不涉及对债权人和少数股东的保护，仅仅是一种公示手段。并且就实践可行性而言，我国的商事公示制度似乎也没有取得和德国登记制度一样强大的公信力，欠缺相应的制度基础</w:t>
      </w:r>
      <w:r>
        <w:rPr>
          <w:rStyle w:val="13"/>
          <w:rFonts w:hint="default" w:ascii="Times New Roman" w:hAnsi="Times New Roman" w:cs="Times New Roman" w:eastAsiaTheme="minorEastAsia"/>
          <w:sz w:val="21"/>
          <w:szCs w:val="21"/>
        </w:rPr>
        <w:footnoteReference w:id="44"/>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而登记制度和我国公信力相类似的日本在判例</w:t>
      </w:r>
      <w:r>
        <w:rPr>
          <w:rFonts w:hint="eastAsia" w:cs="Times New Roman" w:eastAsiaTheme="minorEastAsia"/>
          <w:sz w:val="21"/>
          <w:szCs w:val="21"/>
          <w:lang w:eastAsia="zh-CN"/>
        </w:rPr>
        <w:t>中</w:t>
      </w:r>
      <w:r>
        <w:rPr>
          <w:rFonts w:hint="default" w:ascii="Times New Roman" w:hAnsi="Times New Roman" w:cs="Times New Roman" w:eastAsiaTheme="minorEastAsia"/>
          <w:sz w:val="21"/>
          <w:szCs w:val="21"/>
        </w:rPr>
        <w:t>也不认为登记属于生效要件</w:t>
      </w:r>
      <w:r>
        <w:rPr>
          <w:rStyle w:val="13"/>
          <w:rFonts w:hint="default" w:ascii="Times New Roman" w:hAnsi="Times New Roman" w:cs="Times New Roman" w:eastAsiaTheme="minorEastAsia"/>
          <w:sz w:val="21"/>
          <w:szCs w:val="21"/>
        </w:rPr>
        <w:footnoteReference w:id="45"/>
      </w:r>
      <w:r>
        <w:rPr>
          <w:rFonts w:hint="eastAsia" w:cs="Times New Roman" w:eastAsiaTheme="minorEastAsia"/>
          <w:sz w:val="21"/>
          <w:szCs w:val="21"/>
          <w:lang w:eastAsia="zh-CN"/>
        </w:rPr>
        <w:t>。</w:t>
      </w:r>
    </w:p>
    <w:p w14:paraId="3A9CF1B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rPr>
      </w:pPr>
      <w:r>
        <w:rPr>
          <w:rFonts w:hint="default" w:ascii="Times New Roman" w:hAnsi="Times New Roman" w:cs="Times New Roman" w:eastAsiaTheme="minorEastAsia"/>
          <w:sz w:val="21"/>
          <w:szCs w:val="21"/>
        </w:rPr>
        <w:t>因此，应当将保护债权人和少数股东的内部程序、外部程序以及特殊规定作为生效要件，也即在公司履行了信息披露、提前清偿或者提供担保的义务之后</w:t>
      </w:r>
      <w:r>
        <w:rPr>
          <w:rFonts w:hint="eastAsia" w:cs="Times New Roman" w:eastAsiaTheme="minorEastAsia"/>
          <w:sz w:val="21"/>
          <w:szCs w:val="21"/>
          <w:lang w:eastAsia="zh-CN"/>
        </w:rPr>
        <w:t>，在</w:t>
      </w:r>
      <w:r>
        <w:rPr>
          <w:rFonts w:hint="default" w:ascii="Times New Roman" w:hAnsi="Times New Roman" w:cs="Times New Roman" w:eastAsiaTheme="minorEastAsia"/>
          <w:sz w:val="21"/>
          <w:szCs w:val="21"/>
        </w:rPr>
        <w:t>相关公示期届满</w:t>
      </w:r>
      <w:r>
        <w:rPr>
          <w:rStyle w:val="13"/>
          <w:rFonts w:hint="default" w:ascii="Times New Roman" w:hAnsi="Times New Roman" w:cs="Times New Roman" w:eastAsiaTheme="minorEastAsia"/>
          <w:sz w:val="21"/>
          <w:szCs w:val="21"/>
        </w:rPr>
        <w:footnoteReference w:id="46"/>
      </w:r>
      <w:r>
        <w:rPr>
          <w:rFonts w:hint="default" w:ascii="Times New Roman" w:hAnsi="Times New Roman" w:cs="Times New Roman" w:eastAsiaTheme="minorEastAsia"/>
          <w:sz w:val="21"/>
          <w:szCs w:val="21"/>
        </w:rPr>
        <w:t>或者取得所有债权人的同意后，减资生效。如果未履行前述义务，即使相关公示期届满，或者纵然公司进行了登记，都不能认为减资生效。</w:t>
      </w:r>
    </w:p>
    <w:p w14:paraId="4C7F47DE">
      <w:pPr>
        <w:keepNext w:val="0"/>
        <w:keepLines w:val="0"/>
        <w:pageBreakBefore w:val="0"/>
        <w:widowControl w:val="0"/>
        <w:numPr>
          <w:ilvl w:val="0"/>
          <w:numId w:val="5"/>
        </w:numPr>
        <w:kinsoku/>
        <w:wordWrap/>
        <w:overflowPunct/>
        <w:topLinePunct w:val="0"/>
        <w:autoSpaceDE/>
        <w:autoSpaceDN/>
        <w:bidi w:val="0"/>
        <w:adjustRightInd/>
        <w:snapToGrid w:val="0"/>
        <w:spacing w:line="400" w:lineRule="exact"/>
        <w:jc w:val="both"/>
        <w:textAlignment w:val="auto"/>
        <w:rPr>
          <w:rFonts w:hint="default" w:ascii="宋体" w:hAnsi="宋体" w:eastAsia="宋体" w:cs="宋体"/>
          <w:bCs/>
          <w:color w:val="000000"/>
          <w:sz w:val="21"/>
          <w:szCs w:val="21"/>
          <w:lang w:val="en-US" w:eastAsia="zh-CN"/>
        </w:rPr>
      </w:pPr>
      <w:bookmarkStart w:id="12" w:name="_Toc32307"/>
      <w:r>
        <w:rPr>
          <w:rFonts w:hint="default" w:ascii="宋体" w:hAnsi="宋体" w:eastAsia="宋体" w:cs="宋体"/>
          <w:bCs/>
          <w:color w:val="000000"/>
          <w:sz w:val="21"/>
          <w:szCs w:val="21"/>
          <w:lang w:val="en-US" w:eastAsia="zh-CN"/>
        </w:rPr>
        <w:t>未通过法院或者主管机关的准许</w:t>
      </w:r>
      <w:bookmarkEnd w:id="12"/>
    </w:p>
    <w:p w14:paraId="1C59EDCE">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实践之中有学者试图更进一步，主张仿照德国法或者英国法，认定减资只有在</w:t>
      </w:r>
      <w:r>
        <w:rPr>
          <w:rFonts w:hint="eastAsia" w:cs="Times New Roman" w:eastAsiaTheme="minorEastAsia"/>
          <w:sz w:val="21"/>
          <w:szCs w:val="21"/>
          <w:lang w:eastAsia="zh-CN"/>
        </w:rPr>
        <w:t>登记</w:t>
      </w:r>
      <w:r>
        <w:rPr>
          <w:rFonts w:hint="default" w:ascii="Times New Roman" w:hAnsi="Times New Roman" w:cs="Times New Roman" w:eastAsiaTheme="minorEastAsia"/>
          <w:sz w:val="21"/>
          <w:szCs w:val="21"/>
        </w:rPr>
        <w:t>或者</w:t>
      </w:r>
      <w:r>
        <w:rPr>
          <w:rFonts w:hint="eastAsia" w:cs="Times New Roman" w:eastAsiaTheme="minorEastAsia"/>
          <w:sz w:val="21"/>
          <w:szCs w:val="21"/>
          <w:lang w:eastAsia="zh-CN"/>
        </w:rPr>
        <w:t>经主管机关</w:t>
      </w:r>
      <w:r>
        <w:rPr>
          <w:rFonts w:hint="default" w:ascii="Times New Roman" w:hAnsi="Times New Roman" w:cs="Times New Roman" w:eastAsiaTheme="minorEastAsia"/>
          <w:sz w:val="21"/>
          <w:szCs w:val="21"/>
        </w:rPr>
        <w:t>认可之后方才生效</w:t>
      </w:r>
      <w:r>
        <w:rPr>
          <w:rStyle w:val="13"/>
          <w:rFonts w:hint="default" w:ascii="Times New Roman" w:hAnsi="Times New Roman" w:cs="Times New Roman" w:eastAsiaTheme="minorEastAsia"/>
          <w:sz w:val="21"/>
          <w:szCs w:val="21"/>
        </w:rPr>
        <w:footnoteReference w:id="47"/>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这一观点行之过远：域外比较法都只在法律明文规定的情形下，才将登记或者主管机关认可作为减资的生效要件。而在我国，只有法人的创设是明文规定的登记生效主义，对于其他登记事项是否具有登记创设效力，法律保持了沉默</w:t>
      </w:r>
      <w:r>
        <w:rPr>
          <w:rStyle w:val="13"/>
          <w:rFonts w:hint="default" w:ascii="Times New Roman" w:hAnsi="Times New Roman" w:cs="Times New Roman" w:eastAsiaTheme="minorEastAsia"/>
          <w:sz w:val="21"/>
          <w:szCs w:val="21"/>
        </w:rPr>
        <w:footnoteReference w:id="48"/>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从私法法无禁止即自由的角度出发，似乎并无例外创设生效要件的正当理由。</w:t>
      </w:r>
      <w:r>
        <w:rPr>
          <w:rFonts w:hint="default" w:ascii="Times New Roman" w:hAnsi="Times New Roman" w:cs="Times New Roman" w:eastAsiaTheme="minorEastAsia"/>
          <w:sz w:val="21"/>
          <w:szCs w:val="21"/>
          <w:lang w:val="en-US" w:eastAsia="zh-CN"/>
        </w:rPr>
        <w:t>进一步来说，</w:t>
      </w:r>
      <w:r>
        <w:rPr>
          <w:rFonts w:hint="default" w:ascii="Times New Roman" w:hAnsi="Times New Roman" w:cs="Times New Roman" w:eastAsiaTheme="minorEastAsia"/>
          <w:sz w:val="21"/>
          <w:szCs w:val="21"/>
        </w:rPr>
        <w:t>由法院</w:t>
      </w:r>
      <w:r>
        <w:rPr>
          <w:rFonts w:hint="default" w:ascii="Times New Roman" w:hAnsi="Times New Roman" w:cs="Times New Roman" w:eastAsiaTheme="minorEastAsia"/>
          <w:sz w:val="21"/>
          <w:szCs w:val="21"/>
          <w:lang w:val="en-US" w:eastAsia="zh-CN"/>
        </w:rPr>
        <w:t>或者主管机关</w:t>
      </w:r>
      <w:r>
        <w:rPr>
          <w:rFonts w:hint="default" w:ascii="Times New Roman" w:hAnsi="Times New Roman" w:cs="Times New Roman" w:eastAsiaTheme="minorEastAsia"/>
          <w:sz w:val="21"/>
          <w:szCs w:val="21"/>
        </w:rPr>
        <w:t>审查可能遭到侵害的债权人，并且要求股东仅为这一部分债权人提供足额担保的债权人保护模式，由于介入了法院</w:t>
      </w:r>
      <w:r>
        <w:rPr>
          <w:rFonts w:hint="default" w:ascii="Times New Roman" w:hAnsi="Times New Roman" w:cs="Times New Roman" w:eastAsiaTheme="minorEastAsia"/>
          <w:sz w:val="21"/>
          <w:szCs w:val="21"/>
          <w:lang w:val="en-US" w:eastAsia="zh-CN"/>
        </w:rPr>
        <w:t>或主管机关</w:t>
      </w:r>
      <w:r>
        <w:rPr>
          <w:rFonts w:hint="default" w:ascii="Times New Roman" w:hAnsi="Times New Roman" w:cs="Times New Roman" w:eastAsiaTheme="minorEastAsia"/>
          <w:sz w:val="21"/>
          <w:szCs w:val="21"/>
        </w:rPr>
        <w:t>的审查，在我国则未必是高效的制度</w:t>
      </w:r>
      <w:r>
        <w:rPr>
          <w:rStyle w:val="13"/>
          <w:rFonts w:hint="default" w:ascii="Times New Roman" w:hAnsi="Times New Roman" w:cs="Times New Roman" w:eastAsiaTheme="minorEastAsia"/>
          <w:sz w:val="21"/>
          <w:szCs w:val="21"/>
        </w:rPr>
        <w:footnoteReference w:id="49"/>
      </w:r>
      <w:r>
        <w:rPr>
          <w:rFonts w:hint="eastAsia" w:cs="Times New Roman" w:eastAsiaTheme="minorEastAsia"/>
          <w:sz w:val="21"/>
          <w:szCs w:val="21"/>
          <w:lang w:eastAsia="zh-CN"/>
        </w:rPr>
        <w:t>。</w:t>
      </w:r>
    </w:p>
    <w:p w14:paraId="53ED94DA">
      <w:pPr>
        <w:pStyle w:val="2"/>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240" w:lineRule="auto"/>
        <w:jc w:val="left"/>
        <w:textAlignment w:val="auto"/>
        <w:rPr>
          <w:rFonts w:hint="default" w:ascii="黑体" w:hAnsi="黑体" w:eastAsia="黑体" w:cs="黑体"/>
          <w:b/>
          <w:bCs/>
          <w:sz w:val="24"/>
          <w:szCs w:val="24"/>
          <w:lang w:val="en-US" w:eastAsia="zh-CN"/>
        </w:rPr>
      </w:pPr>
      <w:bookmarkStart w:id="13" w:name="_Toc6282"/>
      <w:r>
        <w:rPr>
          <w:rFonts w:hint="default" w:ascii="黑体" w:hAnsi="黑体" w:eastAsia="黑体" w:cs="黑体"/>
          <w:b/>
          <w:bCs/>
          <w:sz w:val="24"/>
          <w:szCs w:val="24"/>
          <w:lang w:val="en-US" w:eastAsia="zh-CN"/>
        </w:rPr>
        <w:t>违法减资的理论争议与分析</w:t>
      </w:r>
      <w:bookmarkEnd w:id="13"/>
    </w:p>
    <w:p w14:paraId="1EA5D68C">
      <w:pPr>
        <w:pStyle w:val="3"/>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firstLine="420" w:firstLineChars="200"/>
        <w:jc w:val="both"/>
        <w:textAlignment w:val="auto"/>
        <w:rPr>
          <w:rFonts w:hint="default" w:ascii="Times New Roman" w:hAnsi="Times New Roman" w:cs="Times New Roman" w:eastAsiaTheme="minorEastAsia"/>
          <w:b w:val="0"/>
          <w:bCs w:val="0"/>
          <w:kern w:val="2"/>
          <w:sz w:val="21"/>
          <w:szCs w:val="21"/>
          <w:lang w:val="en-US" w:eastAsia="zh-CN" w:bidi="ar-SA"/>
        </w:rPr>
      </w:pPr>
      <w:bookmarkStart w:id="14" w:name="_Toc28414"/>
      <w:bookmarkStart w:id="15" w:name="_Toc10612"/>
      <w:bookmarkStart w:id="16" w:name="_Toc25884"/>
      <w:bookmarkStart w:id="17" w:name="_Toc28463"/>
      <w:bookmarkStart w:id="18" w:name="_Toc25688"/>
      <w:bookmarkStart w:id="19" w:name="_Toc26027"/>
      <w:bookmarkStart w:id="20" w:name="_Toc8749"/>
      <w:r>
        <w:rPr>
          <w:rFonts w:hint="default" w:ascii="Times New Roman" w:hAnsi="Times New Roman" w:cs="Times New Roman" w:eastAsiaTheme="minorEastAsia"/>
          <w:b w:val="0"/>
          <w:bCs w:val="0"/>
          <w:kern w:val="2"/>
          <w:sz w:val="21"/>
          <w:szCs w:val="21"/>
          <w:lang w:val="en-US" w:eastAsia="zh-CN" w:bidi="ar-SA"/>
        </w:rPr>
        <w:t>无论是保护股东平等、维护债权人的信赖利益</w:t>
      </w:r>
      <w:r>
        <w:rPr>
          <w:rFonts w:hint="eastAsia" w:ascii="Times New Roman" w:hAnsi="Times New Roman" w:cs="Times New Roman" w:eastAsiaTheme="minorEastAsia"/>
          <w:b w:val="0"/>
          <w:bCs w:val="0"/>
          <w:kern w:val="2"/>
          <w:sz w:val="21"/>
          <w:szCs w:val="21"/>
          <w:lang w:val="en-US" w:eastAsia="zh-CN" w:bidi="ar-SA"/>
        </w:rPr>
        <w:t>，还是</w:t>
      </w:r>
      <w:r>
        <w:rPr>
          <w:rFonts w:hint="default" w:ascii="Times New Roman" w:hAnsi="Times New Roman" w:cs="Times New Roman" w:eastAsiaTheme="minorEastAsia"/>
          <w:b w:val="0"/>
          <w:bCs w:val="0"/>
          <w:kern w:val="2"/>
          <w:sz w:val="21"/>
          <w:szCs w:val="21"/>
          <w:lang w:val="en-US" w:eastAsia="zh-CN" w:bidi="ar-SA"/>
        </w:rPr>
        <w:t>防止公司经营效率</w:t>
      </w:r>
      <w:r>
        <w:rPr>
          <w:rFonts w:hint="eastAsia" w:ascii="Times New Roman" w:hAnsi="Times New Roman" w:cs="Times New Roman" w:eastAsiaTheme="minorEastAsia"/>
          <w:b w:val="0"/>
          <w:bCs w:val="0"/>
          <w:kern w:val="2"/>
          <w:sz w:val="21"/>
          <w:szCs w:val="21"/>
          <w:lang w:val="en-US" w:eastAsia="zh-CN" w:bidi="ar-SA"/>
        </w:rPr>
        <w:t>遭受</w:t>
      </w:r>
      <w:r>
        <w:rPr>
          <w:rFonts w:hint="default" w:ascii="Times New Roman" w:hAnsi="Times New Roman" w:cs="Times New Roman" w:eastAsiaTheme="minorEastAsia"/>
          <w:b w:val="0"/>
          <w:bCs w:val="0"/>
          <w:kern w:val="2"/>
          <w:sz w:val="21"/>
          <w:szCs w:val="21"/>
          <w:lang w:val="en-US" w:eastAsia="zh-CN" w:bidi="ar-SA"/>
        </w:rPr>
        <w:t>严重破坏，上述实证</w:t>
      </w:r>
      <w:r>
        <w:rPr>
          <w:rFonts w:hint="eastAsia" w:ascii="Times New Roman" w:hAnsi="Times New Roman" w:cs="Times New Roman" w:eastAsiaTheme="minorEastAsia"/>
          <w:b w:val="0"/>
          <w:bCs w:val="0"/>
          <w:kern w:val="2"/>
          <w:sz w:val="21"/>
          <w:szCs w:val="21"/>
          <w:lang w:val="en-US" w:eastAsia="zh-CN" w:bidi="ar-SA"/>
        </w:rPr>
        <w:t>表明，从</w:t>
      </w:r>
      <w:r>
        <w:rPr>
          <w:rFonts w:hint="default" w:ascii="Times New Roman" w:hAnsi="Times New Roman" w:cs="Times New Roman" w:eastAsiaTheme="minorEastAsia"/>
          <w:b w:val="0"/>
          <w:bCs w:val="0"/>
          <w:kern w:val="2"/>
          <w:sz w:val="21"/>
          <w:szCs w:val="21"/>
          <w:lang w:val="en-US" w:eastAsia="zh-CN" w:bidi="ar-SA"/>
        </w:rPr>
        <w:t>法院视角</w:t>
      </w:r>
      <w:r>
        <w:rPr>
          <w:rFonts w:hint="eastAsia" w:ascii="Times New Roman" w:hAnsi="Times New Roman" w:cs="Times New Roman" w:eastAsiaTheme="minorEastAsia"/>
          <w:b w:val="0"/>
          <w:bCs w:val="0"/>
          <w:kern w:val="2"/>
          <w:sz w:val="21"/>
          <w:szCs w:val="21"/>
          <w:lang w:val="en-US" w:eastAsia="zh-CN" w:bidi="ar-SA"/>
        </w:rPr>
        <w:t>看，</w:t>
      </w:r>
      <w:r>
        <w:rPr>
          <w:rFonts w:hint="default" w:ascii="Times New Roman" w:hAnsi="Times New Roman" w:cs="Times New Roman" w:eastAsiaTheme="minorEastAsia"/>
          <w:b w:val="0"/>
          <w:bCs w:val="0"/>
          <w:kern w:val="2"/>
          <w:sz w:val="21"/>
          <w:szCs w:val="21"/>
          <w:lang w:val="en-US" w:eastAsia="zh-CN" w:bidi="ar-SA"/>
        </w:rPr>
        <w:t>减资制度的正当性基础</w:t>
      </w:r>
      <w:r>
        <w:rPr>
          <w:rFonts w:hint="eastAsia" w:ascii="Times New Roman" w:hAnsi="Times New Roman" w:cs="Times New Roman" w:eastAsiaTheme="minorEastAsia"/>
          <w:b w:val="0"/>
          <w:bCs w:val="0"/>
          <w:kern w:val="2"/>
          <w:sz w:val="21"/>
          <w:szCs w:val="21"/>
          <w:lang w:val="en-US" w:eastAsia="zh-CN" w:bidi="ar-SA"/>
        </w:rPr>
        <w:t>在于</w:t>
      </w:r>
      <w:r>
        <w:rPr>
          <w:rFonts w:hint="default" w:ascii="Times New Roman" w:hAnsi="Times New Roman" w:cs="Times New Roman" w:eastAsiaTheme="minorEastAsia"/>
          <w:b w:val="0"/>
          <w:bCs w:val="0"/>
          <w:kern w:val="2"/>
          <w:sz w:val="21"/>
          <w:szCs w:val="21"/>
          <w:lang w:val="en-US" w:eastAsia="zh-CN" w:bidi="ar-SA"/>
        </w:rPr>
        <w:t>在股东、债权人和公司利益之间取得利益平衡，从而促进投资和经济发展，实现经济效率的最大化。而股东的知情权、投票权、退出权</w:t>
      </w:r>
      <w:r>
        <w:rPr>
          <w:rFonts w:hint="eastAsia" w:ascii="Times New Roman" w:hAnsi="Times New Roman" w:cs="Times New Roman" w:eastAsiaTheme="minorEastAsia"/>
          <w:b w:val="0"/>
          <w:bCs w:val="0"/>
          <w:kern w:val="2"/>
          <w:sz w:val="21"/>
          <w:szCs w:val="21"/>
          <w:lang w:val="en-US" w:eastAsia="zh-CN" w:bidi="ar-SA"/>
        </w:rPr>
        <w:t>以及</w:t>
      </w:r>
      <w:r>
        <w:rPr>
          <w:rFonts w:hint="default" w:ascii="Times New Roman" w:hAnsi="Times New Roman" w:cs="Times New Roman" w:eastAsiaTheme="minorEastAsia"/>
          <w:b w:val="0"/>
          <w:bCs w:val="0"/>
          <w:kern w:val="2"/>
          <w:sz w:val="21"/>
          <w:szCs w:val="21"/>
          <w:lang w:val="en-US" w:eastAsia="zh-CN" w:bidi="ar-SA"/>
        </w:rPr>
        <w:t>债权人的受偿权，都是法院在减资</w:t>
      </w:r>
      <w:r>
        <w:rPr>
          <w:rFonts w:hint="eastAsia" w:ascii="Times New Roman" w:hAnsi="Times New Roman" w:cs="Times New Roman" w:eastAsiaTheme="minorEastAsia"/>
          <w:b w:val="0"/>
          <w:bCs w:val="0"/>
          <w:kern w:val="2"/>
          <w:sz w:val="21"/>
          <w:szCs w:val="21"/>
          <w:lang w:val="en-US" w:eastAsia="zh-CN" w:bidi="ar-SA"/>
        </w:rPr>
        <w:t>利益平衡中需要考量的重要因素</w:t>
      </w:r>
      <w:r>
        <w:rPr>
          <w:rFonts w:hint="default" w:ascii="Times New Roman" w:hAnsi="Times New Roman" w:cs="Times New Roman" w:eastAsiaTheme="minorEastAsia"/>
          <w:b w:val="0"/>
          <w:bCs w:val="0"/>
          <w:kern w:val="2"/>
          <w:sz w:val="21"/>
          <w:szCs w:val="21"/>
          <w:lang w:val="en-US" w:eastAsia="zh-CN" w:bidi="ar-SA"/>
        </w:rPr>
        <w:t>。</w:t>
      </w:r>
      <w:r>
        <w:rPr>
          <w:rFonts w:hint="eastAsia" w:ascii="Times New Roman" w:hAnsi="Times New Roman" w:cs="Times New Roman" w:eastAsiaTheme="minorEastAsia"/>
          <w:b w:val="0"/>
          <w:bCs w:val="0"/>
          <w:kern w:val="2"/>
          <w:sz w:val="21"/>
          <w:szCs w:val="21"/>
          <w:lang w:val="en-US" w:eastAsia="zh-CN" w:bidi="ar-SA"/>
        </w:rPr>
        <w:t>然而</w:t>
      </w:r>
      <w:r>
        <w:rPr>
          <w:rFonts w:hint="default" w:ascii="Times New Roman" w:hAnsi="Times New Roman" w:cs="Times New Roman" w:eastAsiaTheme="minorEastAsia"/>
          <w:b w:val="0"/>
          <w:bCs w:val="0"/>
          <w:kern w:val="2"/>
          <w:sz w:val="21"/>
          <w:szCs w:val="21"/>
          <w:lang w:val="en-US" w:eastAsia="zh-CN" w:bidi="ar-SA"/>
        </w:rPr>
        <w:t>，实然状态</w:t>
      </w:r>
      <w:r>
        <w:rPr>
          <w:rFonts w:hint="eastAsia" w:ascii="Times New Roman" w:hAnsi="Times New Roman" w:cs="Times New Roman" w:eastAsiaTheme="minorEastAsia"/>
          <w:b w:val="0"/>
          <w:bCs w:val="0"/>
          <w:kern w:val="2"/>
          <w:sz w:val="21"/>
          <w:szCs w:val="21"/>
          <w:lang w:val="en-US" w:eastAsia="zh-CN" w:bidi="ar-SA"/>
        </w:rPr>
        <w:t>无法</w:t>
      </w:r>
      <w:r>
        <w:rPr>
          <w:rFonts w:hint="default" w:ascii="Times New Roman" w:hAnsi="Times New Roman" w:cs="Times New Roman" w:eastAsiaTheme="minorEastAsia"/>
          <w:b w:val="0"/>
          <w:bCs w:val="0"/>
          <w:kern w:val="2"/>
          <w:sz w:val="21"/>
          <w:szCs w:val="21"/>
          <w:lang w:val="en-US" w:eastAsia="zh-CN" w:bidi="ar-SA"/>
        </w:rPr>
        <w:t>代替应然论证。对于违法减资制度的理论构建，特别是统合上述裁判规则的理论基础，</w:t>
      </w:r>
      <w:r>
        <w:rPr>
          <w:rFonts w:hint="eastAsia" w:ascii="Times New Roman" w:hAnsi="Times New Roman" w:cs="Times New Roman" w:eastAsiaTheme="minorEastAsia"/>
          <w:b w:val="0"/>
          <w:bCs w:val="0"/>
          <w:kern w:val="2"/>
          <w:sz w:val="21"/>
          <w:szCs w:val="21"/>
          <w:lang w:val="en-US" w:eastAsia="zh-CN" w:bidi="ar-SA"/>
        </w:rPr>
        <w:t>仍需</w:t>
      </w:r>
      <w:r>
        <w:rPr>
          <w:rFonts w:hint="default" w:ascii="Times New Roman" w:hAnsi="Times New Roman" w:cs="Times New Roman" w:eastAsiaTheme="minorEastAsia"/>
          <w:b w:val="0"/>
          <w:bCs w:val="0"/>
          <w:kern w:val="2"/>
          <w:sz w:val="21"/>
          <w:szCs w:val="21"/>
          <w:lang w:val="en-US" w:eastAsia="zh-CN" w:bidi="ar-SA"/>
        </w:rPr>
        <w:t>在效率</w:t>
      </w:r>
      <w:r>
        <w:rPr>
          <w:rFonts w:hint="eastAsia" w:ascii="Times New Roman" w:hAnsi="Times New Roman" w:cs="Times New Roman" w:eastAsiaTheme="minorEastAsia"/>
          <w:b w:val="0"/>
          <w:bCs w:val="0"/>
          <w:kern w:val="2"/>
          <w:sz w:val="21"/>
          <w:szCs w:val="21"/>
          <w:lang w:val="en-US" w:eastAsia="zh-CN" w:bidi="ar-SA"/>
        </w:rPr>
        <w:t>与</w:t>
      </w:r>
      <w:r>
        <w:rPr>
          <w:rFonts w:hint="default" w:ascii="Times New Roman" w:hAnsi="Times New Roman" w:cs="Times New Roman" w:eastAsiaTheme="minorEastAsia"/>
          <w:b w:val="0"/>
          <w:bCs w:val="0"/>
          <w:kern w:val="2"/>
          <w:sz w:val="21"/>
          <w:szCs w:val="21"/>
          <w:lang w:val="en-US" w:eastAsia="zh-CN" w:bidi="ar-SA"/>
        </w:rPr>
        <w:t>公平的</w:t>
      </w:r>
      <w:r>
        <w:rPr>
          <w:rFonts w:hint="eastAsia" w:ascii="Times New Roman" w:hAnsi="Times New Roman" w:cs="Times New Roman" w:eastAsiaTheme="minorEastAsia"/>
          <w:b w:val="0"/>
          <w:bCs w:val="0"/>
          <w:kern w:val="2"/>
          <w:sz w:val="21"/>
          <w:szCs w:val="21"/>
          <w:lang w:val="en-US" w:eastAsia="zh-CN" w:bidi="ar-SA"/>
        </w:rPr>
        <w:t>价值</w:t>
      </w:r>
      <w:r>
        <w:rPr>
          <w:rFonts w:hint="default" w:ascii="Times New Roman" w:hAnsi="Times New Roman" w:cs="Times New Roman" w:eastAsiaTheme="minorEastAsia"/>
          <w:b w:val="0"/>
          <w:bCs w:val="0"/>
          <w:kern w:val="2"/>
          <w:sz w:val="21"/>
          <w:szCs w:val="21"/>
          <w:lang w:val="en-US" w:eastAsia="zh-CN" w:bidi="ar-SA"/>
        </w:rPr>
        <w:t>理念下</w:t>
      </w:r>
      <w:r>
        <w:rPr>
          <w:rFonts w:hint="eastAsia" w:ascii="Times New Roman" w:hAnsi="Times New Roman" w:cs="Times New Roman" w:eastAsiaTheme="minorEastAsia"/>
          <w:b w:val="0"/>
          <w:bCs w:val="0"/>
          <w:kern w:val="2"/>
          <w:sz w:val="21"/>
          <w:szCs w:val="21"/>
          <w:lang w:val="en-US" w:eastAsia="zh-CN" w:bidi="ar-SA"/>
        </w:rPr>
        <w:t>深入</w:t>
      </w:r>
      <w:r>
        <w:rPr>
          <w:rFonts w:hint="default" w:ascii="Times New Roman" w:hAnsi="Times New Roman" w:cs="Times New Roman" w:eastAsiaTheme="minorEastAsia"/>
          <w:b w:val="0"/>
          <w:bCs w:val="0"/>
          <w:kern w:val="2"/>
          <w:sz w:val="21"/>
          <w:szCs w:val="21"/>
          <w:lang w:val="en-US" w:eastAsia="zh-CN" w:bidi="ar-SA"/>
        </w:rPr>
        <w:t>展开。</w:t>
      </w:r>
      <w:bookmarkEnd w:id="14"/>
      <w:bookmarkEnd w:id="15"/>
      <w:bookmarkEnd w:id="16"/>
      <w:bookmarkEnd w:id="17"/>
      <w:bookmarkEnd w:id="18"/>
      <w:bookmarkEnd w:id="19"/>
      <w:bookmarkEnd w:id="20"/>
    </w:p>
    <w:p w14:paraId="448071CF">
      <w:pPr>
        <w:pStyle w:val="3"/>
        <w:keepNext/>
        <w:keepLines/>
        <w:pageBreakBefore w:val="0"/>
        <w:widowControl w:val="0"/>
        <w:numPr>
          <w:ilvl w:val="0"/>
          <w:numId w:val="6"/>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21" w:name="_Toc29270"/>
      <w:r>
        <w:rPr>
          <w:rFonts w:hint="default" w:ascii="Times New Roman" w:hAnsi="Times New Roman" w:eastAsia="宋体" w:cs="Times New Roman"/>
          <w:sz w:val="21"/>
          <w:szCs w:val="21"/>
          <w:lang w:val="en-US" w:eastAsia="zh-CN"/>
        </w:rPr>
        <w:t>相对无效说的不足和内在矛盾</w:t>
      </w:r>
      <w:bookmarkEnd w:id="21"/>
    </w:p>
    <w:p w14:paraId="69771666">
      <w:pPr>
        <w:keepNext w:val="0"/>
        <w:keepLines w:val="0"/>
        <w:pageBreakBefore w:val="0"/>
        <w:widowControl w:val="0"/>
        <w:numPr>
          <w:ilvl w:val="0"/>
          <w:numId w:val="7"/>
        </w:numPr>
        <w:kinsoku/>
        <w:wordWrap/>
        <w:overflowPunct/>
        <w:topLinePunct w:val="0"/>
        <w:autoSpaceDE/>
        <w:autoSpaceDN/>
        <w:bidi w:val="0"/>
        <w:adjustRightInd/>
        <w:snapToGrid w:val="0"/>
        <w:spacing w:line="400" w:lineRule="exact"/>
        <w:jc w:val="both"/>
        <w:textAlignment w:val="auto"/>
        <w:outlineLvl w:val="2"/>
        <w:rPr>
          <w:rFonts w:hint="default" w:ascii="Times New Roman" w:hAnsi="Times New Roman" w:cs="Times New Roman" w:eastAsiaTheme="minorEastAsia"/>
          <w:sz w:val="21"/>
          <w:szCs w:val="21"/>
          <w:lang w:val="en-US" w:eastAsia="zh-CN"/>
        </w:rPr>
      </w:pPr>
      <w:bookmarkStart w:id="22" w:name="_Toc24778"/>
      <w:r>
        <w:rPr>
          <w:rFonts w:hint="default" w:ascii="Times New Roman" w:hAnsi="Times New Roman" w:cs="Times New Roman" w:eastAsiaTheme="minorEastAsia"/>
          <w:sz w:val="21"/>
          <w:szCs w:val="21"/>
          <w:lang w:val="en-US" w:eastAsia="zh-CN"/>
        </w:rPr>
        <w:t>相对无效说</w:t>
      </w:r>
      <w:r>
        <w:rPr>
          <w:rFonts w:hint="eastAsia" w:cs="Times New Roman" w:eastAsiaTheme="minorEastAsia"/>
          <w:sz w:val="21"/>
          <w:szCs w:val="21"/>
          <w:lang w:val="en-US" w:eastAsia="zh-CN"/>
        </w:rPr>
        <w:t>难以</w:t>
      </w:r>
      <w:r>
        <w:rPr>
          <w:rFonts w:hint="default" w:ascii="Times New Roman" w:hAnsi="Times New Roman" w:cs="Times New Roman" w:eastAsiaTheme="minorEastAsia"/>
          <w:sz w:val="21"/>
          <w:szCs w:val="21"/>
          <w:lang w:val="en-US" w:eastAsia="zh-CN"/>
        </w:rPr>
        <w:t>实现有效的债权人保护</w:t>
      </w:r>
      <w:bookmarkEnd w:id="22"/>
    </w:p>
    <w:p w14:paraId="1FF067CF">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eastAsia" w:cs="Times New Roman" w:eastAsiaTheme="minorEastAsia"/>
          <w:sz w:val="21"/>
          <w:szCs w:val="21"/>
          <w:lang w:val="en-US" w:eastAsia="zh-CN"/>
        </w:rPr>
        <w:t>根据</w:t>
      </w:r>
      <w:r>
        <w:rPr>
          <w:rFonts w:hint="default" w:ascii="Times New Roman" w:hAnsi="Times New Roman" w:cs="Times New Roman" w:eastAsiaTheme="minorEastAsia"/>
          <w:sz w:val="21"/>
          <w:szCs w:val="21"/>
          <w:lang w:val="en-US" w:eastAsia="zh-CN"/>
        </w:rPr>
        <w:t>相对无效说</w:t>
      </w:r>
      <w:r>
        <w:rPr>
          <w:rFonts w:hint="default" w:ascii="Times New Roman" w:hAnsi="Times New Roman" w:cs="Times New Roman" w:eastAsiaTheme="minorEastAsia"/>
          <w:sz w:val="21"/>
          <w:szCs w:val="21"/>
        </w:rPr>
        <w:t>，减资的法定程序、特殊规定，不过是减资得以对抗债权人的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对抗要件</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甚至有观点认为</w:t>
      </w:r>
      <w:r>
        <w:rPr>
          <w:rFonts w:hint="default" w:ascii="Times New Roman" w:hAnsi="Times New Roman" w:cs="Times New Roman" w:eastAsiaTheme="minorEastAsia"/>
          <w:sz w:val="21"/>
          <w:szCs w:val="21"/>
        </w:rPr>
        <w:t>减资一经股东会决议便成立、生效</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法院</w:t>
      </w:r>
      <w:r>
        <w:rPr>
          <w:rFonts w:hint="eastAsia" w:cs="Times New Roman" w:eastAsiaTheme="minorEastAsia"/>
          <w:sz w:val="21"/>
          <w:szCs w:val="21"/>
          <w:lang w:val="en-US" w:eastAsia="zh-CN"/>
        </w:rPr>
        <w:t>之所以采纳相对无效说</w:t>
      </w:r>
      <w:r>
        <w:rPr>
          <w:rFonts w:hint="default" w:ascii="Times New Roman" w:hAnsi="Times New Roman" w:cs="Times New Roman" w:eastAsiaTheme="minorEastAsia"/>
          <w:sz w:val="21"/>
          <w:szCs w:val="21"/>
        </w:rPr>
        <w:t>，主要是</w:t>
      </w:r>
      <w:r>
        <w:rPr>
          <w:rFonts w:hint="default" w:ascii="Times New Roman" w:hAnsi="Times New Roman" w:cs="Times New Roman" w:eastAsiaTheme="minorEastAsia"/>
          <w:sz w:val="21"/>
          <w:szCs w:val="21"/>
          <w:lang w:val="en-US" w:eastAsia="zh-CN"/>
        </w:rPr>
        <w:t>担心无效认定会</w:t>
      </w:r>
      <w:r>
        <w:rPr>
          <w:rFonts w:hint="eastAsia" w:cs="Times New Roman" w:eastAsiaTheme="minorEastAsia"/>
          <w:sz w:val="21"/>
          <w:szCs w:val="21"/>
          <w:lang w:val="en-US" w:eastAsia="zh-CN"/>
        </w:rPr>
        <w:t>过度阻碍</w:t>
      </w:r>
      <w:r>
        <w:rPr>
          <w:rFonts w:hint="default" w:ascii="Times New Roman" w:hAnsi="Times New Roman" w:cs="Times New Roman" w:eastAsiaTheme="minorEastAsia"/>
          <w:sz w:val="21"/>
          <w:szCs w:val="21"/>
        </w:rPr>
        <w:t>公司减资，降低公司的经营效率</w:t>
      </w:r>
      <w:r>
        <w:rPr>
          <w:rStyle w:val="13"/>
          <w:rFonts w:hint="default" w:ascii="Times New Roman" w:hAnsi="Times New Roman" w:cs="Times New Roman" w:eastAsiaTheme="minorEastAsia"/>
          <w:sz w:val="21"/>
          <w:szCs w:val="21"/>
        </w:rPr>
        <w:footnoteReference w:id="50"/>
      </w:r>
      <w:r>
        <w:rPr>
          <w:rFonts w:hint="eastAsia" w:cs="Times New Roman" w:eastAsiaTheme="minorEastAsia"/>
          <w:sz w:val="21"/>
          <w:szCs w:val="21"/>
          <w:lang w:eastAsia="zh-CN"/>
        </w:rPr>
        <w:t>。</w:t>
      </w:r>
    </w:p>
    <w:p w14:paraId="307B6E21">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然而，</w:t>
      </w:r>
      <w:r>
        <w:rPr>
          <w:rFonts w:hint="default" w:ascii="Times New Roman" w:hAnsi="Times New Roman" w:cs="Times New Roman" w:eastAsiaTheme="minorEastAsia"/>
          <w:sz w:val="21"/>
          <w:szCs w:val="21"/>
          <w:lang w:val="en-US" w:eastAsia="zh-CN"/>
        </w:rPr>
        <w:t>相对无效说在实践之中的弊端</w:t>
      </w:r>
      <w:r>
        <w:rPr>
          <w:rFonts w:hint="eastAsia" w:cs="Times New Roman" w:eastAsiaTheme="minorEastAsia"/>
          <w:sz w:val="21"/>
          <w:szCs w:val="21"/>
          <w:lang w:val="en-US" w:eastAsia="zh-CN"/>
        </w:rPr>
        <w:t>日益显现</w:t>
      </w:r>
      <w:r>
        <w:rPr>
          <w:rFonts w:hint="default" w:ascii="Times New Roman" w:hAnsi="Times New Roman" w:cs="Times New Roman" w:eastAsiaTheme="minorEastAsia"/>
          <w:sz w:val="21"/>
          <w:szCs w:val="21"/>
          <w:lang w:val="en-US" w:eastAsia="zh-CN"/>
        </w:rPr>
        <w:t>。</w:t>
      </w:r>
      <w:r>
        <w:rPr>
          <w:rFonts w:hint="default" w:ascii="Times New Roman" w:hAnsi="Times New Roman" w:cs="Times New Roman" w:eastAsiaTheme="minorEastAsia"/>
          <w:sz w:val="21"/>
          <w:szCs w:val="21"/>
        </w:rPr>
        <w:t>法院为便利公司减资的初衷，在实践中似乎被股东和管理层利用，成为侵害债权人利益的工具。例如，拟减资公司可能故意不通知债权人，或者即使债权人提出异议，仍然继续支付对价实施减资。究其原因，公司及股东违法的法律后果仅为承担补充责任。从经济利益考量，股东既有动机也有能力不履行信息披露义务。而债权人即便大费周章，最终也仅是取回本应享有的财产。在高昂的诉讼成本下，此种利益格局难以激励债权人积极维权。更重要的是，这导致“先诉先得”，违背了债权人公平受偿的原则</w:t>
      </w:r>
      <w:r>
        <w:rPr>
          <w:rStyle w:val="13"/>
          <w:rFonts w:hint="default" w:ascii="Times New Roman" w:hAnsi="Times New Roman" w:cs="Times New Roman" w:eastAsiaTheme="minorEastAsia"/>
          <w:sz w:val="21"/>
          <w:szCs w:val="21"/>
        </w:rPr>
        <w:footnoteReference w:id="51"/>
      </w:r>
      <w:r>
        <w:rPr>
          <w:rFonts w:hint="eastAsia" w:cs="Times New Roman" w:eastAsiaTheme="minorEastAsia"/>
          <w:sz w:val="21"/>
          <w:szCs w:val="21"/>
          <w:lang w:eastAsia="zh-CN"/>
        </w:rPr>
        <w:t>。</w:t>
      </w:r>
    </w:p>
    <w:p w14:paraId="73F11BFE">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而反过来说，</w:t>
      </w:r>
      <w:r>
        <w:rPr>
          <w:rFonts w:hint="eastAsia" w:cs="Times New Roman" w:eastAsiaTheme="minorEastAsia"/>
          <w:sz w:val="21"/>
          <w:szCs w:val="21"/>
          <w:lang w:val="en-US" w:eastAsia="zh-CN"/>
        </w:rPr>
        <w:t>若要求</w:t>
      </w:r>
      <w:r>
        <w:rPr>
          <w:rFonts w:hint="default" w:ascii="Times New Roman" w:hAnsi="Times New Roman" w:cs="Times New Roman" w:eastAsiaTheme="minorEastAsia"/>
          <w:sz w:val="21"/>
          <w:szCs w:val="21"/>
        </w:rPr>
        <w:t>股东对违法减资承担补充责任，不仅违反自己责任</w:t>
      </w:r>
      <w:r>
        <w:rPr>
          <w:rFonts w:hint="eastAsia" w:cs="Times New Roman" w:eastAsiaTheme="minorEastAsia"/>
          <w:sz w:val="21"/>
          <w:szCs w:val="21"/>
          <w:lang w:val="en-US" w:eastAsia="zh-CN"/>
        </w:rPr>
        <w:t>原则</w:t>
      </w:r>
      <w:r>
        <w:rPr>
          <w:rFonts w:hint="default" w:ascii="Times New Roman" w:hAnsi="Times New Roman" w:cs="Times New Roman" w:eastAsiaTheme="minorEastAsia"/>
          <w:sz w:val="21"/>
          <w:szCs w:val="21"/>
        </w:rPr>
        <w:t>的基本法理，也可能导致股东不得不直接控制公司。毕竟，尽管股东可能在减资过程之中没有任何过错，但是在新《公司法》全面引进加速到期制度的前提下，却要被迫提前履行出资义务（丧失期限利益），唯有股东直接控制公司才能避免这一结局。这实质上将动摇公司独立财产制度，使其向个人独资企业倒退</w:t>
      </w:r>
      <w:r>
        <w:rPr>
          <w:rStyle w:val="13"/>
          <w:rFonts w:hint="default" w:ascii="Times New Roman" w:hAnsi="Times New Roman" w:cs="Times New Roman" w:eastAsiaTheme="minorEastAsia"/>
          <w:sz w:val="21"/>
          <w:szCs w:val="21"/>
        </w:rPr>
        <w:footnoteReference w:id="52"/>
      </w:r>
      <w:r>
        <w:rPr>
          <w:rFonts w:hint="eastAsia" w:cs="Times New Roman" w:eastAsiaTheme="minorEastAsia"/>
          <w:sz w:val="21"/>
          <w:szCs w:val="21"/>
          <w:lang w:eastAsia="zh-CN"/>
        </w:rPr>
        <w:t>。</w:t>
      </w:r>
    </w:p>
    <w:p w14:paraId="7A710B12">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rPr>
        <w:t>总而言之，从结果导向出发，相对无效说已经难以应对减资的实践需求。</w:t>
      </w:r>
    </w:p>
    <w:p w14:paraId="5F72C3B6">
      <w:pPr>
        <w:keepNext w:val="0"/>
        <w:keepLines w:val="0"/>
        <w:pageBreakBefore w:val="0"/>
        <w:widowControl w:val="0"/>
        <w:numPr>
          <w:ilvl w:val="0"/>
          <w:numId w:val="7"/>
        </w:numPr>
        <w:kinsoku/>
        <w:wordWrap/>
        <w:overflowPunct/>
        <w:topLinePunct w:val="0"/>
        <w:autoSpaceDE/>
        <w:autoSpaceDN/>
        <w:bidi w:val="0"/>
        <w:adjustRightInd/>
        <w:snapToGrid w:val="0"/>
        <w:spacing w:line="400" w:lineRule="exact"/>
        <w:jc w:val="both"/>
        <w:textAlignment w:val="auto"/>
        <w:outlineLvl w:val="2"/>
        <w:rPr>
          <w:rFonts w:hint="default" w:ascii="Times New Roman" w:hAnsi="Times New Roman" w:cs="Times New Roman" w:eastAsiaTheme="minorEastAsia"/>
          <w:sz w:val="21"/>
          <w:szCs w:val="21"/>
          <w:lang w:val="en-US" w:eastAsia="zh-CN"/>
        </w:rPr>
      </w:pPr>
      <w:bookmarkStart w:id="23" w:name="_Toc17972"/>
      <w:r>
        <w:rPr>
          <w:rFonts w:hint="default" w:ascii="Times New Roman" w:hAnsi="Times New Roman" w:cs="Times New Roman" w:eastAsiaTheme="minorEastAsia"/>
          <w:sz w:val="21"/>
          <w:szCs w:val="21"/>
          <w:lang w:val="en-US" w:eastAsia="zh-CN"/>
        </w:rPr>
        <w:t>相对无效说在司法裁判领域的论证力不足</w:t>
      </w:r>
      <w:bookmarkEnd w:id="23"/>
    </w:p>
    <w:p w14:paraId="6ADF6F04">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从另一个角度出发，相对无效说是我国司法实践在缺乏法律明文规定下退而求其次的产物，但是其四种裁判进路都存在内在的矛盾</w:t>
      </w:r>
      <w:r>
        <w:rPr>
          <w:rFonts w:hint="eastAsia" w:cs="Times New Roman" w:eastAsiaTheme="minorEastAsia"/>
          <w:sz w:val="21"/>
          <w:szCs w:val="21"/>
          <w:lang w:val="en-US" w:eastAsia="zh-CN"/>
        </w:rPr>
        <w:t>，无法解释</w:t>
      </w:r>
      <w:r>
        <w:rPr>
          <w:rFonts w:hint="default" w:ascii="Times New Roman" w:hAnsi="Times New Roman" w:cs="Times New Roman" w:eastAsiaTheme="minorEastAsia"/>
          <w:sz w:val="21"/>
          <w:szCs w:val="21"/>
          <w:lang w:val="en-US" w:eastAsia="zh-CN"/>
        </w:rPr>
        <w:t>。</w:t>
      </w:r>
      <w:r>
        <w:rPr>
          <w:rFonts w:hint="default" w:ascii="Times New Roman" w:hAnsi="Times New Roman" w:cs="Times New Roman" w:eastAsiaTheme="minorEastAsia"/>
          <w:sz w:val="21"/>
          <w:szCs w:val="21"/>
        </w:rPr>
        <w:t>对于抽逃出资和瑕疵出资</w:t>
      </w:r>
      <w:r>
        <w:rPr>
          <w:rFonts w:hint="eastAsia" w:cs="Times New Roman" w:eastAsiaTheme="minorEastAsia"/>
          <w:sz w:val="21"/>
          <w:szCs w:val="21"/>
          <w:lang w:eastAsia="zh-CN"/>
        </w:rPr>
        <w:t>类推适用的</w:t>
      </w:r>
      <w:r>
        <w:rPr>
          <w:rFonts w:hint="default" w:ascii="Times New Roman" w:hAnsi="Times New Roman" w:cs="Times New Roman" w:eastAsiaTheme="minorEastAsia"/>
          <w:sz w:val="21"/>
          <w:szCs w:val="21"/>
        </w:rPr>
        <w:t>两条裁判观点</w:t>
      </w:r>
      <w:r>
        <w:rPr>
          <w:rFonts w:hint="eastAsia" w:cs="Times New Roman" w:eastAsiaTheme="minorEastAsia"/>
          <w:sz w:val="21"/>
          <w:szCs w:val="21"/>
          <w:lang w:eastAsia="zh-CN"/>
        </w:rPr>
        <w:t>，在</w:t>
      </w:r>
      <w:r>
        <w:rPr>
          <w:rFonts w:hint="default" w:ascii="Times New Roman" w:hAnsi="Times New Roman" w:cs="Times New Roman" w:eastAsiaTheme="minorEastAsia"/>
          <w:sz w:val="21"/>
          <w:szCs w:val="21"/>
        </w:rPr>
        <w:t>旧《公司法》时期，法院的推理违反了类推适用的前提。</w:t>
      </w:r>
    </w:p>
    <w:p w14:paraId="417C1EFE">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首先，抽逃出资和违法减资的区别在于是否支付对价。股东在抽逃出资时不光取回资本，还保留了股东身份。但是违法减资时，股东并没有保留股东身份。此外，两种行为的行为主体也不相同。更何况，抽逃出资侵害的是公司</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资本</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科目。而违法减资可能根本不涉及资产的流动，此时抽逃出资就无法包含违法减资</w:t>
      </w:r>
      <w:r>
        <w:rPr>
          <w:rStyle w:val="13"/>
          <w:rFonts w:hint="default" w:ascii="Times New Roman" w:hAnsi="Times New Roman" w:cs="Times New Roman" w:eastAsiaTheme="minorEastAsia"/>
          <w:sz w:val="21"/>
          <w:szCs w:val="21"/>
        </w:rPr>
        <w:footnoteReference w:id="53"/>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其次，瑕疵出资和违法减资在公司经营阶段的不同导致两者无法类比。瑕疵出资发生于公司的设立阶段，而违法减资发生在公司的经营阶段，所以前者侧重于防止出资不实，后者规制的是资本的不当流出，判然有别</w:t>
      </w:r>
      <w:r>
        <w:rPr>
          <w:rStyle w:val="13"/>
          <w:rFonts w:hint="default" w:ascii="Times New Roman" w:hAnsi="Times New Roman" w:cs="Times New Roman" w:eastAsiaTheme="minorEastAsia"/>
          <w:sz w:val="21"/>
          <w:szCs w:val="21"/>
        </w:rPr>
        <w:footnoteReference w:id="54"/>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而将违法减资和侵权</w:t>
      </w:r>
      <w:r>
        <w:rPr>
          <w:rFonts w:hint="eastAsia" w:cs="Times New Roman" w:eastAsiaTheme="minorEastAsia"/>
          <w:sz w:val="21"/>
          <w:szCs w:val="21"/>
          <w:lang w:eastAsia="zh-CN"/>
        </w:rPr>
        <w:t>画上等号</w:t>
      </w:r>
      <w:r>
        <w:rPr>
          <w:rFonts w:hint="default" w:ascii="Times New Roman" w:hAnsi="Times New Roman" w:cs="Times New Roman" w:eastAsiaTheme="minorEastAsia"/>
          <w:sz w:val="21"/>
          <w:szCs w:val="21"/>
        </w:rPr>
        <w:t>的论证，一方面，难以周全保护债权人的利益，另一方面又造成了法律体系的内部矛盾。认定违法减资</w:t>
      </w:r>
      <w:r>
        <w:rPr>
          <w:rFonts w:hint="eastAsia" w:cs="Times New Roman" w:eastAsiaTheme="minorEastAsia"/>
          <w:sz w:val="21"/>
          <w:szCs w:val="21"/>
          <w:lang w:val="en-US" w:eastAsia="zh-CN"/>
        </w:rPr>
        <w:t>构成</w:t>
      </w:r>
      <w:r>
        <w:rPr>
          <w:rFonts w:hint="default" w:ascii="Times New Roman" w:hAnsi="Times New Roman" w:cs="Times New Roman" w:eastAsiaTheme="minorEastAsia"/>
          <w:sz w:val="21"/>
          <w:szCs w:val="21"/>
        </w:rPr>
        <w:t>侵权，</w:t>
      </w:r>
      <w:r>
        <w:rPr>
          <w:rFonts w:hint="eastAsia" w:cs="Times New Roman" w:eastAsiaTheme="minorEastAsia"/>
          <w:sz w:val="21"/>
          <w:szCs w:val="21"/>
          <w:lang w:val="en-US" w:eastAsia="zh-CN"/>
        </w:rPr>
        <w:t>将</w:t>
      </w:r>
      <w:r>
        <w:rPr>
          <w:rFonts w:hint="default" w:ascii="Times New Roman" w:hAnsi="Times New Roman" w:cs="Times New Roman" w:eastAsiaTheme="minorEastAsia"/>
          <w:sz w:val="21"/>
          <w:szCs w:val="21"/>
        </w:rPr>
        <w:t>突破债的相对性。我国</w:t>
      </w:r>
      <w:r>
        <w:rPr>
          <w:rFonts w:hint="eastAsia" w:cs="Times New Roman" w:eastAsiaTheme="minorEastAsia"/>
          <w:sz w:val="21"/>
          <w:szCs w:val="21"/>
          <w:lang w:val="en-US" w:eastAsia="zh-CN"/>
        </w:rPr>
        <w:t>仅在</w:t>
      </w:r>
      <w:r>
        <w:rPr>
          <w:rFonts w:hint="default" w:ascii="Times New Roman" w:hAnsi="Times New Roman" w:cs="Times New Roman" w:eastAsiaTheme="minorEastAsia"/>
          <w:sz w:val="21"/>
          <w:szCs w:val="21"/>
        </w:rPr>
        <w:t>少数情形下</w:t>
      </w:r>
      <w:r>
        <w:rPr>
          <w:rFonts w:hint="eastAsia" w:cs="Times New Roman" w:eastAsiaTheme="minorEastAsia"/>
          <w:sz w:val="21"/>
          <w:szCs w:val="21"/>
          <w:lang w:val="en-US" w:eastAsia="zh-CN"/>
        </w:rPr>
        <w:t>承认</w:t>
      </w:r>
      <w:r>
        <w:rPr>
          <w:rFonts w:hint="default" w:ascii="Times New Roman" w:hAnsi="Times New Roman" w:cs="Times New Roman" w:eastAsiaTheme="minorEastAsia"/>
          <w:sz w:val="21"/>
          <w:szCs w:val="21"/>
        </w:rPr>
        <w:t>侵害债权</w:t>
      </w:r>
      <w:r>
        <w:rPr>
          <w:rFonts w:hint="eastAsia" w:cs="Times New Roman" w:eastAsiaTheme="minorEastAsia"/>
          <w:sz w:val="21"/>
          <w:szCs w:val="21"/>
          <w:lang w:val="en-US" w:eastAsia="zh-CN"/>
        </w:rPr>
        <w:t>责任</w:t>
      </w:r>
      <w:r>
        <w:rPr>
          <w:rStyle w:val="13"/>
          <w:rFonts w:hint="default" w:ascii="Times New Roman" w:hAnsi="Times New Roman" w:cs="Times New Roman" w:eastAsiaTheme="minorEastAsia"/>
          <w:sz w:val="21"/>
          <w:szCs w:val="21"/>
        </w:rPr>
        <w:footnoteReference w:id="55"/>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若普遍要求违法减资承担侵权责任，将过度扩张对债的相对性的突破，导致法律体系内部矛盾。而且，单纯从侵权行为的构成要件进行认定，并非违法减资都会满足</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过错</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和</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因果关系</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两个要件。例如股东对于减资的违法事项完全不知情，或者公司的清偿能力下降是减资之外的其他因素导致的，此时无法责令股东承担任何责任</w:t>
      </w:r>
      <w:r>
        <w:rPr>
          <w:rStyle w:val="13"/>
          <w:rFonts w:hint="default" w:ascii="Times New Roman" w:hAnsi="Times New Roman" w:cs="Times New Roman" w:eastAsiaTheme="minorEastAsia"/>
          <w:sz w:val="21"/>
          <w:szCs w:val="21"/>
        </w:rPr>
        <w:footnoteReference w:id="56"/>
      </w:r>
      <w:r>
        <w:rPr>
          <w:rFonts w:hint="eastAsia" w:cs="Times New Roman" w:eastAsiaTheme="minorEastAsia"/>
          <w:sz w:val="21"/>
          <w:szCs w:val="21"/>
          <w:lang w:eastAsia="zh-CN"/>
        </w:rPr>
        <w:t>。</w:t>
      </w:r>
    </w:p>
    <w:p w14:paraId="3BC37813">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至于由登记机关要求股东提供担保的做法，固然是我国实践智慧的集中体现。但是从基本的法律逻辑出发，担保的当事人必须是债权人和担保人，需要双方达成意思合致方得以成立担保合同。此处却不涉及任何债权人的意思表示，有违一般的民法规则</w:t>
      </w:r>
      <w:r>
        <w:rPr>
          <w:rStyle w:val="13"/>
          <w:rFonts w:hint="default" w:ascii="Times New Roman" w:hAnsi="Times New Roman" w:cs="Times New Roman" w:eastAsiaTheme="minorEastAsia"/>
          <w:sz w:val="21"/>
          <w:szCs w:val="21"/>
        </w:rPr>
        <w:footnoteReference w:id="57"/>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此外，这一规定并没有得到法律的确认，仅仅是部分地区的探索经验形成的地方惯例或者管理规范，效力层级较低</w:t>
      </w:r>
      <w:r>
        <w:rPr>
          <w:rFonts w:hint="eastAsia" w:cs="Times New Roman" w:eastAsiaTheme="minorEastAsia"/>
          <w:sz w:val="21"/>
          <w:szCs w:val="21"/>
          <w:lang w:val="en-US" w:eastAsia="zh-CN"/>
        </w:rPr>
        <w:t>且适用范围有限</w:t>
      </w:r>
      <w:r>
        <w:rPr>
          <w:rFonts w:hint="default" w:ascii="Times New Roman" w:hAnsi="Times New Roman" w:cs="Times New Roman" w:eastAsiaTheme="minorEastAsia"/>
          <w:sz w:val="21"/>
          <w:szCs w:val="21"/>
        </w:rPr>
        <w:t>，不足以规范所有的减资行为。</w:t>
      </w:r>
    </w:p>
    <w:p w14:paraId="7D1859CC">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rPr>
        <w:t>相对无效说在论证上缺乏有力支撑且不够周延。相反，绝对无效说能如前所述保障债权人平等受偿，至少有效解决了债权人保护不足的核心难题。然而，关于违法减资无效的理论基础及其具体适用范围，仍然需要深入讨论以明晰其内涵，进而确立违法减资认定的抽象标准。</w:t>
      </w:r>
    </w:p>
    <w:p w14:paraId="43814778">
      <w:pPr>
        <w:pStyle w:val="3"/>
        <w:keepNext/>
        <w:keepLines/>
        <w:pageBreakBefore w:val="0"/>
        <w:widowControl w:val="0"/>
        <w:numPr>
          <w:ilvl w:val="0"/>
          <w:numId w:val="6"/>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24" w:name="_Toc3796"/>
      <w:r>
        <w:rPr>
          <w:rFonts w:hint="default" w:ascii="Times New Roman" w:hAnsi="Times New Roman" w:eastAsia="宋体" w:cs="Times New Roman"/>
          <w:sz w:val="21"/>
          <w:szCs w:val="21"/>
          <w:lang w:val="en-US" w:eastAsia="zh-CN"/>
        </w:rPr>
        <w:t>违法减资无效说的理论证成</w:t>
      </w:r>
      <w:bookmarkEnd w:id="24"/>
    </w:p>
    <w:p w14:paraId="2C40EF6A">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目前支持违法减资绝对无效的论证思路，也可以概括为三个观点。</w:t>
      </w:r>
    </w:p>
    <w:p w14:paraId="30AAB265">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第一，</w:t>
      </w:r>
      <w:r>
        <w:rPr>
          <w:rFonts w:hint="eastAsia" w:cs="Times New Roman" w:eastAsiaTheme="minorEastAsia"/>
          <w:sz w:val="21"/>
          <w:szCs w:val="21"/>
          <w:lang w:val="en-US" w:eastAsia="zh-CN"/>
        </w:rPr>
        <w:t>效力性强制性规范说。该说</w:t>
      </w:r>
      <w:r>
        <w:rPr>
          <w:rFonts w:hint="default" w:ascii="Times New Roman" w:hAnsi="Times New Roman" w:cs="Times New Roman" w:eastAsiaTheme="minorEastAsia"/>
          <w:sz w:val="21"/>
          <w:szCs w:val="21"/>
        </w:rPr>
        <w:t>将</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《公司法》第</w:t>
      </w:r>
      <w:r>
        <w:rPr>
          <w:rFonts w:hint="default" w:ascii="Times New Roman" w:hAnsi="Times New Roman" w:cs="new times roman" w:eastAsiaTheme="minorEastAsia"/>
          <w:sz w:val="21"/>
          <w:szCs w:val="21"/>
        </w:rPr>
        <w:t>224</w:t>
      </w:r>
      <w:r>
        <w:rPr>
          <w:rFonts w:hint="default" w:ascii="Times New Roman" w:hAnsi="Times New Roman" w:cs="Times New Roman" w:eastAsiaTheme="minorEastAsia"/>
          <w:sz w:val="21"/>
          <w:szCs w:val="21"/>
        </w:rPr>
        <w:t>至第</w:t>
      </w:r>
      <w:r>
        <w:rPr>
          <w:rFonts w:hint="default" w:ascii="Times New Roman" w:hAnsi="Times New Roman" w:cs="new times roman" w:eastAsiaTheme="minorEastAsia"/>
          <w:sz w:val="21"/>
          <w:szCs w:val="21"/>
        </w:rPr>
        <w:t>225</w:t>
      </w:r>
      <w:r>
        <w:rPr>
          <w:rFonts w:hint="default" w:ascii="Times New Roman" w:hAnsi="Times New Roman" w:cs="Times New Roman" w:eastAsiaTheme="minorEastAsia"/>
          <w:sz w:val="21"/>
          <w:szCs w:val="21"/>
        </w:rPr>
        <w:t>条定性为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效力性强制性规范</w:t>
      </w:r>
      <w:r>
        <w:rPr>
          <w:rFonts w:hint="eastAsia" w:cs="Times New Roman" w:eastAsiaTheme="minorEastAsia"/>
          <w:sz w:val="21"/>
          <w:szCs w:val="21"/>
          <w:lang w:eastAsia="zh-CN"/>
        </w:rPr>
        <w:t>”</w:t>
      </w:r>
      <w:r>
        <w:rPr>
          <w:rStyle w:val="13"/>
          <w:rFonts w:hint="default" w:ascii="Times New Roman" w:hAnsi="Times New Roman" w:cs="Times New Roman" w:eastAsiaTheme="minorEastAsia"/>
          <w:sz w:val="21"/>
          <w:szCs w:val="21"/>
        </w:rPr>
        <w:footnoteReference w:id="58"/>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但这一论证存在循环</w:t>
      </w:r>
      <w:r>
        <w:rPr>
          <w:rFonts w:hint="eastAsia" w:cs="Times New Roman" w:eastAsiaTheme="minorEastAsia"/>
          <w:sz w:val="21"/>
          <w:szCs w:val="21"/>
          <w:lang w:val="en-US" w:eastAsia="zh-CN"/>
        </w:rPr>
        <w:t>论证</w:t>
      </w:r>
      <w:r>
        <w:rPr>
          <w:rFonts w:hint="default" w:ascii="Times New Roman" w:hAnsi="Times New Roman" w:cs="Times New Roman" w:eastAsiaTheme="minorEastAsia"/>
          <w:sz w:val="21"/>
          <w:szCs w:val="21"/>
        </w:rPr>
        <w:t>或以实然论证应然之嫌，不足为训。《合同编</w:t>
      </w:r>
      <w:r>
        <w:rPr>
          <w:rFonts w:hint="eastAsia" w:cs="Times New Roman" w:eastAsiaTheme="minorEastAsia"/>
          <w:sz w:val="21"/>
          <w:szCs w:val="21"/>
          <w:lang w:val="en-US" w:eastAsia="zh-CN"/>
        </w:rPr>
        <w:t>通则</w:t>
      </w:r>
      <w:r>
        <w:rPr>
          <w:rFonts w:hint="default" w:ascii="Times New Roman" w:hAnsi="Times New Roman" w:cs="Times New Roman" w:eastAsiaTheme="minorEastAsia"/>
          <w:sz w:val="21"/>
          <w:szCs w:val="21"/>
        </w:rPr>
        <w:t>司法解释》第</w:t>
      </w:r>
      <w:r>
        <w:rPr>
          <w:rFonts w:hint="default" w:ascii="Times New Roman" w:hAnsi="Times New Roman" w:cs="new times roman" w:eastAsiaTheme="minorEastAsia"/>
          <w:sz w:val="21"/>
          <w:szCs w:val="21"/>
        </w:rPr>
        <w:t>18</w:t>
      </w:r>
      <w:r>
        <w:rPr>
          <w:rFonts w:hint="default" w:ascii="Times New Roman" w:hAnsi="Times New Roman" w:cs="Times New Roman" w:eastAsiaTheme="minorEastAsia"/>
          <w:sz w:val="21"/>
          <w:szCs w:val="21"/>
        </w:rPr>
        <w:t>条已明确规定：</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法律、行政法规的规定虽然有</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应当</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必须</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或者</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不得</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等表述，但是该规定旨在限制或者赋予民事权利……人民法院应当依据法律、行政法规规定的关于违反该规定的民事法律后果认定合同效力</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。易言之，不讨论违法减资的法律后果，</w:t>
      </w:r>
      <w:r>
        <w:rPr>
          <w:rFonts w:hint="eastAsia" w:cs="Times New Roman" w:eastAsiaTheme="minorEastAsia"/>
          <w:sz w:val="21"/>
          <w:szCs w:val="21"/>
          <w:lang w:val="en-US" w:eastAsia="zh-CN"/>
        </w:rPr>
        <w:t>而</w:t>
      </w:r>
      <w:r>
        <w:rPr>
          <w:rFonts w:hint="default" w:ascii="Times New Roman" w:hAnsi="Times New Roman" w:cs="Times New Roman" w:eastAsiaTheme="minorEastAsia"/>
          <w:sz w:val="21"/>
          <w:szCs w:val="21"/>
        </w:rPr>
        <w:t>直接将</w:t>
      </w:r>
      <w:r>
        <w:rPr>
          <w:rFonts w:hint="eastAsia" w:cs="Times New Roman" w:eastAsiaTheme="minorEastAsia"/>
          <w:sz w:val="21"/>
          <w:szCs w:val="21"/>
          <w:lang w:val="en-US" w:eastAsia="zh-CN"/>
        </w:rPr>
        <w:t>其规范性质</w:t>
      </w:r>
      <w:r>
        <w:rPr>
          <w:rFonts w:hint="default" w:ascii="Times New Roman" w:hAnsi="Times New Roman" w:cs="Times New Roman" w:eastAsiaTheme="minorEastAsia"/>
          <w:sz w:val="21"/>
          <w:szCs w:val="21"/>
        </w:rPr>
        <w:t>认定为效力性强制性规范，</w:t>
      </w:r>
      <w:r>
        <w:rPr>
          <w:rFonts w:hint="eastAsia" w:cs="Times New Roman" w:eastAsiaTheme="minorEastAsia"/>
          <w:sz w:val="21"/>
          <w:szCs w:val="21"/>
          <w:lang w:val="en-US" w:eastAsia="zh-CN"/>
        </w:rPr>
        <w:t>回避了核心论证，实属本末倒置</w:t>
      </w:r>
      <w:r>
        <w:rPr>
          <w:rFonts w:hint="default" w:ascii="Times New Roman" w:hAnsi="Times New Roman" w:cs="Times New Roman" w:eastAsiaTheme="minorEastAsia"/>
          <w:sz w:val="21"/>
          <w:szCs w:val="21"/>
        </w:rPr>
        <w:t>。</w:t>
      </w:r>
      <w:r>
        <w:rPr>
          <w:rStyle w:val="13"/>
          <w:rFonts w:hint="default" w:ascii="Times New Roman" w:hAnsi="Times New Roman" w:cs="Times New Roman" w:eastAsiaTheme="minorEastAsia"/>
          <w:sz w:val="21"/>
          <w:szCs w:val="21"/>
        </w:rPr>
        <w:footnoteReference w:id="59"/>
      </w:r>
    </w:p>
    <w:p w14:paraId="57C8147E">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kern w:val="2"/>
          <w:sz w:val="21"/>
          <w:szCs w:val="21"/>
          <w:lang w:val="en-US" w:eastAsia="zh-CN" w:bidi="ar-SA"/>
        </w:rPr>
        <w:t>第二，</w:t>
      </w:r>
      <w:r>
        <w:rPr>
          <w:rFonts w:hint="default" w:ascii="Times New Roman" w:hAnsi="Times New Roman" w:cs="Times New Roman" w:eastAsiaTheme="minorEastAsia"/>
          <w:sz w:val="21"/>
          <w:szCs w:val="21"/>
        </w:rPr>
        <w:t>债权人撤销权</w:t>
      </w:r>
      <w:r>
        <w:rPr>
          <w:rFonts w:hint="eastAsia" w:cs="Times New Roman" w:eastAsiaTheme="minorEastAsia"/>
          <w:sz w:val="21"/>
          <w:szCs w:val="21"/>
          <w:lang w:val="en-US" w:eastAsia="zh-CN"/>
        </w:rPr>
        <w:t>类推说</w:t>
      </w:r>
      <w:r>
        <w:rPr>
          <w:rFonts w:hint="default" w:ascii="Times New Roman" w:hAnsi="Times New Roman" w:cs="Times New Roman" w:eastAsiaTheme="minorEastAsia"/>
          <w:sz w:val="21"/>
          <w:szCs w:val="21"/>
        </w:rPr>
        <w:t>。该说认为，撤销权的成立条件是债务人的行为致其责任财产减少并危及债权实现。</w:t>
      </w:r>
      <w:r>
        <w:rPr>
          <w:rFonts w:hint="eastAsia" w:cs="Times New Roman" w:eastAsiaTheme="minorEastAsia"/>
          <w:sz w:val="21"/>
          <w:szCs w:val="21"/>
          <w:lang w:val="en-US" w:eastAsia="zh-CN"/>
        </w:rPr>
        <w:t>在行为主体上，债权人对债务人享有履行请求权，而公司的债权人也对公司享有债务履行请求权，股东则对公司享有剩余索取权。</w:t>
      </w:r>
      <w:r>
        <w:rPr>
          <w:rFonts w:hint="default" w:ascii="Times New Roman" w:hAnsi="Times New Roman" w:cs="Times New Roman" w:eastAsiaTheme="minorEastAsia"/>
          <w:sz w:val="21"/>
          <w:szCs w:val="21"/>
        </w:rPr>
        <w:t>在行为结构上，违法减资（尤指支付对价的减资）与可撤销的诈害行为高度相似：均涉及不当减少债务人（公司）责任财产的交易</w:t>
      </w:r>
      <w:r>
        <w:rPr>
          <w:rStyle w:val="13"/>
          <w:rFonts w:hint="default" w:ascii="Times New Roman" w:hAnsi="Times New Roman" w:cs="Times New Roman" w:eastAsiaTheme="minorEastAsia"/>
          <w:sz w:val="21"/>
          <w:szCs w:val="21"/>
        </w:rPr>
        <w:footnoteReference w:id="60"/>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且两者的法律后果均包含返还义务（减资中股东返还财产予公司；撤销权中第三人返还财产予债务人）。比较法上，减资无效之诉的效力通常仅面向未来、不溯及既往但可约束第三人，</w:t>
      </w:r>
      <w:r>
        <w:rPr>
          <w:rStyle w:val="13"/>
          <w:rFonts w:hint="default" w:ascii="Times New Roman" w:hAnsi="Times New Roman" w:cs="Times New Roman" w:eastAsiaTheme="minorEastAsia"/>
          <w:sz w:val="21"/>
          <w:szCs w:val="21"/>
        </w:rPr>
        <w:footnoteReference w:id="61"/>
      </w:r>
      <w:r>
        <w:rPr>
          <w:rFonts w:hint="default" w:ascii="Times New Roman" w:hAnsi="Times New Roman" w:cs="Times New Roman" w:eastAsiaTheme="minorEastAsia"/>
          <w:sz w:val="21"/>
          <w:szCs w:val="21"/>
        </w:rPr>
        <w:t>这与债权人撤销权产生的效力亦相近，进一步支持了类推的合理性。</w:t>
      </w:r>
    </w:p>
    <w:p w14:paraId="22DE234E">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2"/>
          <w:sz w:val="21"/>
          <w:szCs w:val="21"/>
          <w:lang w:val="en-US" w:eastAsia="zh-CN" w:bidi="ar-SA"/>
        </w:rPr>
        <w:t>第三，债权人代位权与信义义务类推说。该说认为，违法减资使股东取得资本返还构成不当得利；当公司资不抵债时，资产实质属于债权人，管理层（董事等）的信义义务对象应转向债权人，减免股东出资或返还资本即属违反此义务。依代位权构造，股东应返还财产予公司作为全体债权人的担保</w:t>
      </w:r>
      <w:r>
        <w:rPr>
          <w:rStyle w:val="13"/>
          <w:rFonts w:hint="default" w:ascii="Times New Roman" w:hAnsi="Times New Roman" w:cs="Times New Roman" w:eastAsiaTheme="minorEastAsia"/>
          <w:sz w:val="21"/>
          <w:szCs w:val="21"/>
        </w:rPr>
        <w:footnoteReference w:id="62"/>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但此观点存在显著缺陷：其一，忽略了我国代位权采取“直接清偿规则”（“先到先得”），类推效果实与相对无效说（仅对行使权利的债权人有效）趋同；其二，通说认为董事对违法减资的损害赔偿责任适用过错原则，而违反信义义务的责任可能涉及更严格标准，二者在归责基础上存在潜在冲突。故此观点亦难谓周全。</w:t>
      </w:r>
    </w:p>
    <w:p w14:paraId="288327C8">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从制度设计的角度看</w:t>
      </w:r>
      <w:r>
        <w:rPr>
          <w:rFonts w:hint="default" w:ascii="Times New Roman" w:hAnsi="Times New Roman" w:cs="Times New Roman" w:eastAsiaTheme="minorEastAsia"/>
          <w:sz w:val="21"/>
          <w:szCs w:val="21"/>
        </w:rPr>
        <w:t>，应当认为违法减资绝对无效可视为对债权人撤销权制度的类推适用或具体化。违法减资（尤其涉及对价支付时）本质上是股东与公司间的债法上诈害行为，不当减少了公司责任财产。为保护债权人，法律应赋予其否定该行为效力的权利。 减资无效之诉在效力特征上亦与撤销权之诉相近，进一步佐证了此观点。</w:t>
      </w:r>
    </w:p>
    <w:p w14:paraId="7D57DEBF">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cs="Times New Roman" w:eastAsiaTheme="minorEastAsia"/>
          <w:sz w:val="21"/>
          <w:szCs w:val="21"/>
          <w:lang w:val="en-US" w:eastAsia="zh-CN"/>
        </w:rPr>
      </w:pPr>
      <w:r>
        <w:rPr>
          <w:rFonts w:hint="eastAsia" w:cs="Times New Roman" w:eastAsiaTheme="minorEastAsia"/>
          <w:sz w:val="21"/>
          <w:szCs w:val="21"/>
          <w:lang w:val="en-US" w:eastAsia="zh-CN"/>
        </w:rPr>
        <w:t>上述观点仅论述了涉及侵害外部第三人（即债权人）利益时违法减资无效的理由，由于缺乏侵害股东利益时减资效力的讨论，论证并不周延。若进一步将违法减资行为和一般的法律行为进行对比，不难发现违法减资的效力问题复杂的原因不仅在于公司的涉他性，还在于其组织性。公司自诞生起，和政治或者社会团体就是密切相关的——人类社会在政治层面需要承担责任、管理财产、组织生产的实体。</w:t>
      </w:r>
      <w:r>
        <w:rPr>
          <w:rStyle w:val="13"/>
          <w:rFonts w:hint="eastAsia" w:cs="Times New Roman" w:eastAsiaTheme="minorEastAsia"/>
          <w:sz w:val="21"/>
          <w:szCs w:val="21"/>
          <w:lang w:val="en-US" w:eastAsia="zh-CN"/>
        </w:rPr>
        <w:footnoteReference w:id="63"/>
      </w:r>
      <w:r>
        <w:rPr>
          <w:rFonts w:hint="eastAsia" w:cs="Times New Roman" w:eastAsiaTheme="minorEastAsia"/>
          <w:sz w:val="21"/>
          <w:szCs w:val="21"/>
          <w:lang w:val="en-US" w:eastAsia="zh-CN"/>
        </w:rPr>
        <w:t>回溯既有的政治学研究，政治团体的意思对团体内个人之所以具有约束力，依赖于严格的程序和授权：程序使得团体中某个自然人成员戴上了人造人格的“面具”，进而他的行为代表人造人格。而授权的本质，就是团体中的自然人承认组织的行为代表自己，从而对自己发生效力。</w:t>
      </w:r>
      <w:r>
        <w:rPr>
          <w:rStyle w:val="13"/>
          <w:rFonts w:hint="eastAsia" w:cs="Times New Roman" w:eastAsiaTheme="minorEastAsia"/>
          <w:sz w:val="21"/>
          <w:szCs w:val="21"/>
          <w:lang w:val="en-US" w:eastAsia="zh-CN"/>
        </w:rPr>
        <w:footnoteReference w:id="64"/>
      </w:r>
      <w:r>
        <w:rPr>
          <w:rFonts w:hint="eastAsia" w:cs="Times New Roman" w:eastAsiaTheme="minorEastAsia"/>
          <w:sz w:val="21"/>
          <w:szCs w:val="21"/>
          <w:lang w:val="en-US" w:eastAsia="zh-CN"/>
        </w:rPr>
        <w:t>相类似的，公司的团体性体现为，公司意思的形成依赖于程序和权限。“程序与权限两个指标依公司公共性不同与公司机关的定位不同而呈现不同内容，作用于公司意思的化合过程。”</w:t>
      </w:r>
      <w:r>
        <w:rPr>
          <w:rStyle w:val="13"/>
          <w:rFonts w:hint="eastAsia" w:cs="Times New Roman" w:eastAsiaTheme="minorEastAsia"/>
          <w:sz w:val="21"/>
          <w:szCs w:val="21"/>
          <w:lang w:val="en-US" w:eastAsia="zh-CN"/>
        </w:rPr>
        <w:footnoteReference w:id="65"/>
      </w:r>
      <w:r>
        <w:rPr>
          <w:rFonts w:hint="eastAsia" w:cs="Times New Roman" w:eastAsiaTheme="minorEastAsia"/>
          <w:sz w:val="21"/>
          <w:szCs w:val="21"/>
          <w:lang w:val="en-US" w:eastAsia="zh-CN"/>
        </w:rPr>
        <w:t>具体来说，股东依照公司法程序，作出股东会决议形成公司意思，进而通过公司意思约束所有股东。因此，公司减资对股东发生效力的前提，也必须依托于“程序”的完备及成员的“承认”。减资行为若要约束股东，要么具备股东会决议，从而根据章程对股东发生效力。要么事后重新取得股东的同意，从而根据意思自治具备组织内部效力。若既不存在合法的程序，也未能事后通过股东的行为契合组织自治的要求，则在逻辑上便不存在足以约束股东的“公司意思”，也就不存在有效的减资。另外，从实践出发，“程序”和“权限”的要求亦可避免独断，更有利于维护公司利益，从而保障少数股东利益。</w:t>
      </w:r>
    </w:p>
    <w:p w14:paraId="20DEA536">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cs="Times New Roman" w:eastAsiaTheme="minorEastAsia"/>
          <w:sz w:val="21"/>
          <w:szCs w:val="21"/>
          <w:lang w:val="en-US" w:eastAsia="zh-CN"/>
        </w:rPr>
      </w:pPr>
      <w:r>
        <w:rPr>
          <w:rFonts w:hint="eastAsia" w:cs="Times New Roman" w:eastAsiaTheme="minorEastAsia"/>
          <w:sz w:val="21"/>
          <w:szCs w:val="21"/>
          <w:lang w:val="en-US" w:eastAsia="zh-CN"/>
        </w:rPr>
        <w:t>综上，公司行为涉他性和团体性奠定了违法减资无效的理论基础。法律否认部分违法减资的效力，原因在于这部分减资造成了负外部性，或者违反了团体意思约束成员的作用原理。</w:t>
      </w:r>
    </w:p>
    <w:p w14:paraId="1B5A169F">
      <w:pPr>
        <w:pStyle w:val="3"/>
        <w:keepNext/>
        <w:keepLines/>
        <w:pageBreakBefore w:val="0"/>
        <w:widowControl w:val="0"/>
        <w:numPr>
          <w:ilvl w:val="0"/>
          <w:numId w:val="6"/>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25" w:name="_Toc2406"/>
      <w:r>
        <w:rPr>
          <w:rFonts w:hint="default" w:ascii="Times New Roman" w:hAnsi="Times New Roman" w:eastAsia="宋体" w:cs="Times New Roman"/>
          <w:sz w:val="21"/>
          <w:szCs w:val="21"/>
          <w:lang w:val="en-US" w:eastAsia="zh-CN"/>
        </w:rPr>
        <w:t>违法减资无效</w:t>
      </w:r>
      <w:bookmarkEnd w:id="25"/>
      <w:r>
        <w:rPr>
          <w:rFonts w:hint="eastAsia" w:ascii="Times New Roman" w:hAnsi="Times New Roman" w:eastAsia="宋体" w:cs="Times New Roman"/>
          <w:sz w:val="21"/>
          <w:szCs w:val="21"/>
          <w:lang w:val="en-US" w:eastAsia="zh-CN"/>
        </w:rPr>
        <w:t>的情形与损害赔偿的救济</w:t>
      </w:r>
    </w:p>
    <w:p w14:paraId="5E586335">
      <w:pPr>
        <w:keepNext w:val="0"/>
        <w:keepLines w:val="0"/>
        <w:pageBreakBefore w:val="0"/>
        <w:widowControl w:val="0"/>
        <w:kinsoku/>
        <w:wordWrap/>
        <w:overflowPunct/>
        <w:topLinePunct w:val="0"/>
        <w:autoSpaceDE/>
        <w:autoSpaceDN/>
        <w:bidi w:val="0"/>
        <w:adjustRightInd/>
        <w:snapToGrid w:val="0"/>
        <w:spacing w:line="240" w:lineRule="auto"/>
        <w:ind w:firstLine="42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减资行为无效的事由包括以下情形：</w:t>
      </w:r>
      <w:r>
        <w:rPr>
          <w:rFonts w:hint="default" w:ascii="Times New Roman" w:hAnsi="Times New Roman" w:cs="new times roman" w:eastAsiaTheme="minorEastAsia"/>
          <w:sz w:val="21"/>
          <w:szCs w:val="21"/>
        </w:rPr>
        <w:t>1</w:t>
      </w:r>
      <w:r>
        <w:rPr>
          <w:rFonts w:hint="default" w:ascii="Times New Roman" w:hAnsi="Times New Roman" w:cs="Times New Roman" w:eastAsiaTheme="minorEastAsia"/>
          <w:sz w:val="21"/>
          <w:szCs w:val="21"/>
        </w:rPr>
        <w:t>.股东会决议存在效力瑕疵，且该瑕疵导致股东不公平的情形；</w:t>
      </w:r>
      <w:r>
        <w:rPr>
          <w:rFonts w:hint="default" w:ascii="Times New Roman" w:hAnsi="Times New Roman" w:cs="new times roman" w:eastAsiaTheme="minorEastAsia"/>
          <w:sz w:val="21"/>
          <w:szCs w:val="21"/>
        </w:rPr>
        <w:t>2</w:t>
      </w:r>
      <w:r>
        <w:rPr>
          <w:rFonts w:hint="default" w:ascii="Times New Roman" w:hAnsi="Times New Roman" w:cs="Times New Roman" w:eastAsiaTheme="minorEastAsia"/>
          <w:sz w:val="21"/>
          <w:szCs w:val="21"/>
        </w:rPr>
        <w:t>.定向减资未获得全体股东一致同意；</w:t>
      </w:r>
      <w:r>
        <w:rPr>
          <w:rFonts w:hint="default" w:ascii="Times New Roman" w:hAnsi="Times New Roman" w:cs="new times roman" w:eastAsiaTheme="minorEastAsia"/>
          <w:sz w:val="21"/>
          <w:szCs w:val="21"/>
        </w:rPr>
        <w:t>3</w:t>
      </w:r>
      <w:r>
        <w:rPr>
          <w:rFonts w:hint="default" w:ascii="Times New Roman" w:hAnsi="Times New Roman" w:cs="Times New Roman" w:eastAsiaTheme="minorEastAsia"/>
          <w:sz w:val="21"/>
          <w:szCs w:val="21"/>
        </w:rPr>
        <w:t>.未履行通知义务或者通知方式不适当；</w:t>
      </w:r>
      <w:r>
        <w:rPr>
          <w:rFonts w:hint="default" w:ascii="Times New Roman" w:hAnsi="Times New Roman" w:cs="new times roman" w:eastAsiaTheme="minorEastAsia"/>
          <w:sz w:val="21"/>
          <w:szCs w:val="21"/>
        </w:rPr>
        <w:t>4</w:t>
      </w:r>
      <w:r>
        <w:rPr>
          <w:rFonts w:hint="default" w:ascii="Times New Roman" w:hAnsi="Times New Roman" w:cs="Times New Roman" w:eastAsiaTheme="minorEastAsia"/>
          <w:sz w:val="21"/>
          <w:szCs w:val="21"/>
        </w:rPr>
        <w:t>.未提供担保或者未提供清偿；</w:t>
      </w:r>
      <w:r>
        <w:rPr>
          <w:rFonts w:hint="default" w:ascii="Times New Roman" w:hAnsi="Times New Roman" w:cs="new times roman" w:eastAsiaTheme="minorEastAsia"/>
          <w:sz w:val="21"/>
          <w:szCs w:val="21"/>
        </w:rPr>
        <w:t>5</w:t>
      </w:r>
      <w:r>
        <w:rPr>
          <w:rFonts w:hint="default" w:ascii="Times New Roman" w:hAnsi="Times New Roman" w:cs="Times New Roman" w:eastAsiaTheme="minorEastAsia"/>
          <w:sz w:val="21"/>
          <w:szCs w:val="21"/>
        </w:rPr>
        <w:t>.提供的清偿自始不符合要求，且拒绝补正。</w:t>
      </w:r>
      <w:r>
        <w:rPr>
          <w:rFonts w:hint="default" w:ascii="Times New Roman" w:hAnsi="Times New Roman" w:cs="Times New Roman" w:eastAsiaTheme="minorEastAsia"/>
          <w:sz w:val="21"/>
          <w:szCs w:val="21"/>
          <w:lang w:val="en-US" w:eastAsia="zh-CN"/>
        </w:rPr>
        <w:t>这些情形</w:t>
      </w:r>
      <w:r>
        <w:rPr>
          <w:rFonts w:hint="eastAsia" w:cs="Times New Roman" w:eastAsiaTheme="minorEastAsia"/>
          <w:sz w:val="21"/>
          <w:szCs w:val="21"/>
          <w:lang w:val="en-US" w:eastAsia="zh-CN"/>
        </w:rPr>
        <w:t>都可能涉及通过减少责任财产危害股东或债权人利益，其中前两项也可能突破了股东自治的基本规则。这些</w:t>
      </w:r>
      <w:r>
        <w:rPr>
          <w:rFonts w:hint="default" w:ascii="Times New Roman" w:hAnsi="Times New Roman" w:cs="Times New Roman" w:eastAsiaTheme="minorEastAsia"/>
          <w:sz w:val="21"/>
          <w:szCs w:val="21"/>
        </w:rPr>
        <w:t>无效情形对应的法律后果是恢复原状义务，此处的恢复原状，应当被严格限定于股东出资额这一</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数量意义</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上的复原。若股东从公司抽回了出资，必须将其返还，实现原物返还的法律效果。即使股东实际并未从公司退回出资，而是减免出资义务，其出资义务的减免也会损害公司的偿债能力，</w:t>
      </w:r>
      <w:r>
        <w:rPr>
          <w:rFonts w:hint="eastAsia" w:cs="Times New Roman" w:eastAsiaTheme="minorEastAsia"/>
          <w:sz w:val="21"/>
          <w:szCs w:val="21"/>
          <w:lang w:val="en-US" w:eastAsia="zh-CN"/>
        </w:rPr>
        <w:t>须恢复其出资义务</w:t>
      </w:r>
      <w:r>
        <w:rPr>
          <w:rFonts w:hint="default" w:ascii="Times New Roman" w:hAnsi="Times New Roman" w:cs="Times New Roman" w:eastAsiaTheme="minorEastAsia"/>
          <w:sz w:val="21"/>
          <w:szCs w:val="21"/>
        </w:rPr>
        <w:t>。</w:t>
      </w:r>
    </w:p>
    <w:p w14:paraId="2BF3B466">
      <w:pPr>
        <w:keepNext w:val="0"/>
        <w:keepLines w:val="0"/>
        <w:pageBreakBefore w:val="0"/>
        <w:widowControl w:val="0"/>
        <w:kinsoku/>
        <w:wordWrap/>
        <w:overflowPunct/>
        <w:topLinePunct w:val="0"/>
        <w:autoSpaceDE/>
        <w:autoSpaceDN/>
        <w:bidi w:val="0"/>
        <w:adjustRightInd/>
        <w:snapToGrid w:val="0"/>
        <w:spacing w:line="240" w:lineRule="auto"/>
        <w:ind w:firstLine="42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此外，若减资被认定为无效，</w:t>
      </w:r>
      <w:r>
        <w:rPr>
          <w:rFonts w:hint="default" w:ascii="Times New Roman" w:hAnsi="Times New Roman" w:cs="Times New Roman" w:eastAsiaTheme="minorEastAsia"/>
          <w:sz w:val="21"/>
          <w:szCs w:val="21"/>
        </w:rPr>
        <w:t>根据</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《公司法》第</w:t>
      </w:r>
      <w:r>
        <w:rPr>
          <w:rFonts w:hint="default" w:ascii="Times New Roman" w:hAnsi="Times New Roman" w:cs="new times roman" w:eastAsiaTheme="minorEastAsia"/>
          <w:sz w:val="21"/>
          <w:szCs w:val="21"/>
        </w:rPr>
        <w:t>226</w:t>
      </w:r>
      <w:r>
        <w:rPr>
          <w:rFonts w:hint="default" w:ascii="Times New Roman" w:hAnsi="Times New Roman" w:cs="Times New Roman" w:eastAsiaTheme="minorEastAsia"/>
          <w:sz w:val="21"/>
          <w:szCs w:val="21"/>
        </w:rPr>
        <w:t>条的规定，如果股东或者董监高存在过错，例如违反忠实义务或者勤勉义务，也应当承担损害赔偿责任</w:t>
      </w:r>
      <w:r>
        <w:rPr>
          <w:rFonts w:hint="eastAsia" w:cs="Times New Roman" w:eastAsiaTheme="minorEastAsia"/>
          <w:sz w:val="21"/>
          <w:szCs w:val="21"/>
          <w:lang w:eastAsia="zh-CN"/>
        </w:rPr>
        <w:t>。</w:t>
      </w:r>
      <w:r>
        <w:rPr>
          <w:rFonts w:hint="eastAsia" w:cs="Times New Roman" w:eastAsiaTheme="minorEastAsia"/>
          <w:sz w:val="21"/>
          <w:szCs w:val="21"/>
          <w:lang w:val="en-US" w:eastAsia="zh-CN"/>
        </w:rPr>
        <w:t>股东返还股款</w:t>
      </w:r>
      <w:r>
        <w:rPr>
          <w:rFonts w:hint="default" w:ascii="Times New Roman" w:hAnsi="Times New Roman" w:cs="Times New Roman" w:eastAsiaTheme="minorEastAsia"/>
          <w:sz w:val="21"/>
          <w:szCs w:val="21"/>
        </w:rPr>
        <w:t>属于无过错责任</w:t>
      </w:r>
      <w:r>
        <w:rPr>
          <w:rFonts w:hint="eastAsia" w:cs="Times New Roman" w:eastAsiaTheme="minorEastAsia"/>
          <w:sz w:val="21"/>
          <w:szCs w:val="21"/>
          <w:lang w:eastAsia="zh-CN"/>
        </w:rPr>
        <w:t>；</w:t>
      </w:r>
      <w:r>
        <w:rPr>
          <w:rFonts w:hint="eastAsia" w:cs="Times New Roman" w:eastAsiaTheme="minorEastAsia"/>
          <w:sz w:val="21"/>
          <w:szCs w:val="21"/>
          <w:lang w:val="en-US" w:eastAsia="zh-CN"/>
        </w:rPr>
        <w:t>股东与董监高损害赔偿责任</w:t>
      </w:r>
      <w:r>
        <w:rPr>
          <w:rFonts w:hint="default" w:ascii="Times New Roman" w:hAnsi="Times New Roman" w:cs="Times New Roman" w:eastAsiaTheme="minorEastAsia"/>
          <w:sz w:val="21"/>
          <w:szCs w:val="21"/>
        </w:rPr>
        <w:t>属于过错责任。</w:t>
      </w:r>
    </w:p>
    <w:p w14:paraId="38F793BD">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法院判令股东承担损害赔偿责任的前提是股东存在过错，至于</w:t>
      </w:r>
      <w:r>
        <w:rPr>
          <w:rFonts w:hint="default" w:ascii="Times New Roman" w:hAnsi="Times New Roman" w:cs="Times New Roman" w:eastAsiaTheme="minorEastAsia"/>
          <w:sz w:val="21"/>
          <w:szCs w:val="21"/>
        </w:rPr>
        <w:t>何为股东的过错</w:t>
      </w:r>
      <w:r>
        <w:rPr>
          <w:rFonts w:hint="eastAsia" w:cs="Times New Roman" w:eastAsiaTheme="minorEastAsia"/>
          <w:sz w:val="21"/>
          <w:szCs w:val="21"/>
          <w:lang w:eastAsia="zh-CN"/>
        </w:rPr>
        <w:t>，</w:t>
      </w:r>
      <w:r>
        <w:rPr>
          <w:rFonts w:hint="eastAsia" w:cs="Times New Roman" w:eastAsiaTheme="minorEastAsia"/>
          <w:sz w:val="21"/>
          <w:szCs w:val="21"/>
          <w:lang w:val="en-US" w:eastAsia="zh-CN"/>
        </w:rPr>
        <w:t>需要结合法律目的判定。既有的研究认为，公司内部的个体对外承担责任通常有两层意义：第一，扩大被侵权人可以求偿的责任财产；第二，通过威慑制止公司内部个体的不当行为。</w:t>
      </w:r>
      <w:r>
        <w:rPr>
          <w:rStyle w:val="13"/>
          <w:rFonts w:hint="eastAsia" w:cs="Times New Roman" w:eastAsiaTheme="minorEastAsia"/>
          <w:sz w:val="21"/>
          <w:szCs w:val="21"/>
          <w:lang w:val="en-US" w:eastAsia="zh-CN"/>
        </w:rPr>
        <w:footnoteReference w:id="66"/>
      </w:r>
      <w:r>
        <w:rPr>
          <w:rFonts w:hint="eastAsia" w:cs="Times New Roman" w:eastAsiaTheme="minorEastAsia"/>
          <w:sz w:val="21"/>
          <w:szCs w:val="21"/>
          <w:lang w:val="en-US" w:eastAsia="zh-CN"/>
        </w:rPr>
        <w:t>在股东因公司的违法减资对外承担责任的场合，责任配置的目的在于减少股东的不当行为（因为债权人的利益可以通过“恢复原状”的救济手段保护）。因此，</w:t>
      </w:r>
      <w:r>
        <w:rPr>
          <w:rFonts w:hint="default" w:ascii="Times New Roman" w:hAnsi="Times New Roman" w:cs="Times New Roman" w:eastAsiaTheme="minorEastAsia"/>
          <w:sz w:val="21"/>
          <w:szCs w:val="21"/>
        </w:rPr>
        <w:t>首先必须明确，普通股东除非故意追求违法减资的结果，否则不具有过错</w:t>
      </w:r>
      <w:r>
        <w:rPr>
          <w:rFonts w:hint="eastAsia" w:cs="Times New Roman" w:eastAsiaTheme="minorEastAsia"/>
          <w:sz w:val="21"/>
          <w:szCs w:val="21"/>
          <w:lang w:eastAsia="zh-CN"/>
        </w:rPr>
        <w:t>。</w:t>
      </w:r>
      <w:r>
        <w:rPr>
          <w:rFonts w:hint="eastAsia" w:cs="Times New Roman" w:eastAsiaTheme="minorEastAsia"/>
          <w:sz w:val="21"/>
          <w:szCs w:val="21"/>
          <w:lang w:val="en-US" w:eastAsia="zh-CN"/>
        </w:rPr>
        <w:t>这是因为普通股东即使知道减资存在违法情形，也没法阻止大股东强行通过减资决议或要求管理层停止实施减资行为，此时个人责任无法发挥威慑的作用。其次，</w:t>
      </w:r>
      <w:r>
        <w:rPr>
          <w:rFonts w:hint="default" w:ascii="Times New Roman" w:hAnsi="Times New Roman" w:cs="Times New Roman" w:eastAsiaTheme="minorEastAsia"/>
          <w:sz w:val="21"/>
          <w:szCs w:val="21"/>
        </w:rPr>
        <w:t>控股股东或者控制股东，可能基于管理者地位或者控制关系具有经营中的过错。</w:t>
      </w:r>
      <w:r>
        <w:rPr>
          <w:rFonts w:hint="eastAsia" w:cs="Times New Roman" w:eastAsiaTheme="minorEastAsia"/>
          <w:sz w:val="21"/>
          <w:szCs w:val="21"/>
          <w:lang w:val="en-US" w:eastAsia="zh-CN"/>
        </w:rPr>
        <w:t>此时，股东虽然不具有公司管理层的形式身份，但事实上在执行董事事务。为了避免控股股东或者控制股东实施不当行为，以董高的责任标准作为威慑较为妥当。</w:t>
      </w:r>
      <w:r>
        <w:rPr>
          <w:rFonts w:hint="default" w:ascii="Times New Roman" w:hAnsi="Times New Roman" w:cs="Times New Roman" w:eastAsiaTheme="minorEastAsia"/>
          <w:sz w:val="21"/>
          <w:szCs w:val="21"/>
        </w:rPr>
        <w:t>例如清远市某某彩印包装有限公司、某某（广东）农业发展有限公司等承揽合同纠纷一案，法院认为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虽然减资事项的通知义务人为公司本身，但减资系股东会决议结果，被告连州镇经济总社是被告某某公司的法人独资股东，是否减资、如何减资均取决于股东被告某某总社的意志……故对于公司通知义务的履行，（该）股东应尽合理注意义务</w:t>
      </w:r>
      <w:r>
        <w:rPr>
          <w:rFonts w:hint="eastAsia" w:cs="Times New Roman" w:eastAsiaTheme="minorEastAsia"/>
          <w:sz w:val="21"/>
          <w:szCs w:val="21"/>
          <w:lang w:eastAsia="zh-CN"/>
        </w:rPr>
        <w:t>”</w:t>
      </w:r>
      <w:r>
        <w:rPr>
          <w:rStyle w:val="13"/>
          <w:rFonts w:hint="default" w:ascii="Times New Roman" w:hAnsi="Times New Roman" w:cs="Times New Roman" w:eastAsiaTheme="minorEastAsia"/>
          <w:sz w:val="21"/>
          <w:szCs w:val="21"/>
        </w:rPr>
        <w:footnoteReference w:id="67"/>
      </w:r>
      <w:r>
        <w:rPr>
          <w:rFonts w:hint="eastAsia" w:cs="Times New Roman" w:eastAsiaTheme="minorEastAsia"/>
          <w:sz w:val="21"/>
          <w:szCs w:val="21"/>
          <w:lang w:eastAsia="zh-CN"/>
        </w:rPr>
        <w:t>。</w:t>
      </w:r>
      <w:r>
        <w:rPr>
          <w:rFonts w:hint="eastAsia" w:cs="Times New Roman" w:eastAsiaTheme="minorEastAsia"/>
          <w:sz w:val="21"/>
          <w:szCs w:val="21"/>
          <w:lang w:val="en-US" w:eastAsia="zh-CN"/>
        </w:rPr>
        <w:t>从裁判理由可以看出，</w:t>
      </w:r>
      <w:r>
        <w:rPr>
          <w:rFonts w:hint="default" w:ascii="Times New Roman" w:hAnsi="Times New Roman" w:cs="Times New Roman" w:eastAsiaTheme="minorEastAsia"/>
          <w:sz w:val="21"/>
          <w:szCs w:val="21"/>
        </w:rPr>
        <w:t>股东基于控制地位事实参与到公司经营中</w:t>
      </w:r>
      <w:r>
        <w:rPr>
          <w:rFonts w:hint="eastAsia" w:cs="Times New Roman" w:eastAsiaTheme="minorEastAsia"/>
          <w:sz w:val="21"/>
          <w:szCs w:val="21"/>
          <w:lang w:val="en-US" w:eastAsia="zh-CN"/>
        </w:rPr>
        <w:t>是承担责任的前提</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因此</w:t>
      </w:r>
      <w:r>
        <w:rPr>
          <w:rFonts w:hint="default" w:ascii="Times New Roman" w:hAnsi="Times New Roman" w:cs="Times New Roman" w:eastAsiaTheme="minorEastAsia"/>
          <w:sz w:val="21"/>
          <w:szCs w:val="21"/>
        </w:rPr>
        <w:t>，股东的过错，</w:t>
      </w:r>
      <w:r>
        <w:rPr>
          <w:rFonts w:hint="eastAsia" w:cs="Times New Roman" w:eastAsiaTheme="minorEastAsia"/>
          <w:sz w:val="21"/>
          <w:szCs w:val="21"/>
          <w:lang w:val="en-US" w:eastAsia="zh-CN"/>
        </w:rPr>
        <w:t>或是指</w:t>
      </w:r>
      <w:r>
        <w:rPr>
          <w:rFonts w:hint="default" w:ascii="Times New Roman" w:hAnsi="Times New Roman" w:cs="Times New Roman" w:eastAsiaTheme="minorEastAsia"/>
          <w:sz w:val="21"/>
          <w:szCs w:val="21"/>
        </w:rPr>
        <w:t>股东故意追求违法减资的结果，</w:t>
      </w:r>
      <w:r>
        <w:rPr>
          <w:rFonts w:hint="eastAsia" w:cs="Times New Roman" w:eastAsiaTheme="minorEastAsia"/>
          <w:sz w:val="21"/>
          <w:szCs w:val="21"/>
          <w:lang w:val="en-US" w:eastAsia="zh-CN"/>
        </w:rPr>
        <w:t>或是指</w:t>
      </w:r>
      <w:r>
        <w:rPr>
          <w:rFonts w:hint="default" w:ascii="Times New Roman" w:hAnsi="Times New Roman" w:cs="Times New Roman" w:eastAsiaTheme="minorEastAsia"/>
          <w:sz w:val="21"/>
          <w:szCs w:val="21"/>
        </w:rPr>
        <w:t>具有控制或管理者地位的股东没有尽到注意义务。</w:t>
      </w:r>
      <w:r>
        <w:rPr>
          <w:rFonts w:hint="eastAsia" w:cs="Times New Roman" w:eastAsiaTheme="minorEastAsia"/>
          <w:sz w:val="21"/>
          <w:szCs w:val="21"/>
          <w:lang w:val="en-US" w:eastAsia="zh-CN"/>
        </w:rPr>
        <w:t>并且</w:t>
      </w:r>
      <w:r>
        <w:rPr>
          <w:rFonts w:hint="default" w:ascii="Times New Roman" w:hAnsi="Times New Roman" w:cs="Times New Roman" w:eastAsiaTheme="minorEastAsia"/>
          <w:sz w:val="21"/>
          <w:szCs w:val="21"/>
        </w:rPr>
        <w:t>此处的注意义务应当和董监高的注意义务采取统一标准——实质上，此处无需适用控股股东信义义务的理论，</w:t>
      </w:r>
      <w:r>
        <w:rPr>
          <w:rFonts w:hint="eastAsia" w:cs="Times New Roman" w:eastAsiaTheme="minorEastAsia"/>
          <w:sz w:val="21"/>
          <w:szCs w:val="21"/>
          <w:lang w:val="en-US" w:eastAsia="zh-CN"/>
        </w:rPr>
        <w:t>而是</w:t>
      </w:r>
      <w:r>
        <w:rPr>
          <w:rFonts w:hint="default" w:ascii="Times New Roman" w:hAnsi="Times New Roman" w:cs="Times New Roman" w:eastAsiaTheme="minorEastAsia"/>
          <w:sz w:val="21"/>
          <w:szCs w:val="21"/>
        </w:rPr>
        <w:t>直接按照实质董事的规则处理</w:t>
      </w:r>
      <w:r>
        <w:rPr>
          <w:rStyle w:val="13"/>
          <w:rFonts w:hint="default" w:ascii="Times New Roman" w:hAnsi="Times New Roman" w:cs="Times New Roman" w:eastAsiaTheme="minorEastAsia"/>
          <w:sz w:val="21"/>
          <w:szCs w:val="21"/>
        </w:rPr>
        <w:footnoteReference w:id="68"/>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而董监高的过错表现为提出的减资方案违反法律规定、未核实公司通知债权人情况、协助公司违法办理减资登记等。</w:t>
      </w:r>
    </w:p>
    <w:p w14:paraId="41C31F3A">
      <w:pPr>
        <w:pStyle w:val="2"/>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240" w:lineRule="auto"/>
        <w:jc w:val="left"/>
        <w:textAlignment w:val="auto"/>
        <w:rPr>
          <w:rFonts w:hint="default" w:ascii="黑体" w:hAnsi="黑体" w:eastAsia="黑体" w:cs="黑体"/>
          <w:b/>
          <w:bCs/>
          <w:sz w:val="24"/>
          <w:szCs w:val="24"/>
          <w:lang w:val="en-US" w:eastAsia="zh-CN"/>
        </w:rPr>
      </w:pPr>
      <w:bookmarkStart w:id="26" w:name="_Toc18515"/>
      <w:r>
        <w:rPr>
          <w:rFonts w:hint="default" w:ascii="黑体" w:hAnsi="黑体" w:eastAsia="黑体" w:cs="黑体"/>
          <w:b/>
          <w:bCs/>
          <w:sz w:val="24"/>
          <w:szCs w:val="24"/>
          <w:lang w:val="en-US" w:eastAsia="zh-CN"/>
        </w:rPr>
        <w:t>限缩适用下的违法减资的制度适用</w:t>
      </w:r>
      <w:bookmarkEnd w:id="26"/>
    </w:p>
    <w:p w14:paraId="39B80834">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如前所述，与</w:t>
      </w:r>
      <w:r>
        <w:rPr>
          <w:rFonts w:hint="default" w:ascii="Times New Roman" w:hAnsi="Times New Roman" w:cs="Times New Roman" w:eastAsiaTheme="minorEastAsia"/>
          <w:sz w:val="21"/>
          <w:szCs w:val="21"/>
          <w:lang w:val="en-US" w:eastAsia="zh-CN"/>
        </w:rPr>
        <w:t>一般的债权人撤销权行使不同，减资无效之诉涉及公司这一组织体</w:t>
      </w:r>
      <w:r>
        <w:rPr>
          <w:rFonts w:hint="eastAsia" w:cs="Times New Roman" w:eastAsiaTheme="minorEastAsia"/>
          <w:sz w:val="21"/>
          <w:szCs w:val="21"/>
          <w:lang w:val="en-US" w:eastAsia="zh-CN"/>
        </w:rPr>
        <w:t>，具有复杂性</w:t>
      </w:r>
      <w:r>
        <w:rPr>
          <w:rFonts w:hint="default" w:ascii="Times New Roman" w:hAnsi="Times New Roman" w:cs="Times New Roman" w:eastAsiaTheme="minorEastAsia"/>
          <w:sz w:val="21"/>
          <w:szCs w:val="21"/>
          <w:lang w:val="en-US" w:eastAsia="zh-CN"/>
        </w:rPr>
        <w:t>。</w:t>
      </w:r>
      <w:r>
        <w:rPr>
          <w:rFonts w:hint="eastAsia" w:cs="Times New Roman" w:eastAsiaTheme="minorEastAsia"/>
          <w:sz w:val="21"/>
          <w:szCs w:val="21"/>
          <w:lang w:val="en-US" w:eastAsia="zh-CN"/>
        </w:rPr>
        <w:t>尽管</w:t>
      </w:r>
      <w:r>
        <w:rPr>
          <w:rFonts w:hint="default" w:ascii="Times New Roman" w:hAnsi="Times New Roman" w:cs="Times New Roman" w:eastAsiaTheme="minorEastAsia"/>
          <w:sz w:val="21"/>
          <w:szCs w:val="21"/>
          <w:lang w:val="en-US" w:eastAsia="zh-CN"/>
        </w:rPr>
        <w:t>违法减资无效说</w:t>
      </w:r>
      <w:r>
        <w:rPr>
          <w:rFonts w:hint="eastAsia" w:cs="Times New Roman" w:eastAsiaTheme="minorEastAsia"/>
          <w:sz w:val="21"/>
          <w:szCs w:val="21"/>
          <w:lang w:val="en-US" w:eastAsia="zh-CN"/>
        </w:rPr>
        <w:t>较</w:t>
      </w:r>
      <w:r>
        <w:rPr>
          <w:rFonts w:hint="default" w:ascii="Times New Roman" w:hAnsi="Times New Roman" w:cs="Times New Roman" w:eastAsiaTheme="minorEastAsia"/>
          <w:sz w:val="21"/>
          <w:szCs w:val="21"/>
          <w:lang w:val="en-US" w:eastAsia="zh-CN"/>
        </w:rPr>
        <w:t>相对无效说</w:t>
      </w:r>
      <w:r>
        <w:rPr>
          <w:rFonts w:hint="eastAsia" w:cs="Times New Roman" w:eastAsiaTheme="minorEastAsia"/>
          <w:sz w:val="21"/>
          <w:szCs w:val="21"/>
          <w:lang w:val="en-US" w:eastAsia="zh-CN"/>
        </w:rPr>
        <w:t>更</w:t>
      </w:r>
      <w:r>
        <w:rPr>
          <w:rFonts w:hint="default" w:ascii="Times New Roman" w:hAnsi="Times New Roman" w:cs="Times New Roman" w:eastAsiaTheme="minorEastAsia"/>
          <w:sz w:val="21"/>
          <w:szCs w:val="21"/>
          <w:lang w:val="en-US" w:eastAsia="zh-CN"/>
        </w:rPr>
        <w:t>具优势，但是基于域内域外的实证案例分析，</w:t>
      </w:r>
      <w:r>
        <w:rPr>
          <w:rFonts w:hint="eastAsia" w:cs="Times New Roman" w:eastAsiaTheme="minorEastAsia"/>
          <w:sz w:val="21"/>
          <w:szCs w:val="21"/>
          <w:lang w:val="en-US" w:eastAsia="zh-CN"/>
        </w:rPr>
        <w:t>一概认定违法减资无效的观点显失</w:t>
      </w:r>
      <w:r>
        <w:rPr>
          <w:rFonts w:hint="default" w:ascii="Times New Roman" w:hAnsi="Times New Roman" w:cs="Times New Roman" w:eastAsiaTheme="minorEastAsia"/>
          <w:sz w:val="21"/>
          <w:szCs w:val="21"/>
          <w:lang w:val="en-US" w:eastAsia="zh-CN"/>
        </w:rPr>
        <w:t>偏颇，</w:t>
      </w:r>
      <w:r>
        <w:rPr>
          <w:rFonts w:hint="eastAsia" w:cs="Times New Roman" w:eastAsiaTheme="minorEastAsia"/>
          <w:sz w:val="21"/>
          <w:szCs w:val="21"/>
          <w:lang w:val="en-US" w:eastAsia="zh-CN"/>
        </w:rPr>
        <w:t>此点已经成为共识</w:t>
      </w:r>
      <w:r>
        <w:rPr>
          <w:rFonts w:hint="default" w:ascii="Times New Roman" w:hAnsi="Times New Roman" w:cs="Times New Roman" w:eastAsiaTheme="minorEastAsia"/>
          <w:sz w:val="21"/>
          <w:szCs w:val="21"/>
          <w:lang w:val="en-US" w:eastAsia="zh-CN"/>
        </w:rPr>
        <w:t>。</w:t>
      </w:r>
      <w:r>
        <w:rPr>
          <w:rFonts w:hint="eastAsia" w:cs="Times New Roman" w:eastAsiaTheme="minorEastAsia"/>
          <w:sz w:val="21"/>
          <w:szCs w:val="21"/>
          <w:lang w:val="en-US" w:eastAsia="zh-CN"/>
        </w:rPr>
        <w:t>另外，尚需明确，</w:t>
      </w:r>
      <w:r>
        <w:rPr>
          <w:rFonts w:hint="default" w:ascii="Times New Roman" w:hAnsi="Times New Roman" w:cs="Times New Roman" w:eastAsiaTheme="minorEastAsia"/>
          <w:sz w:val="21"/>
          <w:szCs w:val="21"/>
          <w:lang w:val="en-US" w:eastAsia="zh-CN"/>
        </w:rPr>
        <w:t>无效的</w:t>
      </w:r>
      <w:r>
        <w:rPr>
          <w:rFonts w:hint="default" w:ascii="Times New Roman" w:hAnsi="Times New Roman" w:cs="Times New Roman" w:eastAsiaTheme="minorEastAsia"/>
          <w:sz w:val="21"/>
          <w:szCs w:val="21"/>
        </w:rPr>
        <w:t>违法减资</w:t>
      </w:r>
      <w:r>
        <w:rPr>
          <w:rFonts w:hint="default" w:ascii="Times New Roman" w:hAnsi="Times New Roman" w:cs="Times New Roman" w:eastAsiaTheme="minorEastAsia"/>
          <w:sz w:val="21"/>
          <w:szCs w:val="21"/>
          <w:lang w:val="en-US" w:eastAsia="zh-CN"/>
        </w:rPr>
        <w:t>无法和</w:t>
      </w:r>
      <w:r>
        <w:rPr>
          <w:rFonts w:hint="default" w:ascii="Times New Roman" w:hAnsi="Times New Roman" w:cs="Times New Roman" w:eastAsiaTheme="minorEastAsia"/>
          <w:sz w:val="21"/>
          <w:szCs w:val="21"/>
        </w:rPr>
        <w:t>文义解释上的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违反公司法规则</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的减资</w:t>
      </w:r>
      <w:r>
        <w:rPr>
          <w:rFonts w:hint="default" w:ascii="Times New Roman" w:hAnsi="Times New Roman" w:cs="Times New Roman" w:eastAsiaTheme="minorEastAsia"/>
          <w:sz w:val="21"/>
          <w:szCs w:val="21"/>
          <w:lang w:val="en-US" w:eastAsia="zh-CN"/>
        </w:rPr>
        <w:t>画上等号。无效的</w:t>
      </w:r>
      <w:r>
        <w:rPr>
          <w:rFonts w:hint="default" w:ascii="Times New Roman" w:hAnsi="Times New Roman" w:cs="Times New Roman" w:eastAsiaTheme="minorEastAsia"/>
          <w:sz w:val="21"/>
          <w:szCs w:val="21"/>
        </w:rPr>
        <w:t>违法减资在结果上</w:t>
      </w:r>
      <w:r>
        <w:rPr>
          <w:rFonts w:hint="default" w:ascii="Times New Roman" w:hAnsi="Times New Roman" w:cs="Times New Roman" w:eastAsiaTheme="minorEastAsia"/>
          <w:sz w:val="21"/>
          <w:szCs w:val="21"/>
          <w:lang w:val="en-US" w:eastAsia="zh-CN"/>
        </w:rPr>
        <w:t>必然</w:t>
      </w:r>
      <w:r>
        <w:rPr>
          <w:rFonts w:hint="default" w:ascii="Times New Roman" w:hAnsi="Times New Roman" w:cs="Times New Roman" w:eastAsiaTheme="minorEastAsia"/>
          <w:sz w:val="21"/>
          <w:szCs w:val="21"/>
        </w:rPr>
        <w:t>侵犯债权人利益或者少数股东利益</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而违反公司法规则的减资未必侵害相关利益，也就未必属于无效的违法减资</w:t>
      </w:r>
      <w:r>
        <w:rPr>
          <w:rFonts w:hint="default" w:ascii="Times New Roman" w:hAnsi="Times New Roman" w:cs="Times New Roman" w:eastAsiaTheme="minorEastAsia"/>
          <w:sz w:val="21"/>
          <w:szCs w:val="21"/>
        </w:rPr>
        <w:t>。</w:t>
      </w:r>
      <w:r>
        <w:rPr>
          <w:rFonts w:hint="eastAsia" w:cs="Times New Roman" w:eastAsiaTheme="minorEastAsia"/>
          <w:sz w:val="21"/>
          <w:szCs w:val="21"/>
          <w:lang w:eastAsia="zh-CN"/>
        </w:rPr>
        <w:t>这一</w:t>
      </w:r>
      <w:r>
        <w:rPr>
          <w:rFonts w:hint="default" w:ascii="Times New Roman" w:hAnsi="Times New Roman" w:cs="Times New Roman" w:eastAsiaTheme="minorEastAsia"/>
          <w:sz w:val="21"/>
          <w:szCs w:val="21"/>
          <w:lang w:val="en-US" w:eastAsia="zh-CN"/>
        </w:rPr>
        <w:t>点不难理解：</w:t>
      </w:r>
      <w:r>
        <w:rPr>
          <w:rFonts w:hint="default" w:ascii="Times New Roman" w:hAnsi="Times New Roman" w:cs="Times New Roman" w:eastAsiaTheme="minorEastAsia"/>
          <w:sz w:val="21"/>
          <w:szCs w:val="21"/>
        </w:rPr>
        <w:t>一方面，从目的解释出发，如果不侵犯上述两类主体的利益，</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《公司法》第</w:t>
      </w:r>
      <w:r>
        <w:rPr>
          <w:rFonts w:hint="default" w:ascii="Times New Roman" w:hAnsi="Times New Roman" w:cs="new times roman" w:eastAsiaTheme="minorEastAsia"/>
          <w:sz w:val="21"/>
          <w:szCs w:val="21"/>
        </w:rPr>
        <w:t>224</w:t>
      </w:r>
      <w:r>
        <w:rPr>
          <w:rFonts w:hint="default" w:ascii="Times New Roman" w:hAnsi="Times New Roman" w:cs="Times New Roman" w:eastAsiaTheme="minorEastAsia"/>
          <w:sz w:val="21"/>
          <w:szCs w:val="21"/>
        </w:rPr>
        <w:t>条和第</w:t>
      </w:r>
      <w:r>
        <w:rPr>
          <w:rFonts w:hint="default" w:ascii="Times New Roman" w:hAnsi="Times New Roman" w:cs="new times roman" w:eastAsiaTheme="minorEastAsia"/>
          <w:sz w:val="21"/>
          <w:szCs w:val="21"/>
        </w:rPr>
        <w:t>225</w:t>
      </w:r>
      <w:r>
        <w:rPr>
          <w:rFonts w:hint="default" w:ascii="Times New Roman" w:hAnsi="Times New Roman" w:cs="Times New Roman" w:eastAsiaTheme="minorEastAsia"/>
          <w:sz w:val="21"/>
          <w:szCs w:val="21"/>
        </w:rPr>
        <w:t>条似乎可以直接采用目的论限缩方式不予适用；另一方面，如果不存在利益受损者，就不会产生纠纷，认定减资行为存在效力瑕疵反而导致实践和理论的错位。</w:t>
      </w:r>
    </w:p>
    <w:p w14:paraId="6ED9A017">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相反</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在</w:t>
      </w:r>
      <w:r>
        <w:rPr>
          <w:rFonts w:hint="default" w:ascii="Times New Roman" w:hAnsi="Times New Roman" w:cs="Times New Roman" w:eastAsiaTheme="minorEastAsia"/>
          <w:sz w:val="21"/>
          <w:szCs w:val="21"/>
        </w:rPr>
        <w:t>减资中，债权人利益和少数股东利益都体现为公司的利益——前者以公司独立财产保障，后者通过剩余财产索取权</w:t>
      </w:r>
      <w:r>
        <w:rPr>
          <w:rFonts w:hint="eastAsia" w:cs="Times New Roman" w:eastAsiaTheme="minorEastAsia"/>
          <w:sz w:val="21"/>
          <w:szCs w:val="21"/>
          <w:lang w:val="en-US" w:eastAsia="zh-CN"/>
        </w:rPr>
        <w:t>和经营权益</w:t>
      </w:r>
      <w:r>
        <w:rPr>
          <w:rFonts w:hint="default" w:ascii="Times New Roman" w:hAnsi="Times New Roman" w:cs="Times New Roman" w:eastAsiaTheme="minorEastAsia"/>
          <w:sz w:val="21"/>
          <w:szCs w:val="21"/>
        </w:rPr>
        <w:t>体现——违法减资实质是向股东不当转移公司财产，其结果是削弱清偿能力，或是破坏股东间剩余财产分配的平等性。如果从团队生产分配机制角度理解公司</w:t>
      </w:r>
      <w:r>
        <w:rPr>
          <w:rStyle w:val="13"/>
          <w:rFonts w:hint="default" w:ascii="Times New Roman" w:hAnsi="Times New Roman" w:cs="Times New Roman" w:eastAsiaTheme="minorEastAsia"/>
          <w:sz w:val="21"/>
          <w:szCs w:val="21"/>
        </w:rPr>
        <w:footnoteReference w:id="69"/>
      </w:r>
      <w:r>
        <w:rPr>
          <w:rFonts w:hint="default" w:ascii="Times New Roman" w:hAnsi="Times New Roman" w:cs="Times New Roman" w:eastAsiaTheme="minorEastAsia"/>
          <w:sz w:val="21"/>
          <w:szCs w:val="21"/>
        </w:rPr>
        <w:t>，违法减资</w:t>
      </w:r>
      <w:r>
        <w:rPr>
          <w:rFonts w:hint="eastAsia" w:cs="Times New Roman" w:eastAsiaTheme="minorEastAsia"/>
          <w:sz w:val="21"/>
          <w:szCs w:val="21"/>
          <w:lang w:val="en-US" w:eastAsia="zh-CN"/>
        </w:rPr>
        <w:t>实则</w:t>
      </w:r>
      <w:r>
        <w:rPr>
          <w:rFonts w:hint="default" w:ascii="Times New Roman" w:hAnsi="Times New Roman" w:cs="Times New Roman" w:eastAsiaTheme="minorEastAsia"/>
          <w:sz w:val="21"/>
          <w:szCs w:val="21"/>
        </w:rPr>
        <w:t>破坏了一个公平的</w:t>
      </w:r>
      <w:r>
        <w:rPr>
          <w:rFonts w:hint="eastAsia" w:cs="Times New Roman" w:eastAsiaTheme="minorEastAsia"/>
          <w:sz w:val="21"/>
          <w:szCs w:val="21"/>
          <w:lang w:val="en-US" w:eastAsia="zh-CN"/>
        </w:rPr>
        <w:t>合作与</w:t>
      </w:r>
      <w:r>
        <w:rPr>
          <w:rFonts w:hint="default" w:ascii="Times New Roman" w:hAnsi="Times New Roman" w:cs="Times New Roman" w:eastAsiaTheme="minorEastAsia"/>
          <w:sz w:val="21"/>
          <w:szCs w:val="21"/>
        </w:rPr>
        <w:t>分配机制，</w:t>
      </w:r>
      <w:r>
        <w:rPr>
          <w:rFonts w:hint="eastAsia" w:cs="Times New Roman" w:eastAsiaTheme="minorEastAsia"/>
          <w:sz w:val="21"/>
          <w:szCs w:val="21"/>
          <w:lang w:val="en-US" w:eastAsia="zh-CN"/>
        </w:rPr>
        <w:t>可能</w:t>
      </w:r>
      <w:r>
        <w:rPr>
          <w:rFonts w:hint="default" w:ascii="Times New Roman" w:hAnsi="Times New Roman" w:cs="Times New Roman" w:eastAsiaTheme="minorEastAsia"/>
          <w:sz w:val="21"/>
          <w:szCs w:val="21"/>
        </w:rPr>
        <w:t>导致公司实质能够分配的利益减少。即使不采取</w:t>
      </w:r>
      <w:r>
        <w:rPr>
          <w:rFonts w:hint="eastAsia" w:cs="Times New Roman" w:eastAsiaTheme="minorEastAsia"/>
          <w:sz w:val="21"/>
          <w:szCs w:val="21"/>
          <w:lang w:val="en-US" w:eastAsia="zh-CN"/>
        </w:rPr>
        <w:t>前述</w:t>
      </w:r>
      <w:r>
        <w:rPr>
          <w:rFonts w:hint="default" w:ascii="Times New Roman" w:hAnsi="Times New Roman" w:cs="Times New Roman" w:eastAsiaTheme="minorEastAsia"/>
          <w:sz w:val="21"/>
          <w:szCs w:val="21"/>
        </w:rPr>
        <w:t>理论，违法减资</w:t>
      </w:r>
      <w:r>
        <w:rPr>
          <w:rFonts w:hint="eastAsia" w:cs="Times New Roman" w:eastAsiaTheme="minorEastAsia"/>
          <w:sz w:val="21"/>
          <w:szCs w:val="21"/>
          <w:lang w:val="en-US" w:eastAsia="zh-CN"/>
        </w:rPr>
        <w:t>亦属不当分配</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可归入</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欺诈交易</w:t>
      </w:r>
      <w:r>
        <w:rPr>
          <w:rFonts w:hint="eastAsia" w:cs="Times New Roman" w:eastAsiaTheme="minorEastAsia"/>
          <w:sz w:val="21"/>
          <w:szCs w:val="21"/>
          <w:lang w:eastAsia="zh-CN"/>
        </w:rPr>
        <w:t>”</w:t>
      </w:r>
      <w:r>
        <w:rPr>
          <w:rStyle w:val="13"/>
          <w:rFonts w:hint="default" w:ascii="Times New Roman" w:hAnsi="Times New Roman" w:cs="Times New Roman" w:eastAsiaTheme="minorEastAsia"/>
          <w:sz w:val="21"/>
          <w:szCs w:val="21"/>
        </w:rPr>
        <w:footnoteReference w:id="70"/>
      </w:r>
      <w:r>
        <w:rPr>
          <w:rFonts w:hint="default" w:ascii="Times New Roman" w:hAnsi="Times New Roman" w:cs="Times New Roman" w:eastAsiaTheme="minorEastAsia"/>
          <w:sz w:val="21"/>
          <w:szCs w:val="21"/>
        </w:rPr>
        <w:t>或者</w:t>
      </w:r>
      <w:r>
        <w:rPr>
          <w:rFonts w:hint="eastAsia" w:cs="Times New Roman" w:eastAsiaTheme="minorEastAsia"/>
          <w:sz w:val="21"/>
          <w:szCs w:val="21"/>
          <w:lang w:val="en-US" w:eastAsia="zh-CN"/>
        </w:rPr>
        <w:t>股东</w:t>
      </w:r>
      <w:r>
        <w:rPr>
          <w:rFonts w:hint="default" w:ascii="Times New Roman" w:hAnsi="Times New Roman" w:cs="Times New Roman" w:eastAsiaTheme="minorEastAsia"/>
          <w:sz w:val="21"/>
          <w:szCs w:val="21"/>
        </w:rPr>
        <w:t>违反资本报偿规则不当地取</w:t>
      </w:r>
      <w:r>
        <w:rPr>
          <w:rFonts w:hint="eastAsia" w:cs="Times New Roman" w:eastAsiaTheme="minorEastAsia"/>
          <w:sz w:val="21"/>
          <w:szCs w:val="21"/>
          <w:lang w:val="en-US" w:eastAsia="zh-CN"/>
        </w:rPr>
        <w:t>回</w:t>
      </w:r>
      <w:r>
        <w:rPr>
          <w:rFonts w:hint="default" w:ascii="Times New Roman" w:hAnsi="Times New Roman" w:cs="Times New Roman" w:eastAsiaTheme="minorEastAsia"/>
          <w:sz w:val="21"/>
          <w:szCs w:val="21"/>
        </w:rPr>
        <w:t>资产</w:t>
      </w:r>
      <w:r>
        <w:rPr>
          <w:rFonts w:hint="eastAsia" w:cs="Times New Roman" w:eastAsiaTheme="minorEastAsia"/>
          <w:sz w:val="21"/>
          <w:szCs w:val="21"/>
          <w:lang w:val="en-US" w:eastAsia="zh-CN"/>
        </w:rPr>
        <w:t>的范畴</w:t>
      </w:r>
      <w:r>
        <w:rPr>
          <w:rStyle w:val="13"/>
          <w:rFonts w:hint="default" w:ascii="Times New Roman" w:hAnsi="Times New Roman" w:cs="Times New Roman" w:eastAsiaTheme="minorEastAsia"/>
          <w:sz w:val="21"/>
          <w:szCs w:val="21"/>
        </w:rPr>
        <w:footnoteReference w:id="71"/>
      </w:r>
      <w:r>
        <w:rPr>
          <w:rFonts w:hint="default" w:ascii="Times New Roman" w:hAnsi="Times New Roman" w:cs="Times New Roman" w:eastAsiaTheme="minorEastAsia"/>
          <w:sz w:val="21"/>
          <w:szCs w:val="21"/>
        </w:rPr>
        <w:t>。无论何种路径，违法减资几乎必然引发诉讼或债务纠纷，干扰公司正常经营。为了维护公司的利益，法律介入具备充分正当性。</w:t>
      </w:r>
    </w:p>
    <w:p w14:paraId="53078A05">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分析至此，足以得出结论</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无效的</w:t>
      </w:r>
      <w:r>
        <w:rPr>
          <w:rFonts w:hint="default" w:ascii="Times New Roman" w:hAnsi="Times New Roman" w:cs="Times New Roman" w:eastAsiaTheme="minorEastAsia"/>
          <w:sz w:val="21"/>
          <w:szCs w:val="21"/>
        </w:rPr>
        <w:t>违法减资至少需要满足形式和实质两个</w:t>
      </w:r>
      <w:r>
        <w:rPr>
          <w:rFonts w:hint="default" w:ascii="Times New Roman" w:hAnsi="Times New Roman" w:cs="Times New Roman" w:eastAsiaTheme="minorEastAsia"/>
          <w:sz w:val="21"/>
          <w:szCs w:val="21"/>
          <w:lang w:val="en-US" w:eastAsia="zh-CN"/>
        </w:rPr>
        <w:t>条件</w:t>
      </w:r>
      <w:r>
        <w:rPr>
          <w:rFonts w:hint="default" w:ascii="Times New Roman" w:hAnsi="Times New Roman" w:cs="Times New Roman" w:eastAsiaTheme="minorEastAsia"/>
          <w:sz w:val="21"/>
          <w:szCs w:val="21"/>
        </w:rPr>
        <w:t>：（</w:t>
      </w:r>
      <w:r>
        <w:rPr>
          <w:rFonts w:hint="default" w:ascii="Times New Roman" w:hAnsi="Times New Roman" w:cs="new times roman" w:eastAsiaTheme="minorEastAsia"/>
          <w:sz w:val="21"/>
          <w:szCs w:val="21"/>
        </w:rPr>
        <w:t>1</w:t>
      </w:r>
      <w:r>
        <w:rPr>
          <w:rFonts w:hint="default" w:ascii="Times New Roman" w:hAnsi="Times New Roman" w:cs="Times New Roman" w:eastAsiaTheme="minorEastAsia"/>
          <w:sz w:val="21"/>
          <w:szCs w:val="21"/>
        </w:rPr>
        <w:t>）形式要件：减资行为违反了减资程序或者对减资的实质约束；（</w:t>
      </w:r>
      <w:r>
        <w:rPr>
          <w:rFonts w:hint="default" w:ascii="Times New Roman" w:hAnsi="Times New Roman" w:cs="new times roman" w:eastAsiaTheme="minorEastAsia"/>
          <w:sz w:val="21"/>
          <w:szCs w:val="21"/>
        </w:rPr>
        <w:t>2</w:t>
      </w:r>
      <w:r>
        <w:rPr>
          <w:rFonts w:hint="default" w:ascii="Times New Roman" w:hAnsi="Times New Roman" w:cs="Times New Roman" w:eastAsiaTheme="minorEastAsia"/>
          <w:sz w:val="21"/>
          <w:szCs w:val="21"/>
        </w:rPr>
        <w:t>）实质要件：减资行为导致债权人或者股东利益受损</w:t>
      </w:r>
      <w:r>
        <w:rPr>
          <w:rFonts w:hint="default" w:ascii="Times New Roman" w:hAnsi="Times New Roman" w:cs="Times New Roman" w:eastAsiaTheme="minorEastAsia"/>
          <w:sz w:val="21"/>
          <w:szCs w:val="21"/>
          <w:lang w:eastAsia="zh-CN"/>
        </w:rPr>
        <w:t>，</w:t>
      </w:r>
      <w:r>
        <w:rPr>
          <w:rFonts w:hint="eastAsia" w:cs="Times New Roman" w:eastAsiaTheme="minorEastAsia"/>
          <w:sz w:val="21"/>
          <w:szCs w:val="21"/>
          <w:lang w:val="en-US" w:eastAsia="zh-CN"/>
        </w:rPr>
        <w:t>主要表现为</w:t>
      </w:r>
      <w:r>
        <w:rPr>
          <w:rFonts w:hint="default" w:ascii="Times New Roman" w:hAnsi="Times New Roman" w:cs="Times New Roman" w:eastAsiaTheme="minorEastAsia"/>
          <w:sz w:val="21"/>
          <w:szCs w:val="21"/>
          <w:lang w:val="en-US" w:eastAsia="zh-CN"/>
        </w:rPr>
        <w:t>公司责任财产</w:t>
      </w:r>
      <w:r>
        <w:rPr>
          <w:rFonts w:hint="eastAsia" w:cs="Times New Roman" w:eastAsiaTheme="minorEastAsia"/>
          <w:sz w:val="21"/>
          <w:szCs w:val="21"/>
          <w:lang w:val="en-US" w:eastAsia="zh-CN"/>
        </w:rPr>
        <w:t>减损</w:t>
      </w:r>
      <w:r>
        <w:rPr>
          <w:rFonts w:hint="default" w:ascii="Times New Roman" w:hAnsi="Times New Roman" w:cs="Times New Roman" w:eastAsiaTheme="minorEastAsia"/>
          <w:sz w:val="21"/>
          <w:szCs w:val="21"/>
        </w:rPr>
        <w:t>。</w:t>
      </w:r>
    </w:p>
    <w:p w14:paraId="77069D5E">
      <w:pPr>
        <w:pStyle w:val="3"/>
        <w:keepNext/>
        <w:keepLines/>
        <w:pageBreakBefore w:val="0"/>
        <w:widowControl w:val="0"/>
        <w:numPr>
          <w:ilvl w:val="0"/>
          <w:numId w:val="8"/>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27" w:name="_Toc20829"/>
      <w:r>
        <w:rPr>
          <w:rFonts w:hint="default" w:ascii="Times New Roman" w:hAnsi="Times New Roman" w:eastAsia="宋体" w:cs="Times New Roman"/>
          <w:sz w:val="21"/>
          <w:szCs w:val="21"/>
          <w:lang w:val="en-US" w:eastAsia="zh-CN"/>
        </w:rPr>
        <w:t>违法减资的效力认定标准：无法通过清偿能力测试</w:t>
      </w:r>
      <w:bookmarkEnd w:id="27"/>
    </w:p>
    <w:p w14:paraId="2B7C893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最后，股东或债权人利益受损的认定可拆解为两个要件。违法减资绝对无效的正当性源于利益平衡需求：通过否定效力，使因不当减资流失的责任财产恢复原状，从而合理配置股东间及股东与债权人利益。鉴于其理论依据系民法撤销权制度，可推知违法减资无效的核心要件为：股东通过违法减资不当转移公司责任财产，致清偿能力下降并损害股东或债权人利益的，减资无效。</w:t>
      </w:r>
    </w:p>
    <w:p w14:paraId="477E918F">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1"/>
          <w:szCs w:val="21"/>
        </w:rPr>
        <w:t>在这一标准下，就可以建立起针对后续违法</w:t>
      </w:r>
      <w:r>
        <w:rPr>
          <w:rFonts w:hint="eastAsia" w:cs="Times New Roman" w:eastAsiaTheme="minorEastAsia"/>
          <w:sz w:val="21"/>
          <w:szCs w:val="21"/>
          <w:lang w:eastAsia="zh-CN"/>
        </w:rPr>
        <w:t>减资</w:t>
      </w:r>
      <w:r>
        <w:rPr>
          <w:rFonts w:hint="default" w:ascii="Times New Roman" w:hAnsi="Times New Roman" w:cs="Times New Roman" w:eastAsiaTheme="minorEastAsia"/>
          <w:sz w:val="21"/>
          <w:szCs w:val="21"/>
        </w:rPr>
        <w:t>各类情形的效力认定方法：首先，判断某一违法情形是否会导致公司的财产不当地减少</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降低清偿能力</w:t>
      </w:r>
      <w:r>
        <w:rPr>
          <w:rFonts w:hint="default" w:ascii="Times New Roman" w:hAnsi="Times New Roman" w:cs="Times New Roman" w:eastAsiaTheme="minorEastAsia"/>
          <w:sz w:val="21"/>
          <w:szCs w:val="21"/>
        </w:rPr>
        <w:t>；其次，</w:t>
      </w:r>
      <w:r>
        <w:rPr>
          <w:rFonts w:hint="default" w:ascii="Times New Roman" w:hAnsi="Times New Roman" w:cs="Times New Roman" w:eastAsiaTheme="minorEastAsia"/>
          <w:sz w:val="21"/>
          <w:szCs w:val="21"/>
          <w:lang w:val="en-US" w:eastAsia="zh-CN"/>
        </w:rPr>
        <w:t>清偿能力的下降</w:t>
      </w:r>
      <w:r>
        <w:rPr>
          <w:rFonts w:hint="default" w:ascii="Times New Roman" w:hAnsi="Times New Roman" w:cs="Times New Roman" w:eastAsiaTheme="minorEastAsia"/>
          <w:sz w:val="21"/>
          <w:szCs w:val="21"/>
        </w:rPr>
        <w:t>一般都会导致股东或者债权人的利益受损，</w:t>
      </w:r>
      <w:r>
        <w:rPr>
          <w:rFonts w:hint="eastAsia" w:cs="Times New Roman" w:eastAsiaTheme="minorEastAsia"/>
          <w:sz w:val="21"/>
          <w:szCs w:val="21"/>
          <w:lang w:val="en-US" w:eastAsia="zh-CN"/>
        </w:rPr>
        <w:t>通常</w:t>
      </w:r>
      <w:r>
        <w:rPr>
          <w:rFonts w:hint="default" w:ascii="Times New Roman" w:hAnsi="Times New Roman" w:cs="Times New Roman" w:eastAsiaTheme="minorEastAsia"/>
          <w:sz w:val="21"/>
          <w:szCs w:val="21"/>
        </w:rPr>
        <w:t>表现为剩余财产索取权或者债权所能够取得的财产减少。</w:t>
      </w:r>
      <w:r>
        <w:rPr>
          <w:rFonts w:hint="eastAsia" w:cs="Times New Roman" w:eastAsiaTheme="minorEastAsia"/>
          <w:sz w:val="21"/>
          <w:szCs w:val="21"/>
          <w:lang w:val="en-US" w:eastAsia="zh-CN"/>
        </w:rPr>
        <w:t>此外，少数股东的经营权益也可能因为减资受到影响。</w:t>
      </w:r>
      <w:r>
        <w:rPr>
          <w:rFonts w:hint="default" w:ascii="Times New Roman" w:hAnsi="Times New Roman" w:cs="Times New Roman" w:eastAsiaTheme="minorEastAsia"/>
          <w:sz w:val="21"/>
          <w:szCs w:val="21"/>
        </w:rPr>
        <w:t>如果满足这两项判断，那么就属于</w:t>
      </w:r>
      <w:r>
        <w:rPr>
          <w:rFonts w:hint="eastAsia" w:cs="Times New Roman" w:eastAsiaTheme="minorEastAsia"/>
          <w:sz w:val="21"/>
          <w:szCs w:val="21"/>
          <w:lang w:eastAsia="zh-CN"/>
        </w:rPr>
        <w:t>应当</w:t>
      </w:r>
      <w:r>
        <w:rPr>
          <w:rFonts w:hint="default" w:ascii="Times New Roman" w:hAnsi="Times New Roman" w:cs="Times New Roman" w:eastAsiaTheme="minorEastAsia"/>
          <w:sz w:val="21"/>
          <w:szCs w:val="21"/>
        </w:rPr>
        <w:t>认定为无效的违法减资。质言之，违法减资</w:t>
      </w:r>
      <w:r>
        <w:rPr>
          <w:rFonts w:hint="eastAsia" w:cs="Times New Roman" w:eastAsiaTheme="minorEastAsia"/>
          <w:sz w:val="21"/>
          <w:szCs w:val="21"/>
          <w:lang w:val="en-US" w:eastAsia="zh-CN"/>
        </w:rPr>
        <w:t>无效的认定需要限缩于特定的情形</w:t>
      </w:r>
      <w:r>
        <w:rPr>
          <w:rFonts w:hint="default" w:ascii="Times New Roman" w:hAnsi="Times New Roman" w:cs="Times New Roman" w:eastAsiaTheme="minorEastAsia"/>
          <w:sz w:val="21"/>
          <w:szCs w:val="21"/>
        </w:rPr>
        <w:t>。既有的研究早已认识到，</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对于公司这样的持续经营体，认定其所有的违法行为一概无效的立场是违反现代公司法理论、对社会经济秩序有害的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w:t>
      </w:r>
      <w:r>
        <w:rPr>
          <w:rStyle w:val="13"/>
          <w:rFonts w:hint="default" w:ascii="Times New Roman" w:hAnsi="Times New Roman" w:cs="Times New Roman" w:eastAsiaTheme="minorEastAsia"/>
          <w:sz w:val="21"/>
          <w:szCs w:val="21"/>
        </w:rPr>
        <w:footnoteReference w:id="72"/>
      </w:r>
      <w:r>
        <w:rPr>
          <w:rFonts w:hint="eastAsia" w:cs="Times New Roman" w:eastAsiaTheme="minorEastAsia"/>
          <w:sz w:val="21"/>
          <w:szCs w:val="21"/>
          <w:lang w:val="en-US" w:eastAsia="zh-CN"/>
        </w:rPr>
        <w:t>在减资的情形中，</w:t>
      </w:r>
      <w:r>
        <w:rPr>
          <w:rFonts w:hint="default" w:ascii="Times New Roman" w:hAnsi="Times New Roman" w:cs="Times New Roman" w:eastAsiaTheme="minorEastAsia"/>
          <w:sz w:val="21"/>
          <w:szCs w:val="21"/>
        </w:rPr>
        <w:t>对于公司来说，恢复原状的责任相较于股东承担补充责任的方式，</w:t>
      </w:r>
      <w:r>
        <w:rPr>
          <w:rFonts w:hint="eastAsia" w:cs="Times New Roman" w:eastAsiaTheme="minorEastAsia"/>
          <w:sz w:val="21"/>
          <w:szCs w:val="21"/>
          <w:lang w:val="en-US" w:eastAsia="zh-CN"/>
        </w:rPr>
        <w:t>公司恢复原状的成本显著高于股东补充责任</w:t>
      </w:r>
      <w:r>
        <w:rPr>
          <w:rFonts w:hint="default" w:ascii="Times New Roman" w:hAnsi="Times New Roman" w:cs="Times New Roman" w:eastAsiaTheme="minorEastAsia"/>
          <w:sz w:val="21"/>
          <w:szCs w:val="21"/>
        </w:rPr>
        <w:t>。</w:t>
      </w:r>
    </w:p>
    <w:p w14:paraId="69499E63">
      <w:pPr>
        <w:keepNext w:val="0"/>
        <w:keepLines w:val="0"/>
        <w:pageBreakBefore w:val="0"/>
        <w:widowControl w:val="0"/>
        <w:numPr>
          <w:ilvl w:val="0"/>
          <w:numId w:val="9"/>
        </w:numPr>
        <w:kinsoku/>
        <w:wordWrap/>
        <w:overflowPunct/>
        <w:topLinePunct w:val="0"/>
        <w:autoSpaceDE/>
        <w:autoSpaceDN/>
        <w:bidi w:val="0"/>
        <w:adjustRightInd/>
        <w:snapToGrid w:val="0"/>
        <w:spacing w:line="400" w:lineRule="exact"/>
        <w:jc w:val="both"/>
        <w:textAlignment w:val="auto"/>
        <w:outlineLvl w:val="2"/>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清偿能力的下降</w:t>
      </w:r>
    </w:p>
    <w:p w14:paraId="0B03460A">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对于第一个要件，即</w:t>
      </w:r>
      <w:r>
        <w:rPr>
          <w:rFonts w:hint="default" w:ascii="Times New Roman" w:hAnsi="Times New Roman" w:cs="Times New Roman" w:eastAsiaTheme="minorEastAsia"/>
          <w:sz w:val="21"/>
          <w:szCs w:val="21"/>
          <w:lang w:val="en-US" w:eastAsia="zh-CN"/>
        </w:rPr>
        <w:t>清偿能力的下降</w:t>
      </w:r>
      <w:r>
        <w:rPr>
          <w:rFonts w:hint="default" w:ascii="Times New Roman" w:hAnsi="Times New Roman" w:cs="Times New Roman" w:eastAsiaTheme="minorEastAsia"/>
          <w:sz w:val="21"/>
          <w:szCs w:val="21"/>
        </w:rPr>
        <w:t>，可以直接通过会计账簿判断。</w:t>
      </w:r>
      <w:r>
        <w:rPr>
          <w:rFonts w:hint="default" w:ascii="Times New Roman" w:hAnsi="Times New Roman" w:cs="Times New Roman" w:eastAsiaTheme="minorEastAsia"/>
          <w:sz w:val="21"/>
          <w:szCs w:val="21"/>
          <w:lang w:val="en-US" w:eastAsia="zh-CN"/>
        </w:rPr>
        <w:t>唯一还需要讨论的</w:t>
      </w:r>
      <w:r>
        <w:rPr>
          <w:rFonts w:hint="default" w:ascii="Times New Roman" w:hAnsi="Times New Roman" w:cs="Times New Roman" w:eastAsiaTheme="minorEastAsia"/>
          <w:sz w:val="21"/>
          <w:szCs w:val="21"/>
        </w:rPr>
        <w:t>实践</w:t>
      </w:r>
      <w:r>
        <w:rPr>
          <w:rFonts w:hint="eastAsia" w:cs="Times New Roman" w:eastAsiaTheme="minorEastAsia"/>
          <w:sz w:val="21"/>
          <w:szCs w:val="21"/>
          <w:lang w:eastAsia="zh-CN"/>
        </w:rPr>
        <w:t>中</w:t>
      </w:r>
      <w:r>
        <w:rPr>
          <w:rFonts w:hint="default" w:ascii="Times New Roman" w:hAnsi="Times New Roman" w:cs="Times New Roman" w:eastAsiaTheme="minorEastAsia"/>
          <w:sz w:val="21"/>
          <w:szCs w:val="21"/>
        </w:rPr>
        <w:t>争议比较大的情形是先减资、后增资的案例。这类案件的本质，是股东本身希望转让股权，但是直接转让股权的税负过高，所以就通过让与股东减资，受让股东增资的方式改变税率、减少税赋。例如，钟丹东等诉上海杰之能信息科技有限公司减资纠纷一案就涉及这一情形</w:t>
      </w:r>
      <w:r>
        <w:rPr>
          <w:rStyle w:val="13"/>
          <w:rFonts w:hint="default" w:ascii="Times New Roman" w:hAnsi="Times New Roman" w:cs="Times New Roman" w:eastAsiaTheme="minorEastAsia"/>
          <w:sz w:val="21"/>
          <w:szCs w:val="21"/>
        </w:rPr>
        <w:footnoteReference w:id="73"/>
      </w:r>
      <w:r>
        <w:rPr>
          <w:rFonts w:hint="default" w:ascii="Times New Roman" w:hAnsi="Times New Roman" w:cs="Times New Roman" w:eastAsiaTheme="minorEastAsia"/>
          <w:sz w:val="21"/>
          <w:szCs w:val="21"/>
        </w:rPr>
        <w:t>。该案之中</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保旺达公司违反减资程序违法减资，但后续通过增资</w:t>
      </w:r>
      <w:r>
        <w:rPr>
          <w:rFonts w:hint="eastAsia" w:cs="Times New Roman" w:eastAsiaTheme="minorEastAsia"/>
          <w:sz w:val="21"/>
          <w:szCs w:val="21"/>
          <w:lang w:val="en-US" w:eastAsia="zh-CN"/>
        </w:rPr>
        <w:t>补入资产</w:t>
      </w:r>
      <w:r>
        <w:rPr>
          <w:rFonts w:hint="default" w:ascii="Times New Roman" w:hAnsi="Times New Roman" w:cs="Times New Roman" w:eastAsiaTheme="minorEastAsia"/>
          <w:sz w:val="21"/>
          <w:szCs w:val="21"/>
        </w:rPr>
        <w:t>。如果增资的方式是交付资金或者其他可流动性强的资产，仅仅对照公司前后清偿</w:t>
      </w:r>
      <w:r>
        <w:rPr>
          <w:rFonts w:hint="eastAsia" w:cs="Times New Roman" w:eastAsiaTheme="minorEastAsia"/>
          <w:sz w:val="21"/>
          <w:szCs w:val="21"/>
          <w:lang w:eastAsia="zh-CN"/>
        </w:rPr>
        <w:t>能力</w:t>
      </w:r>
      <w:r>
        <w:rPr>
          <w:rFonts w:hint="default" w:ascii="Times New Roman" w:hAnsi="Times New Roman" w:cs="Times New Roman" w:eastAsiaTheme="minorEastAsia"/>
          <w:sz w:val="21"/>
          <w:szCs w:val="21"/>
        </w:rPr>
        <w:t>，当然</w:t>
      </w:r>
      <w:r>
        <w:rPr>
          <w:rFonts w:hint="eastAsia" w:cs="Times New Roman" w:eastAsiaTheme="minorEastAsia"/>
          <w:sz w:val="21"/>
          <w:szCs w:val="21"/>
          <w:lang w:eastAsia="zh-CN"/>
        </w:rPr>
        <w:t>不会</w:t>
      </w:r>
      <w:r>
        <w:rPr>
          <w:rFonts w:hint="default" w:ascii="Times New Roman" w:hAnsi="Times New Roman" w:cs="Times New Roman" w:eastAsiaTheme="minorEastAsia"/>
          <w:sz w:val="21"/>
          <w:szCs w:val="21"/>
        </w:rPr>
        <w:t>产生差异。甚至从商业逻辑出发，这样的安排就可以如前所述，合理地减少股权转让的税款。</w:t>
      </w:r>
    </w:p>
    <w:p w14:paraId="76B3BD9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但是，由于本案之中增资的方式是</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专有技术</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出资，法院基于专有技术的财产价值不确定、本案增资存在对专有技术估价畸高的情形，仍然认定公司的清偿能力下降，损害了债权人的利益，认定后续的增资无法补正前述的效力瑕疵。也就是说，本案是因为满足了</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违法情形致使责任财产不当的减少</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导致应当适用违法减资的规则进行规制，而不应当认为违反程序性规定直接导致减资无效。此时不妨作出反面的想象，如果增资时认缴股东支付的是货币或者其他财产价值确定、可转让且易于转让的财产，那么当法院综合审查，发现本案的增资、减资行为本质属于</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股权转让</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之后，没有必要通过减资无效的手段救济债权人。因为案涉交易最终的本质，是公司以自己的财产购买了受让股东（即增资股东）的资产。既然交易是公平的，清偿能力就没有变化。债权人的信赖利益没有受到任何侵害，也没有保护的必要，或者说，此时根本就不会发生债权人因为这一掩盖在</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减资和增资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之下的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股权转让</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受到损害的情形。</w:t>
      </w:r>
    </w:p>
    <w:p w14:paraId="079EFEE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至于实践中一些明确表示清偿能力未受到影响，但是仍然判令转让股权的原股东（即减资对应的股东）承担责任的判决</w:t>
      </w:r>
      <w:r>
        <w:rPr>
          <w:rStyle w:val="13"/>
          <w:rFonts w:hint="default" w:ascii="Times New Roman" w:hAnsi="Times New Roman" w:cs="Times New Roman" w:eastAsiaTheme="minorEastAsia"/>
          <w:sz w:val="21"/>
          <w:szCs w:val="21"/>
        </w:rPr>
        <w:footnoteReference w:id="74"/>
      </w:r>
      <w:r>
        <w:rPr>
          <w:rFonts w:hint="default" w:ascii="Times New Roman" w:hAnsi="Times New Roman" w:cs="Times New Roman" w:eastAsiaTheme="minorEastAsia"/>
          <w:sz w:val="21"/>
          <w:szCs w:val="21"/>
        </w:rPr>
        <w:t>，一方面体现相关判决仍然在机械地适用资本维持原则，没有考虑到债权人所谓</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信赖</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产生的前提条件和保护范围——债权人至多对注册资本</w:t>
      </w:r>
      <w:r>
        <w:rPr>
          <w:rFonts w:hint="eastAsia" w:cs="Times New Roman" w:eastAsiaTheme="minorEastAsia"/>
          <w:sz w:val="21"/>
          <w:szCs w:val="21"/>
          <w:lang w:val="en-US" w:eastAsia="zh-CN"/>
        </w:rPr>
        <w:t>数</w:t>
      </w:r>
      <w:r>
        <w:rPr>
          <w:rFonts w:hint="default" w:ascii="Times New Roman" w:hAnsi="Times New Roman" w:cs="Times New Roman" w:eastAsiaTheme="minorEastAsia"/>
          <w:sz w:val="21"/>
          <w:szCs w:val="21"/>
        </w:rPr>
        <w:t>额产生信赖，至于股东是谁在所不问</w:t>
      </w:r>
      <w:r>
        <w:rPr>
          <w:rStyle w:val="13"/>
          <w:rFonts w:hint="default" w:ascii="Times New Roman" w:hAnsi="Times New Roman" w:cs="Times New Roman" w:eastAsiaTheme="minorEastAsia"/>
          <w:sz w:val="21"/>
          <w:szCs w:val="21"/>
        </w:rPr>
        <w:footnoteReference w:id="75"/>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另一方面则又表现了司法对于现实之中正常商业行为的一种过度干预，究其根本是对减资制度的定位不清。减资制度不是偏袒地保护债权人的利益，而是在</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提高效率</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导向下平衡相关当事人利益的一种手段。如果债权人和少数股东的利益没有因为减资受损，而是因为其他原因导致的清偿能力下降受损，这本身就是公司有限责任或者说商事经营的风险。例如前述的先减资后增资的情形，本身公司无法清偿债务的原因是减资后经营不善导致的财产损失。而清偿能力已经因为后续的增资将资本维持在原有的水平线保持不变。此时，无需动用违法减资的后果过度保护债权人的利益，否则就是对商业经营的不当干预。即使涉税违规，亦属税法调整范畴（如补缴税款），不应扩张民事责任。</w:t>
      </w:r>
    </w:p>
    <w:p w14:paraId="1E77CC9A">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1"/>
          <w:szCs w:val="21"/>
        </w:rPr>
        <w:t>正反两相比较，</w:t>
      </w:r>
      <w:r>
        <w:rPr>
          <w:rFonts w:hint="eastAsia" w:cs="Times New Roman" w:eastAsiaTheme="minorEastAsia"/>
          <w:sz w:val="21"/>
          <w:szCs w:val="21"/>
          <w:lang w:val="en-US" w:eastAsia="zh-CN"/>
        </w:rPr>
        <w:t>不难</w:t>
      </w:r>
      <w:r>
        <w:rPr>
          <w:rFonts w:hint="default" w:ascii="Times New Roman" w:hAnsi="Times New Roman" w:cs="Times New Roman" w:eastAsiaTheme="minorEastAsia"/>
          <w:sz w:val="21"/>
          <w:szCs w:val="21"/>
        </w:rPr>
        <w:t>得出结论</w:t>
      </w:r>
      <w:r>
        <w:rPr>
          <w:rFonts w:hint="eastAsia" w:cs="Times New Roman" w:eastAsiaTheme="minorEastAsia"/>
          <w:sz w:val="21"/>
          <w:szCs w:val="21"/>
          <w:lang w:eastAsia="zh-CN"/>
        </w:rPr>
        <w:t>：</w:t>
      </w:r>
      <w:r>
        <w:rPr>
          <w:rFonts w:hint="eastAsia" w:cs="Times New Roman" w:eastAsiaTheme="minorEastAsia"/>
          <w:sz w:val="21"/>
          <w:szCs w:val="21"/>
          <w:lang w:val="en-US" w:eastAsia="zh-CN"/>
        </w:rPr>
        <w:t>在</w:t>
      </w:r>
      <w:r>
        <w:rPr>
          <w:rFonts w:hint="default" w:ascii="Times New Roman" w:hAnsi="Times New Roman" w:cs="Times New Roman" w:eastAsiaTheme="minorEastAsia"/>
          <w:sz w:val="21"/>
          <w:szCs w:val="21"/>
        </w:rPr>
        <w:t>违法减资</w:t>
      </w:r>
      <w:r>
        <w:rPr>
          <w:rFonts w:hint="eastAsia" w:cs="Times New Roman" w:eastAsiaTheme="minorEastAsia"/>
          <w:sz w:val="21"/>
          <w:szCs w:val="21"/>
          <w:lang w:val="en-US" w:eastAsia="zh-CN"/>
        </w:rPr>
        <w:t>中</w:t>
      </w:r>
      <w:r>
        <w:rPr>
          <w:rFonts w:hint="default" w:ascii="Times New Roman" w:hAnsi="Times New Roman" w:cs="Times New Roman" w:eastAsiaTheme="minorEastAsia"/>
          <w:sz w:val="21"/>
          <w:szCs w:val="21"/>
        </w:rPr>
        <w:t>，只有当违法事由致使公司财产减少时，方能否定其效力。</w:t>
      </w:r>
    </w:p>
    <w:p w14:paraId="210556A9">
      <w:pPr>
        <w:keepNext w:val="0"/>
        <w:keepLines w:val="0"/>
        <w:pageBreakBefore w:val="0"/>
        <w:widowControl w:val="0"/>
        <w:numPr>
          <w:ilvl w:val="0"/>
          <w:numId w:val="9"/>
        </w:numPr>
        <w:kinsoku/>
        <w:wordWrap/>
        <w:overflowPunct/>
        <w:topLinePunct w:val="0"/>
        <w:autoSpaceDE/>
        <w:autoSpaceDN/>
        <w:bidi w:val="0"/>
        <w:adjustRightInd/>
        <w:snapToGrid w:val="0"/>
        <w:spacing w:line="400" w:lineRule="exact"/>
        <w:jc w:val="both"/>
        <w:textAlignment w:val="auto"/>
        <w:outlineLvl w:val="2"/>
        <w:rPr>
          <w:rFonts w:hint="default" w:ascii="Times New Roman" w:hAnsi="Times New Roman" w:cs="Times New Roman" w:eastAsiaTheme="minorEastAsia"/>
          <w:sz w:val="21"/>
          <w:szCs w:val="21"/>
          <w:lang w:val="en-US" w:eastAsia="zh-CN"/>
        </w:rPr>
      </w:pPr>
      <w:bookmarkStart w:id="28" w:name="_Toc14520"/>
      <w:bookmarkStart w:id="29" w:name="_Toc4100"/>
      <w:r>
        <w:rPr>
          <w:rFonts w:hint="eastAsia" w:cs="Times New Roman" w:eastAsiaTheme="minorEastAsia"/>
          <w:sz w:val="21"/>
          <w:szCs w:val="21"/>
          <w:lang w:val="en-US" w:eastAsia="zh-CN"/>
        </w:rPr>
        <w:t>清偿能力的下降</w:t>
      </w:r>
      <w:r>
        <w:rPr>
          <w:rFonts w:hint="default" w:ascii="Times New Roman" w:hAnsi="Times New Roman" w:cs="Times New Roman" w:eastAsiaTheme="minorEastAsia"/>
          <w:sz w:val="21"/>
          <w:szCs w:val="21"/>
          <w:lang w:val="en-US" w:eastAsia="zh-CN"/>
        </w:rPr>
        <w:t>侵害了股东或者债权人的利益</w:t>
      </w:r>
      <w:bookmarkEnd w:id="28"/>
      <w:bookmarkEnd w:id="29"/>
    </w:p>
    <w:p w14:paraId="78434F78">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cs="Times New Roman" w:eastAsiaTheme="minorEastAsia"/>
          <w:sz w:val="21"/>
          <w:szCs w:val="21"/>
          <w:lang w:val="en-US" w:eastAsia="zh-CN"/>
        </w:rPr>
      </w:pPr>
      <w:r>
        <w:rPr>
          <w:rFonts w:hint="eastAsia" w:cs="Times New Roman" w:eastAsiaTheme="minorEastAsia"/>
          <w:sz w:val="21"/>
          <w:szCs w:val="21"/>
          <w:lang w:val="en-US" w:eastAsia="zh-CN"/>
        </w:rPr>
        <w:t>清偿能力的下降</w:t>
      </w:r>
      <w:r>
        <w:rPr>
          <w:rFonts w:hint="default" w:ascii="Times New Roman" w:hAnsi="Times New Roman" w:cs="Times New Roman" w:eastAsiaTheme="minorEastAsia"/>
          <w:sz w:val="21"/>
          <w:szCs w:val="21"/>
        </w:rPr>
        <w:t>还应当最终体现为股东或者债权人的利益受损。如果一家</w:t>
      </w:r>
      <w:r>
        <w:rPr>
          <w:rFonts w:hint="eastAsia" w:cs="Times New Roman" w:eastAsiaTheme="minorEastAsia"/>
          <w:sz w:val="21"/>
          <w:szCs w:val="21"/>
          <w:lang w:eastAsia="zh-CN"/>
        </w:rPr>
        <w:t>公司</w:t>
      </w:r>
      <w:r>
        <w:rPr>
          <w:rFonts w:hint="default" w:ascii="Times New Roman" w:hAnsi="Times New Roman" w:cs="Times New Roman" w:eastAsiaTheme="minorEastAsia"/>
          <w:sz w:val="21"/>
          <w:szCs w:val="21"/>
        </w:rPr>
        <w:t>违法减资，</w:t>
      </w:r>
      <w:r>
        <w:rPr>
          <w:rFonts w:hint="eastAsia" w:cs="Times New Roman" w:eastAsiaTheme="minorEastAsia"/>
          <w:sz w:val="21"/>
          <w:szCs w:val="21"/>
          <w:lang w:eastAsia="zh-CN"/>
        </w:rPr>
        <w:t>但</w:t>
      </w:r>
      <w:r>
        <w:rPr>
          <w:rFonts w:hint="default" w:ascii="Times New Roman" w:hAnsi="Times New Roman" w:cs="Times New Roman" w:eastAsiaTheme="minorEastAsia"/>
          <w:sz w:val="21"/>
          <w:szCs w:val="21"/>
        </w:rPr>
        <w:t>本次减资</w:t>
      </w:r>
      <w:r>
        <w:rPr>
          <w:rFonts w:hint="eastAsia" w:cs="Times New Roman" w:eastAsiaTheme="minorEastAsia"/>
          <w:sz w:val="21"/>
          <w:szCs w:val="21"/>
          <w:lang w:eastAsia="zh-CN"/>
        </w:rPr>
        <w:t>并非仅是</w:t>
      </w:r>
      <w:r>
        <w:rPr>
          <w:rFonts w:hint="default" w:ascii="Times New Roman" w:hAnsi="Times New Roman" w:cs="Times New Roman" w:eastAsiaTheme="minorEastAsia"/>
          <w:sz w:val="21"/>
          <w:szCs w:val="21"/>
        </w:rPr>
        <w:t>股东意思</w:t>
      </w:r>
      <w:r>
        <w:rPr>
          <w:rFonts w:hint="eastAsia" w:cs="Times New Roman" w:eastAsiaTheme="minorEastAsia"/>
          <w:sz w:val="21"/>
          <w:szCs w:val="21"/>
          <w:lang w:val="en-US" w:eastAsia="zh-CN"/>
        </w:rPr>
        <w:t>表示</w:t>
      </w:r>
      <w:r>
        <w:rPr>
          <w:rFonts w:hint="default" w:ascii="Times New Roman" w:hAnsi="Times New Roman" w:cs="Times New Roman" w:eastAsiaTheme="minorEastAsia"/>
          <w:sz w:val="21"/>
          <w:szCs w:val="21"/>
        </w:rPr>
        <w:t>达成一致后实施的行为，并且公司的资金雄厚，足以清偿所有债务。此时，</w:t>
      </w:r>
      <w:r>
        <w:rPr>
          <w:rFonts w:hint="eastAsia" w:cs="Times New Roman" w:eastAsiaTheme="minorEastAsia"/>
          <w:sz w:val="21"/>
          <w:szCs w:val="21"/>
          <w:lang w:val="en-US" w:eastAsia="zh-CN"/>
        </w:rPr>
        <w:t>并无</w:t>
      </w:r>
      <w:r>
        <w:rPr>
          <w:rFonts w:hint="default" w:ascii="Times New Roman" w:hAnsi="Times New Roman" w:cs="Times New Roman" w:eastAsiaTheme="minorEastAsia"/>
          <w:sz w:val="21"/>
          <w:szCs w:val="21"/>
        </w:rPr>
        <w:t>债权人或者少数股东的利益受到损害。司法机关也不应随意介入公司经营事务，这才符合效率原则。对于公司规范经营的</w:t>
      </w:r>
      <w:r>
        <w:rPr>
          <w:rFonts w:hint="eastAsia" w:cs="Times New Roman" w:eastAsiaTheme="minorEastAsia"/>
          <w:sz w:val="21"/>
          <w:szCs w:val="21"/>
          <w:lang w:val="en-US" w:eastAsia="zh-CN"/>
        </w:rPr>
        <w:t>监管</w:t>
      </w:r>
      <w:r>
        <w:rPr>
          <w:rFonts w:hint="default" w:ascii="Times New Roman" w:hAnsi="Times New Roman" w:cs="Times New Roman" w:eastAsiaTheme="minorEastAsia"/>
          <w:sz w:val="21"/>
          <w:szCs w:val="21"/>
        </w:rPr>
        <w:t>，可通过《公司法》规定的行政责任</w:t>
      </w:r>
      <w:r>
        <w:rPr>
          <w:rFonts w:hint="eastAsia" w:cs="Times New Roman" w:eastAsiaTheme="minorEastAsia"/>
          <w:sz w:val="21"/>
          <w:szCs w:val="21"/>
          <w:lang w:val="en-US" w:eastAsia="zh-CN"/>
        </w:rPr>
        <w:t>实现（如行政机关处以罚款），无需另行追究民事责任。</w:t>
      </w:r>
    </w:p>
    <w:p w14:paraId="390EAB1A">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cs="Times New Roman" w:eastAsiaTheme="minorEastAsia"/>
          <w:sz w:val="21"/>
          <w:szCs w:val="21"/>
          <w:lang w:eastAsia="zh-CN"/>
        </w:rPr>
      </w:pPr>
      <w:r>
        <w:rPr>
          <w:rFonts w:hint="default" w:ascii="Times New Roman" w:hAnsi="Times New Roman" w:cs="Times New Roman" w:eastAsiaTheme="minorEastAsia"/>
          <w:sz w:val="21"/>
          <w:szCs w:val="21"/>
        </w:rPr>
        <w:t>相应的，</w:t>
      </w:r>
      <w:r>
        <w:rPr>
          <w:rFonts w:hint="eastAsia" w:cs="Times New Roman" w:eastAsiaTheme="minorEastAsia"/>
          <w:sz w:val="21"/>
          <w:szCs w:val="21"/>
          <w:lang w:val="en-US" w:eastAsia="zh-CN"/>
        </w:rPr>
        <w:t>清偿能力的下降若</w:t>
      </w:r>
      <w:r>
        <w:rPr>
          <w:rFonts w:hint="default" w:ascii="Times New Roman" w:hAnsi="Times New Roman" w:cs="Times New Roman" w:eastAsiaTheme="minorEastAsia"/>
          <w:sz w:val="21"/>
          <w:szCs w:val="21"/>
        </w:rPr>
        <w:t>对应的是少数股东或债权人的利益受损，那么就具备司法介入的条件。对于少数股东</w:t>
      </w:r>
      <w:r>
        <w:rPr>
          <w:rFonts w:hint="eastAsia" w:cs="Times New Roman" w:eastAsiaTheme="minorEastAsia"/>
          <w:sz w:val="21"/>
          <w:szCs w:val="21"/>
          <w:lang w:val="en-US" w:eastAsia="zh-CN"/>
        </w:rPr>
        <w:t>而言</w:t>
      </w:r>
      <w:r>
        <w:rPr>
          <w:rFonts w:hint="default" w:ascii="Times New Roman" w:hAnsi="Times New Roman" w:cs="Times New Roman" w:eastAsiaTheme="minorEastAsia"/>
          <w:sz w:val="21"/>
          <w:szCs w:val="21"/>
        </w:rPr>
        <w:t>，由于股权本身就对应公司的剩余财产，非法减资</w:t>
      </w:r>
      <w:r>
        <w:rPr>
          <w:rFonts w:hint="eastAsia" w:cs="Times New Roman" w:eastAsiaTheme="minorEastAsia"/>
          <w:sz w:val="21"/>
          <w:szCs w:val="21"/>
          <w:lang w:val="en-US" w:eastAsia="zh-CN"/>
        </w:rPr>
        <w:t>便</w:t>
      </w:r>
      <w:r>
        <w:rPr>
          <w:rFonts w:hint="default" w:ascii="Times New Roman" w:hAnsi="Times New Roman" w:cs="Times New Roman" w:eastAsiaTheme="minorEastAsia"/>
          <w:sz w:val="21"/>
          <w:szCs w:val="21"/>
        </w:rPr>
        <w:t>存在不当地分配了本应属于少数股东的财产的可能。</w:t>
      </w:r>
      <w:r>
        <w:rPr>
          <w:rFonts w:hint="eastAsia" w:cs="Times New Roman" w:eastAsiaTheme="minorEastAsia"/>
          <w:sz w:val="21"/>
          <w:szCs w:val="21"/>
          <w:lang w:val="en-US" w:eastAsia="zh-CN"/>
        </w:rPr>
        <w:t>即使公司实施的是非定向减资，减资行为降低公司清偿能力后，也会对公司的财务结构、经营风险、公司融资效率产生影响</w:t>
      </w:r>
      <w:r>
        <w:rPr>
          <w:rStyle w:val="13"/>
          <w:rFonts w:hint="eastAsia" w:cs="Times New Roman" w:eastAsiaTheme="minorEastAsia"/>
          <w:sz w:val="21"/>
          <w:szCs w:val="21"/>
          <w:lang w:val="en-US" w:eastAsia="zh-CN"/>
        </w:rPr>
        <w:footnoteReference w:id="76"/>
      </w:r>
      <w:r>
        <w:rPr>
          <w:rFonts w:hint="eastAsia" w:cs="Times New Roman" w:eastAsiaTheme="minorEastAsia"/>
          <w:sz w:val="21"/>
          <w:szCs w:val="21"/>
          <w:lang w:val="en-US" w:eastAsia="zh-CN"/>
        </w:rPr>
        <w:t>，少数股东对于公司的经营权益也因此被大股东侵害。这反映了前文所述团体意思形成中“程序”和“权限”要件的必要性。也是因为不满足这两个条件，公司的违法减资行为对少数股东不具备正当性；</w:t>
      </w:r>
      <w:r>
        <w:rPr>
          <w:rFonts w:hint="default" w:ascii="Times New Roman" w:hAnsi="Times New Roman" w:cs="Times New Roman" w:eastAsiaTheme="minorEastAsia"/>
          <w:sz w:val="21"/>
          <w:szCs w:val="21"/>
        </w:rPr>
        <w:t>对于债权人</w:t>
      </w:r>
      <w:r>
        <w:rPr>
          <w:rFonts w:hint="eastAsia" w:cs="Times New Roman" w:eastAsiaTheme="minorEastAsia"/>
          <w:sz w:val="21"/>
          <w:szCs w:val="21"/>
          <w:lang w:val="en-US" w:eastAsia="zh-CN"/>
        </w:rPr>
        <w:t>而言</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清偿能力的下降</w:t>
      </w:r>
      <w:r>
        <w:rPr>
          <w:rFonts w:hint="default" w:ascii="Times New Roman" w:hAnsi="Times New Roman" w:cs="Times New Roman" w:eastAsiaTheme="minorEastAsia"/>
          <w:sz w:val="21"/>
          <w:szCs w:val="21"/>
        </w:rPr>
        <w:t>直接体现为债务得到充分清偿的可能</w:t>
      </w:r>
      <w:r>
        <w:rPr>
          <w:rFonts w:hint="eastAsia" w:cs="Times New Roman" w:eastAsiaTheme="minorEastAsia"/>
          <w:sz w:val="21"/>
          <w:szCs w:val="21"/>
          <w:lang w:val="en-US" w:eastAsia="zh-CN"/>
        </w:rPr>
        <w:t>性</w:t>
      </w:r>
      <w:r>
        <w:rPr>
          <w:rFonts w:hint="default" w:ascii="Times New Roman" w:hAnsi="Times New Roman" w:cs="Times New Roman" w:eastAsiaTheme="minorEastAsia"/>
          <w:sz w:val="21"/>
          <w:szCs w:val="21"/>
        </w:rPr>
        <w:t>降低</w:t>
      </w:r>
      <w:r>
        <w:rPr>
          <w:rFonts w:hint="eastAsia" w:cs="Times New Roman" w:eastAsiaTheme="minorEastAsia"/>
          <w:sz w:val="21"/>
          <w:szCs w:val="21"/>
          <w:lang w:eastAsia="zh-CN"/>
        </w:rPr>
        <w:t>，</w:t>
      </w:r>
      <w:r>
        <w:rPr>
          <w:rFonts w:hint="eastAsia" w:cs="Times New Roman" w:eastAsiaTheme="minorEastAsia"/>
          <w:sz w:val="21"/>
          <w:szCs w:val="21"/>
          <w:lang w:val="en-US" w:eastAsia="zh-CN"/>
        </w:rPr>
        <w:t>即</w:t>
      </w:r>
      <w:r>
        <w:rPr>
          <w:rFonts w:hint="default" w:ascii="Times New Roman" w:hAnsi="Times New Roman" w:cs="Times New Roman" w:eastAsiaTheme="minorEastAsia"/>
          <w:sz w:val="21"/>
          <w:szCs w:val="21"/>
          <w:lang w:val="en-US" w:eastAsia="zh-CN"/>
        </w:rPr>
        <w:t>公司债权人可获得清偿总额的下降。</w:t>
      </w:r>
      <w:r>
        <w:rPr>
          <w:rFonts w:hint="default" w:ascii="Times New Roman" w:hAnsi="Times New Roman" w:cs="Times New Roman" w:eastAsiaTheme="minorEastAsia"/>
          <w:sz w:val="21"/>
          <w:szCs w:val="21"/>
        </w:rPr>
        <w:t>虽然</w:t>
      </w:r>
      <w:r>
        <w:rPr>
          <w:rFonts w:hint="eastAsia" w:cs="Times New Roman" w:eastAsiaTheme="minorEastAsia"/>
          <w:sz w:val="21"/>
          <w:szCs w:val="21"/>
          <w:lang w:val="en-US" w:eastAsia="zh-CN"/>
        </w:rPr>
        <w:t>有时</w:t>
      </w:r>
      <w:r>
        <w:rPr>
          <w:rFonts w:hint="default" w:ascii="Times New Roman" w:hAnsi="Times New Roman" w:cs="Times New Roman" w:eastAsiaTheme="minorEastAsia"/>
          <w:sz w:val="21"/>
          <w:szCs w:val="21"/>
        </w:rPr>
        <w:t>表面上公司的资金流不变，但是</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股东通过提高自己的清偿顺位变相地</w:t>
      </w:r>
      <w:r>
        <w:rPr>
          <w:rFonts w:hint="eastAsia" w:cs="Times New Roman" w:eastAsiaTheme="minorEastAsia"/>
          <w:sz w:val="21"/>
          <w:szCs w:val="21"/>
          <w:lang w:val="en-US" w:eastAsia="zh-CN"/>
        </w:rPr>
        <w:t>清偿能力的下降</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也会减少债权人可以获得清偿的数额</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例如</w:t>
      </w:r>
      <w:r>
        <w:rPr>
          <w:rFonts w:hint="eastAsia" w:cs="Times New Roman" w:eastAsiaTheme="minorEastAsia"/>
          <w:sz w:val="21"/>
          <w:szCs w:val="21"/>
          <w:lang w:val="en-US" w:eastAsia="zh-CN"/>
        </w:rPr>
        <w:t>在货运公司</w:t>
      </w:r>
      <w:r>
        <w:rPr>
          <w:rFonts w:hint="default" w:ascii="Times New Roman" w:hAnsi="Times New Roman" w:cs="Times New Roman" w:eastAsiaTheme="minorEastAsia"/>
          <w:sz w:val="21"/>
          <w:szCs w:val="21"/>
        </w:rPr>
        <w:t>诉陈某、徐某、杨某公司减资纠纷</w:t>
      </w:r>
      <w:r>
        <w:rPr>
          <w:rFonts w:hint="eastAsia" w:cs="Times New Roman" w:eastAsiaTheme="minorEastAsia"/>
          <w:sz w:val="21"/>
          <w:szCs w:val="21"/>
          <w:lang w:eastAsia="zh-CN"/>
        </w:rPr>
        <w:t>中</w:t>
      </w:r>
      <w:r>
        <w:rPr>
          <w:rFonts w:hint="default" w:ascii="Times New Roman" w:hAnsi="Times New Roman" w:cs="Times New Roman" w:eastAsiaTheme="minorEastAsia"/>
          <w:sz w:val="21"/>
          <w:szCs w:val="21"/>
        </w:rPr>
        <w:t>，公司虽然实施了减资行为，</w:t>
      </w:r>
      <w:r>
        <w:rPr>
          <w:rFonts w:hint="eastAsia" w:cs="Times New Roman" w:eastAsiaTheme="minorEastAsia"/>
          <w:sz w:val="21"/>
          <w:szCs w:val="21"/>
          <w:lang w:eastAsia="zh-CN"/>
        </w:rPr>
        <w:t>但</w:t>
      </w:r>
      <w:r>
        <w:rPr>
          <w:rFonts w:hint="default" w:ascii="Times New Roman" w:hAnsi="Times New Roman" w:cs="Times New Roman" w:eastAsiaTheme="minorEastAsia"/>
          <w:sz w:val="21"/>
          <w:szCs w:val="21"/>
        </w:rPr>
        <w:t>没有</w:t>
      </w:r>
      <w:r>
        <w:rPr>
          <w:rFonts w:hint="eastAsia" w:cs="Times New Roman" w:eastAsiaTheme="minorEastAsia"/>
          <w:sz w:val="21"/>
          <w:szCs w:val="21"/>
          <w:lang w:val="en-US" w:eastAsia="zh-CN"/>
        </w:rPr>
        <w:t>将资金</w:t>
      </w:r>
      <w:r>
        <w:rPr>
          <w:rFonts w:hint="default" w:ascii="Times New Roman" w:hAnsi="Times New Roman" w:cs="Times New Roman" w:eastAsiaTheme="minorEastAsia"/>
          <w:sz w:val="21"/>
          <w:szCs w:val="21"/>
        </w:rPr>
        <w:t>退还给股东。此时</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明面上公司的资力不发生变化，</w:t>
      </w:r>
      <w:r>
        <w:rPr>
          <w:rFonts w:hint="eastAsia" w:cs="Times New Roman" w:eastAsiaTheme="minorEastAsia"/>
          <w:sz w:val="21"/>
          <w:szCs w:val="21"/>
          <w:lang w:eastAsia="zh-CN"/>
        </w:rPr>
        <w:t>但</w:t>
      </w:r>
      <w:r>
        <w:rPr>
          <w:rFonts w:hint="default" w:ascii="Times New Roman" w:hAnsi="Times New Roman" w:cs="Times New Roman" w:eastAsiaTheme="minorEastAsia"/>
          <w:sz w:val="21"/>
          <w:szCs w:val="21"/>
        </w:rPr>
        <w:t>法院仍然认为，即使股东未实际抽回资本，其股权已转为对公司的债权，</w:t>
      </w:r>
      <w:r>
        <w:rPr>
          <w:rFonts w:hint="eastAsia" w:cs="Times New Roman" w:eastAsiaTheme="minorEastAsia"/>
          <w:sz w:val="21"/>
          <w:szCs w:val="21"/>
          <w:lang w:val="en-US" w:eastAsia="zh-CN"/>
        </w:rPr>
        <w:t>致使</w:t>
      </w:r>
      <w:r>
        <w:rPr>
          <w:rFonts w:hint="default" w:ascii="Times New Roman" w:hAnsi="Times New Roman" w:cs="Times New Roman" w:eastAsiaTheme="minorEastAsia"/>
          <w:sz w:val="21"/>
          <w:szCs w:val="21"/>
        </w:rPr>
        <w:t>股东与债权人</w:t>
      </w:r>
      <w:r>
        <w:rPr>
          <w:rFonts w:hint="eastAsia" w:cs="Times New Roman" w:eastAsiaTheme="minorEastAsia"/>
          <w:sz w:val="21"/>
          <w:szCs w:val="21"/>
          <w:lang w:val="en-US" w:eastAsia="zh-CN"/>
        </w:rPr>
        <w:t>处于同一清偿顺位</w:t>
      </w:r>
      <w:r>
        <w:rPr>
          <w:rFonts w:hint="default" w:ascii="Times New Roman" w:hAnsi="Times New Roman" w:cs="Times New Roman" w:eastAsiaTheme="minorEastAsia"/>
          <w:sz w:val="21"/>
          <w:szCs w:val="21"/>
        </w:rPr>
        <w:t>，变相减少了公司的责任财产</w:t>
      </w:r>
      <w:r>
        <w:rPr>
          <w:rStyle w:val="13"/>
          <w:rFonts w:hint="default" w:ascii="Times New Roman" w:hAnsi="Times New Roman" w:cs="Times New Roman" w:eastAsiaTheme="minorEastAsia"/>
          <w:sz w:val="21"/>
          <w:szCs w:val="21"/>
        </w:rPr>
        <w:footnoteReference w:id="77"/>
      </w:r>
      <w:r>
        <w:rPr>
          <w:rFonts w:hint="eastAsia" w:cs="Times New Roman" w:eastAsiaTheme="minorEastAsia"/>
          <w:sz w:val="21"/>
          <w:szCs w:val="21"/>
          <w:lang w:eastAsia="zh-CN"/>
        </w:rPr>
        <w:t>。</w:t>
      </w:r>
    </w:p>
    <w:p w14:paraId="273114E4">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cs="Times New Roman" w:eastAsiaTheme="minorEastAsia"/>
          <w:sz w:val="21"/>
          <w:szCs w:val="21"/>
          <w:lang w:val="en-US" w:eastAsia="zh-CN"/>
        </w:rPr>
      </w:pPr>
      <w:r>
        <w:rPr>
          <w:rFonts w:hint="eastAsia" w:cs="Times New Roman" w:eastAsiaTheme="minorEastAsia"/>
          <w:sz w:val="21"/>
          <w:szCs w:val="21"/>
          <w:lang w:val="en-US" w:eastAsia="zh-CN"/>
        </w:rPr>
        <w:t>在判断违法减资的效力时，应当针对“是否降低清偿能力”与“是否侵害股东或债权人利益”的要件进行检视。如果无法满足这两项要件，那么不应在该情形下适用新法第226条。</w:t>
      </w:r>
    </w:p>
    <w:p w14:paraId="3A01C172">
      <w:pPr>
        <w:pStyle w:val="3"/>
        <w:keepNext/>
        <w:keepLines/>
        <w:pageBreakBefore w:val="0"/>
        <w:widowControl w:val="0"/>
        <w:numPr>
          <w:ilvl w:val="0"/>
          <w:numId w:val="8"/>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30" w:name="_Toc16881"/>
      <w:r>
        <w:rPr>
          <w:rFonts w:hint="default" w:ascii="Times New Roman" w:hAnsi="Times New Roman" w:eastAsia="宋体" w:cs="Times New Roman"/>
          <w:sz w:val="21"/>
          <w:szCs w:val="21"/>
          <w:lang w:val="en-US" w:eastAsia="zh-CN"/>
        </w:rPr>
        <w:t>违法减资的效力认定标准：比例原则的适用可行性分析</w:t>
      </w:r>
      <w:bookmarkEnd w:id="30"/>
    </w:p>
    <w:p w14:paraId="61BF7F48">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宋体" w:hAnsi="宋体" w:eastAsia="宋体" w:cs="宋体"/>
          <w:sz w:val="21"/>
          <w:szCs w:val="21"/>
        </w:rPr>
      </w:pPr>
      <w:r>
        <w:rPr>
          <w:rFonts w:hint="eastAsia" w:ascii="宋体" w:hAnsi="宋体" w:cs="宋体"/>
          <w:sz w:val="21"/>
          <w:szCs w:val="21"/>
          <w:lang w:val="en-US" w:eastAsia="zh-CN"/>
        </w:rPr>
        <w:t>除了基于公司清偿能力判断减资效力的方法，</w:t>
      </w:r>
      <w:r>
        <w:rPr>
          <w:rFonts w:hint="eastAsia" w:ascii="宋体" w:hAnsi="宋体" w:eastAsia="宋体" w:cs="宋体"/>
          <w:sz w:val="21"/>
          <w:szCs w:val="21"/>
        </w:rPr>
        <w:t>目前</w:t>
      </w:r>
      <w:r>
        <w:rPr>
          <w:rFonts w:hint="eastAsia" w:ascii="宋体" w:hAnsi="宋体" w:cs="宋体"/>
          <w:sz w:val="21"/>
          <w:szCs w:val="21"/>
          <w:lang w:val="en-US" w:eastAsia="zh-CN"/>
        </w:rPr>
        <w:t>还</w:t>
      </w:r>
      <w:r>
        <w:rPr>
          <w:rFonts w:hint="eastAsia" w:ascii="宋体" w:hAnsi="宋体" w:eastAsia="宋体" w:cs="宋体"/>
          <w:sz w:val="21"/>
          <w:szCs w:val="21"/>
        </w:rPr>
        <w:t>存在一种观点，</w:t>
      </w:r>
      <w:r>
        <w:rPr>
          <w:rFonts w:hint="eastAsia" w:ascii="宋体" w:hAnsi="宋体" w:cs="宋体"/>
          <w:sz w:val="21"/>
          <w:szCs w:val="21"/>
          <w:lang w:val="en-US" w:eastAsia="zh-CN"/>
        </w:rPr>
        <w:t>认为可以从程序瑕疵的程度判断减资的效力</w:t>
      </w:r>
      <w:r>
        <w:rPr>
          <w:rFonts w:hint="eastAsia" w:ascii="宋体" w:hAnsi="宋体" w:cs="宋体"/>
          <w:sz w:val="21"/>
          <w:szCs w:val="21"/>
          <w:lang w:eastAsia="zh-CN"/>
        </w:rPr>
        <w:t>，</w:t>
      </w:r>
      <w:r>
        <w:rPr>
          <w:rFonts w:hint="eastAsia" w:ascii="宋体" w:hAnsi="宋体" w:cs="宋体"/>
          <w:sz w:val="21"/>
          <w:szCs w:val="21"/>
          <w:lang w:val="en-US" w:eastAsia="zh-CN"/>
        </w:rPr>
        <w:t>即</w:t>
      </w:r>
      <w:r>
        <w:rPr>
          <w:rFonts w:hint="eastAsia" w:ascii="宋体" w:hAnsi="宋体" w:eastAsia="宋体" w:cs="宋体"/>
          <w:sz w:val="21"/>
          <w:szCs w:val="21"/>
        </w:rPr>
        <w:t>轻微瑕疵属于</w:t>
      </w:r>
      <w:r>
        <w:rPr>
          <w:rFonts w:hint="eastAsia" w:ascii="宋体" w:hAnsi="宋体" w:cs="宋体"/>
          <w:sz w:val="21"/>
          <w:szCs w:val="21"/>
          <w:lang w:val="en-US" w:eastAsia="zh-CN"/>
        </w:rPr>
        <w:t>新</w:t>
      </w:r>
      <w:r>
        <w:rPr>
          <w:rFonts w:hint="eastAsia" w:ascii="宋体" w:hAnsi="宋体" w:eastAsia="宋体" w:cs="宋体"/>
          <w:sz w:val="21"/>
          <w:szCs w:val="21"/>
        </w:rPr>
        <w:t>《公司法》第226条的豁免情形。但至于何为</w:t>
      </w:r>
      <w:r>
        <w:rPr>
          <w:rFonts w:hint="eastAsia" w:ascii="宋体" w:hAnsi="宋体" w:cs="宋体"/>
          <w:sz w:val="21"/>
          <w:szCs w:val="21"/>
          <w:lang w:eastAsia="zh-CN"/>
        </w:rPr>
        <w:t>“</w:t>
      </w:r>
      <w:r>
        <w:rPr>
          <w:rFonts w:hint="eastAsia" w:ascii="宋体" w:hAnsi="宋体" w:eastAsia="宋体" w:cs="宋体"/>
          <w:sz w:val="21"/>
          <w:szCs w:val="21"/>
        </w:rPr>
        <w:t>轻微瑕疵</w:t>
      </w:r>
      <w:r>
        <w:rPr>
          <w:rFonts w:hint="eastAsia" w:ascii="宋体" w:hAnsi="宋体" w:cs="宋体"/>
          <w:sz w:val="21"/>
          <w:szCs w:val="21"/>
          <w:lang w:eastAsia="zh-CN"/>
        </w:rPr>
        <w:t>”</w:t>
      </w:r>
      <w:r>
        <w:rPr>
          <w:rFonts w:hint="eastAsia" w:ascii="宋体" w:hAnsi="宋体" w:eastAsia="宋体" w:cs="宋体"/>
          <w:sz w:val="21"/>
          <w:szCs w:val="21"/>
        </w:rPr>
        <w:t>，则需类推适用</w:t>
      </w:r>
      <w:r>
        <w:rPr>
          <w:rFonts w:hint="eastAsia" w:ascii="宋体" w:hAnsi="宋体" w:cs="宋体"/>
          <w:sz w:val="21"/>
          <w:szCs w:val="21"/>
          <w:lang w:val="en-US" w:eastAsia="zh-CN"/>
        </w:rPr>
        <w:t>新法</w:t>
      </w:r>
      <w:r>
        <w:rPr>
          <w:rFonts w:hint="eastAsia" w:ascii="宋体" w:hAnsi="宋体" w:eastAsia="宋体" w:cs="宋体"/>
          <w:sz w:val="21"/>
          <w:szCs w:val="21"/>
        </w:rPr>
        <w:t>第26条有关股东会、董事会决议程序的规范，即不产生实质影响的瑕疵属于轻微瑕疵。例如公司存在众多的债权人，仅有一位债权人未</w:t>
      </w:r>
      <w:r>
        <w:rPr>
          <w:rFonts w:hint="eastAsia" w:ascii="宋体" w:hAnsi="宋体" w:cs="宋体"/>
          <w:sz w:val="21"/>
          <w:szCs w:val="21"/>
          <w:lang w:val="en-US" w:eastAsia="zh-CN"/>
        </w:rPr>
        <w:t>收到</w:t>
      </w:r>
      <w:r>
        <w:rPr>
          <w:rFonts w:hint="eastAsia" w:ascii="宋体" w:hAnsi="宋体" w:eastAsia="宋体" w:cs="宋体"/>
          <w:sz w:val="21"/>
          <w:szCs w:val="21"/>
        </w:rPr>
        <w:t>减资的通知，公司后续也可以清偿该债务，就没有必要确认减资无效。</w:t>
      </w:r>
      <w:r>
        <w:rPr>
          <w:rFonts w:hint="eastAsia" w:ascii="宋体" w:hAnsi="宋体" w:cs="宋体"/>
          <w:sz w:val="21"/>
          <w:szCs w:val="21"/>
          <w:lang w:eastAsia="zh-CN"/>
        </w:rPr>
        <w:t>“</w:t>
      </w:r>
      <w:r>
        <w:rPr>
          <w:rFonts w:hint="eastAsia" w:ascii="宋体" w:hAnsi="宋体" w:eastAsia="宋体" w:cs="宋体"/>
          <w:sz w:val="21"/>
          <w:szCs w:val="21"/>
        </w:rPr>
        <w:t>如果债权人可以得到清偿便无需使得减资无效</w:t>
      </w:r>
      <w:r>
        <w:rPr>
          <w:rFonts w:hint="eastAsia" w:ascii="宋体" w:hAnsi="宋体" w:cs="宋体"/>
          <w:sz w:val="21"/>
          <w:szCs w:val="21"/>
          <w:lang w:eastAsia="zh-CN"/>
        </w:rPr>
        <w:t>”</w:t>
      </w:r>
      <w:r>
        <w:rPr>
          <w:rFonts w:hint="eastAsia" w:ascii="宋体" w:hAnsi="宋体" w:eastAsia="宋体" w:cs="宋体"/>
          <w:sz w:val="21"/>
          <w:szCs w:val="21"/>
        </w:rPr>
        <w:t>的结论值得赞同，但在推理中，相关文献的论证依托于公法上的比例原则</w:t>
      </w:r>
      <w:r>
        <w:rPr>
          <w:rFonts w:hint="eastAsia" w:ascii="宋体" w:hAnsi="宋体" w:cs="宋体"/>
          <w:sz w:val="21"/>
          <w:szCs w:val="21"/>
          <w:lang w:eastAsia="zh-CN"/>
        </w:rPr>
        <w:t>，</w:t>
      </w:r>
      <w:r>
        <w:rPr>
          <w:rFonts w:hint="eastAsia" w:ascii="宋体" w:hAnsi="宋体" w:eastAsia="宋体" w:cs="宋体"/>
          <w:sz w:val="21"/>
          <w:szCs w:val="21"/>
        </w:rPr>
        <w:t>认为不应当以公司组织体的极大成本来换取个别债权人的较小利益保障，个别受损的债权人只需要转向依靠损害赔偿得到保护即可</w:t>
      </w:r>
      <w:r>
        <w:rPr>
          <w:rStyle w:val="13"/>
          <w:rFonts w:hint="eastAsia" w:ascii="宋体" w:hAnsi="宋体" w:eastAsia="宋体" w:cs="宋体"/>
          <w:sz w:val="21"/>
          <w:szCs w:val="21"/>
        </w:rPr>
        <w:footnoteReference w:id="78"/>
      </w:r>
      <w:r>
        <w:rPr>
          <w:rFonts w:hint="eastAsia" w:ascii="宋体" w:hAnsi="宋体" w:eastAsia="宋体" w:cs="宋体"/>
          <w:sz w:val="21"/>
          <w:szCs w:val="21"/>
          <w:lang w:eastAsia="zh-CN"/>
        </w:rPr>
        <w:t>。</w:t>
      </w:r>
      <w:r>
        <w:rPr>
          <w:rFonts w:hint="eastAsia" w:ascii="宋体" w:hAnsi="宋体" w:eastAsia="宋体" w:cs="宋体"/>
          <w:sz w:val="21"/>
          <w:szCs w:val="21"/>
        </w:rPr>
        <w:t>这一观点值得商榷。</w:t>
      </w:r>
    </w:p>
    <w:p w14:paraId="05CD13A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ascii="宋体" w:hAnsi="宋体" w:eastAsia="宋体" w:cs="宋体"/>
          <w:sz w:val="21"/>
          <w:szCs w:val="21"/>
        </w:rPr>
        <w:t>且不论商法等私法是否真正引进了比例原则，可以将之作为裁判说理的依据，即使通过比例原则进行审查，似乎也难以比较公司减资恢复原状的成本和债权人获得足额清偿的利益。因为恢复原状的程序成本是模糊的，而债权人未获得足额清偿对市场秩序的破坏也是难以估量的。不顾公法和私法的区分，强行适用比例原则衡量减资中的法律关系，最后的</w:t>
      </w:r>
      <w:r>
        <w:rPr>
          <w:rFonts w:hint="eastAsia" w:ascii="宋体" w:hAnsi="宋体" w:eastAsia="宋体" w:cs="宋体"/>
          <w:sz w:val="21"/>
          <w:szCs w:val="21"/>
          <w:lang w:val="en-US" w:eastAsia="zh-CN"/>
        </w:rPr>
        <w:t>结</w:t>
      </w:r>
      <w:r>
        <w:rPr>
          <w:rFonts w:hint="eastAsia" w:ascii="宋体" w:hAnsi="宋体" w:eastAsia="宋体" w:cs="宋体"/>
          <w:sz w:val="21"/>
          <w:szCs w:val="21"/>
        </w:rPr>
        <w:t>论反而需要单纯依托于法官价值判断的自由裁量。对于债权人</w:t>
      </w:r>
      <w:r>
        <w:rPr>
          <w:rFonts w:hint="eastAsia" w:ascii="宋体" w:hAnsi="宋体" w:cs="宋体"/>
          <w:sz w:val="21"/>
          <w:szCs w:val="21"/>
          <w:lang w:val="en-US" w:eastAsia="zh-CN"/>
        </w:rPr>
        <w:t>而言</w:t>
      </w:r>
      <w:r>
        <w:rPr>
          <w:rFonts w:hint="eastAsia" w:ascii="宋体" w:hAnsi="宋体" w:eastAsia="宋体" w:cs="宋体"/>
          <w:sz w:val="21"/>
          <w:szCs w:val="21"/>
        </w:rPr>
        <w:t>，债权人更是难以知晓自己</w:t>
      </w:r>
      <w:r>
        <w:rPr>
          <w:rFonts w:hint="default" w:ascii="Times New Roman" w:hAnsi="Times New Roman" w:cs="Times New Roman" w:eastAsiaTheme="minorEastAsia"/>
          <w:sz w:val="21"/>
          <w:szCs w:val="21"/>
        </w:rPr>
        <w:t>的债权数额是否属于所谓</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较小利益</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。那么</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起诉时究竟是以损害赔偿请求权（不论违约还是侵权）为请求权基础，还是以减资无效之诉作为依据，更令人困惑。毕竟这两种诉讼本身</w:t>
      </w:r>
      <w:r>
        <w:rPr>
          <w:rFonts w:hint="eastAsia" w:cs="Times New Roman" w:eastAsiaTheme="minorEastAsia"/>
          <w:sz w:val="21"/>
          <w:szCs w:val="21"/>
          <w:lang w:val="en-US" w:eastAsia="zh-CN"/>
        </w:rPr>
        <w:t>即</w:t>
      </w:r>
      <w:r>
        <w:rPr>
          <w:rFonts w:hint="default" w:ascii="Times New Roman" w:hAnsi="Times New Roman" w:cs="Times New Roman" w:eastAsiaTheme="minorEastAsia"/>
          <w:sz w:val="21"/>
          <w:szCs w:val="21"/>
        </w:rPr>
        <w:t>存在原告资格、程序、管辖和举证标准、诉讼时效的差异</w:t>
      </w:r>
      <w:r>
        <w:rPr>
          <w:rStyle w:val="13"/>
          <w:rFonts w:hint="default" w:ascii="Times New Roman" w:hAnsi="Times New Roman" w:cs="Times New Roman" w:eastAsiaTheme="minorEastAsia"/>
          <w:sz w:val="21"/>
          <w:szCs w:val="21"/>
        </w:rPr>
        <w:footnoteReference w:id="79"/>
      </w:r>
      <w:r>
        <w:rPr>
          <w:rFonts w:hint="default" w:ascii="Times New Roman" w:hAnsi="Times New Roman" w:cs="Times New Roman" w:eastAsiaTheme="minorEastAsia"/>
          <w:sz w:val="21"/>
          <w:szCs w:val="21"/>
        </w:rPr>
        <w:t>，为何相同性质的事实，仅仅因为债权数额的差异就得到了不同保护，其正当性也值得质疑，按照这一逻辑，岂不是债权人都要尽可能控制自己对公司的债权在一定数量范围内，以得到法律更为周全的保护吗？可见，所谓比例原则的审查是徒增困扰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排除要件</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w:t>
      </w:r>
    </w:p>
    <w:p w14:paraId="4FA242F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因此</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此时</w:t>
      </w:r>
      <w:r>
        <w:rPr>
          <w:rFonts w:hint="default" w:ascii="Times New Roman" w:hAnsi="Times New Roman" w:cs="Times New Roman" w:eastAsiaTheme="minorEastAsia"/>
          <w:sz w:val="21"/>
          <w:szCs w:val="21"/>
        </w:rPr>
        <w:t>仍需回到公司资本的作用——资本是债权人受偿的担保。只要债权人</w:t>
      </w:r>
      <w:r>
        <w:rPr>
          <w:rFonts w:hint="eastAsia" w:cs="Times New Roman" w:eastAsiaTheme="minorEastAsia"/>
          <w:sz w:val="21"/>
          <w:szCs w:val="21"/>
          <w:lang w:eastAsia="zh-CN"/>
        </w:rPr>
        <w:t>不存在</w:t>
      </w:r>
      <w:r>
        <w:rPr>
          <w:rFonts w:hint="default" w:ascii="Times New Roman" w:hAnsi="Times New Roman" w:cs="Times New Roman" w:eastAsiaTheme="minorEastAsia"/>
          <w:sz w:val="21"/>
          <w:szCs w:val="21"/>
        </w:rPr>
        <w:t>无法清偿的风险，</w:t>
      </w:r>
      <w:r>
        <w:rPr>
          <w:rFonts w:hint="eastAsia" w:cs="Times New Roman" w:eastAsiaTheme="minorEastAsia"/>
          <w:sz w:val="21"/>
          <w:szCs w:val="21"/>
          <w:lang w:eastAsia="zh-CN"/>
        </w:rPr>
        <w:t>或者说</w:t>
      </w:r>
      <w:r>
        <w:rPr>
          <w:rFonts w:hint="default" w:ascii="Times New Roman" w:hAnsi="Times New Roman" w:cs="Times New Roman" w:eastAsiaTheme="minorEastAsia"/>
          <w:sz w:val="21"/>
          <w:szCs w:val="21"/>
        </w:rPr>
        <w:t>，公司的财产流出</w:t>
      </w:r>
      <w:r>
        <w:rPr>
          <w:rFonts w:hint="eastAsia" w:cs="Times New Roman" w:eastAsiaTheme="minorEastAsia"/>
          <w:sz w:val="21"/>
          <w:szCs w:val="21"/>
          <w:lang w:val="en-US" w:eastAsia="zh-CN"/>
        </w:rPr>
        <w:t>取得公允对价未损害公司清偿能力</w:t>
      </w:r>
      <w:r>
        <w:rPr>
          <w:rFonts w:hint="default" w:ascii="Times New Roman" w:hAnsi="Times New Roman" w:cs="Times New Roman" w:eastAsiaTheme="minorEastAsia"/>
          <w:sz w:val="21"/>
          <w:szCs w:val="21"/>
        </w:rPr>
        <w:t>，就没有必要否定减资的效力。相反，即使公司减资的程序成本巨大，债权人的债务金额相对而言微乎其微，这一笔债权仍然值得公平保护，</w:t>
      </w:r>
      <w:r>
        <w:rPr>
          <w:rFonts w:hint="eastAsia" w:cs="Times New Roman" w:eastAsiaTheme="minorEastAsia"/>
          <w:sz w:val="21"/>
          <w:szCs w:val="21"/>
          <w:lang w:eastAsia="zh-CN"/>
        </w:rPr>
        <w:t>而无须</w:t>
      </w:r>
      <w:r>
        <w:rPr>
          <w:rFonts w:hint="default" w:ascii="Times New Roman" w:hAnsi="Times New Roman" w:cs="Times New Roman" w:eastAsiaTheme="minorEastAsia"/>
          <w:sz w:val="21"/>
          <w:szCs w:val="21"/>
        </w:rPr>
        <w:t>进行比例原则的审查。从归责的一般原理出发，良好的政策应当让损害停留原地，除非有必须干预的事由，即可归责性，如过错。在违法减资中，显然</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公司、管理层的过错甚于债权人，应当将损害归责于公司或者管理层，而非不平等地保护债权人。质言之，所谓</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轻微瑕疵</w:t>
      </w:r>
      <w:r>
        <w:rPr>
          <w:rFonts w:hint="eastAsia" w:cs="Times New Roman" w:eastAsiaTheme="minorEastAsia"/>
          <w:sz w:val="21"/>
          <w:szCs w:val="21"/>
          <w:lang w:eastAsia="zh-CN"/>
        </w:rPr>
        <w:t>”</w:t>
      </w:r>
      <w:r>
        <w:rPr>
          <w:rFonts w:hint="eastAsia" w:cs="Times New Roman" w:eastAsiaTheme="minorEastAsia"/>
          <w:sz w:val="21"/>
          <w:szCs w:val="21"/>
          <w:lang w:val="en-US" w:eastAsia="zh-CN"/>
        </w:rPr>
        <w:t>是指</w:t>
      </w:r>
      <w:r>
        <w:rPr>
          <w:rFonts w:hint="default" w:ascii="Times New Roman" w:hAnsi="Times New Roman" w:cs="Times New Roman" w:eastAsiaTheme="minorEastAsia"/>
          <w:sz w:val="21"/>
          <w:szCs w:val="21"/>
        </w:rPr>
        <w:t>不影响债权人受偿的瑕疵，即如上文所述不影响清偿能力的减资，而</w:t>
      </w:r>
      <w:r>
        <w:rPr>
          <w:rFonts w:hint="eastAsia" w:cs="Times New Roman" w:eastAsiaTheme="minorEastAsia"/>
          <w:sz w:val="21"/>
          <w:szCs w:val="21"/>
          <w:lang w:val="en-US" w:eastAsia="zh-CN"/>
        </w:rPr>
        <w:t>非</w:t>
      </w:r>
      <w:r>
        <w:rPr>
          <w:rFonts w:hint="default" w:ascii="Times New Roman" w:hAnsi="Times New Roman" w:cs="Times New Roman" w:eastAsiaTheme="minorEastAsia"/>
          <w:sz w:val="21"/>
          <w:szCs w:val="21"/>
        </w:rPr>
        <w:t>受其影响的债权人的债权金额较小的瑕疵。只要出现债权人的债务无法清偿的情形，就应当认定减资行为属于违法减资，因此时已经涉及公司生产分配机制失灵，或是公司资产已然被不当分配，公司、债权人或者股东的利益必然受到损害。一言以蔽之，第</w:t>
      </w:r>
      <w:r>
        <w:rPr>
          <w:rFonts w:hint="default" w:ascii="Times New Roman" w:hAnsi="Times New Roman" w:cs="new times roman" w:eastAsiaTheme="minorEastAsia"/>
          <w:sz w:val="21"/>
          <w:szCs w:val="21"/>
        </w:rPr>
        <w:t>226</w:t>
      </w:r>
      <w:r>
        <w:rPr>
          <w:rFonts w:hint="default" w:ascii="Times New Roman" w:hAnsi="Times New Roman" w:cs="Times New Roman" w:eastAsiaTheme="minorEastAsia"/>
          <w:sz w:val="21"/>
          <w:szCs w:val="21"/>
        </w:rPr>
        <w:t>条</w:t>
      </w:r>
      <w:r>
        <w:rPr>
          <w:rFonts w:hint="default" w:ascii="Times New Roman" w:hAnsi="Times New Roman" w:cs="Times New Roman" w:eastAsiaTheme="minorEastAsia"/>
          <w:sz w:val="21"/>
          <w:szCs w:val="21"/>
          <w:lang w:val="en-US" w:eastAsia="zh-CN"/>
        </w:rPr>
        <w:t>规制的无效</w:t>
      </w:r>
      <w:r>
        <w:rPr>
          <w:rFonts w:hint="default" w:ascii="Times New Roman" w:hAnsi="Times New Roman" w:cs="Times New Roman" w:eastAsiaTheme="minorEastAsia"/>
          <w:sz w:val="21"/>
          <w:szCs w:val="21"/>
        </w:rPr>
        <w:t>违法减资，唯一的标准即为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违反公司法</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和</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侵害股东或者债权人利益</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两项，并无其他。在</w:t>
      </w:r>
      <w:r>
        <w:rPr>
          <w:rFonts w:hint="eastAsia" w:cs="Times New Roman" w:eastAsiaTheme="minorEastAsia"/>
          <w:sz w:val="21"/>
          <w:szCs w:val="21"/>
          <w:lang w:val="en-US" w:eastAsia="zh-CN"/>
        </w:rPr>
        <w:t>此</w:t>
      </w:r>
      <w:r>
        <w:rPr>
          <w:rFonts w:hint="default" w:ascii="Times New Roman" w:hAnsi="Times New Roman" w:cs="Times New Roman" w:eastAsiaTheme="minorEastAsia"/>
          <w:sz w:val="21"/>
          <w:szCs w:val="21"/>
        </w:rPr>
        <w:t>意义上，将我国的减资制度称之为低配版的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清偿能力模式</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，并无不当。</w:t>
      </w:r>
      <w:r>
        <w:rPr>
          <w:rStyle w:val="13"/>
          <w:rFonts w:hint="default" w:ascii="Times New Roman" w:hAnsi="Times New Roman" w:cs="Times New Roman" w:eastAsiaTheme="minorEastAsia"/>
          <w:sz w:val="21"/>
          <w:szCs w:val="21"/>
        </w:rPr>
        <w:footnoteReference w:id="80"/>
      </w:r>
    </w:p>
    <w:p w14:paraId="3F6412A5">
      <w:pPr>
        <w:pStyle w:val="3"/>
        <w:keepNext/>
        <w:keepLines/>
        <w:pageBreakBefore w:val="0"/>
        <w:widowControl w:val="0"/>
        <w:numPr>
          <w:ilvl w:val="0"/>
          <w:numId w:val="8"/>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违法减资情形下有效或可补正的类型</w:t>
      </w:r>
    </w:p>
    <w:p w14:paraId="4F8281DB">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对于部分违法减资，应当认可其减资效力。主要的情形包括股东会决议虽然存在</w:t>
      </w:r>
      <w:r>
        <w:rPr>
          <w:rFonts w:hint="eastAsia" w:cs="Times New Roman" w:eastAsiaTheme="minorEastAsia"/>
          <w:sz w:val="21"/>
          <w:szCs w:val="21"/>
          <w:lang w:val="en-US" w:eastAsia="zh-CN"/>
        </w:rPr>
        <w:t>效力</w:t>
      </w:r>
      <w:r>
        <w:rPr>
          <w:rFonts w:hint="default" w:ascii="Times New Roman" w:hAnsi="Times New Roman" w:cs="Times New Roman" w:eastAsiaTheme="minorEastAsia"/>
          <w:sz w:val="21"/>
          <w:szCs w:val="21"/>
          <w:lang w:val="en-US" w:eastAsia="zh-CN"/>
        </w:rPr>
        <w:t>瑕疵，但不会导致股东平等受到侵害，</w:t>
      </w:r>
      <w:r>
        <w:rPr>
          <w:rFonts w:hint="eastAsia" w:cs="Times New Roman" w:eastAsiaTheme="minorEastAsia"/>
          <w:sz w:val="21"/>
          <w:szCs w:val="21"/>
          <w:lang w:val="en-US" w:eastAsia="zh-CN"/>
        </w:rPr>
        <w:t>若</w:t>
      </w:r>
      <w:r>
        <w:rPr>
          <w:rFonts w:hint="default" w:ascii="Times New Roman" w:hAnsi="Times New Roman" w:cs="Times New Roman" w:eastAsiaTheme="minorEastAsia"/>
          <w:sz w:val="21"/>
          <w:szCs w:val="21"/>
          <w:lang w:val="en-US" w:eastAsia="zh-CN"/>
        </w:rPr>
        <w:t>全体股东认可股东会决议并配合减资</w:t>
      </w:r>
      <w:r>
        <w:rPr>
          <w:rFonts w:hint="eastAsia" w:cs="Times New Roman" w:eastAsiaTheme="minorEastAsia"/>
          <w:sz w:val="21"/>
          <w:szCs w:val="21"/>
          <w:lang w:val="en-US" w:eastAsia="zh-CN"/>
        </w:rPr>
        <w:t>，虽可能</w:t>
      </w:r>
      <w:r>
        <w:rPr>
          <w:rFonts w:hint="default" w:ascii="Times New Roman" w:hAnsi="Times New Roman" w:cs="Times New Roman" w:eastAsiaTheme="minorEastAsia"/>
          <w:sz w:val="21"/>
          <w:szCs w:val="21"/>
          <w:lang w:val="en-US" w:eastAsia="zh-CN"/>
        </w:rPr>
        <w:t>满足</w:t>
      </w:r>
      <w:r>
        <w:rPr>
          <w:rFonts w:hint="eastAsia" w:cs="Times New Roman" w:eastAsiaTheme="minorEastAsia"/>
          <w:sz w:val="21"/>
          <w:szCs w:val="21"/>
          <w:lang w:val="en-US" w:eastAsia="zh-CN"/>
        </w:rPr>
        <w:t>“责任财产减损”要件</w:t>
      </w:r>
      <w:r>
        <w:rPr>
          <w:rFonts w:hint="default" w:ascii="Times New Roman" w:hAnsi="Times New Roman" w:cs="Times New Roman" w:eastAsiaTheme="minorEastAsia"/>
          <w:sz w:val="21"/>
          <w:szCs w:val="21"/>
          <w:lang w:val="en-US" w:eastAsia="zh-CN"/>
        </w:rPr>
        <w:t>，但</w:t>
      </w:r>
      <w:r>
        <w:rPr>
          <w:rFonts w:hint="eastAsia" w:cs="Times New Roman" w:eastAsiaTheme="minorEastAsia"/>
          <w:sz w:val="21"/>
          <w:szCs w:val="21"/>
          <w:lang w:val="en-US" w:eastAsia="zh-CN"/>
        </w:rPr>
        <w:t>因股东自愿处分权益，未满足“侵害股东利益”要件，而属于股东对自己权益的处分</w:t>
      </w:r>
      <w:r>
        <w:rPr>
          <w:rFonts w:hint="default" w:ascii="Times New Roman" w:hAnsi="Times New Roman" w:cs="Times New Roman" w:eastAsiaTheme="minorEastAsia"/>
          <w:sz w:val="21"/>
          <w:szCs w:val="21"/>
          <w:lang w:val="en-US" w:eastAsia="zh-CN"/>
        </w:rPr>
        <w:t>。对于公司未编制资产负债表和财产清单的情形，</w:t>
      </w:r>
      <w:r>
        <w:rPr>
          <w:rFonts w:hint="eastAsia" w:cs="Times New Roman" w:eastAsiaTheme="minorEastAsia"/>
          <w:sz w:val="21"/>
          <w:szCs w:val="21"/>
          <w:lang w:val="en-US" w:eastAsia="zh-CN"/>
        </w:rPr>
        <w:t>是否符合第一个要件存疑</w:t>
      </w:r>
      <w:r>
        <w:rPr>
          <w:rFonts w:hint="default" w:ascii="Times New Roman" w:hAnsi="Times New Roman" w:cs="Times New Roman" w:eastAsiaTheme="minorEastAsia"/>
          <w:sz w:val="21"/>
          <w:szCs w:val="21"/>
          <w:lang w:val="en-US" w:eastAsia="zh-CN"/>
        </w:rPr>
        <w:t>，毕竟这一行为</w:t>
      </w:r>
      <w:r>
        <w:rPr>
          <w:rFonts w:hint="eastAsia" w:cs="Times New Roman" w:eastAsiaTheme="minorEastAsia"/>
          <w:sz w:val="21"/>
          <w:szCs w:val="21"/>
          <w:lang w:val="en-US" w:eastAsia="zh-CN"/>
        </w:rPr>
        <w:t>与</w:t>
      </w:r>
      <w:r>
        <w:rPr>
          <w:rFonts w:hint="default" w:ascii="Times New Roman" w:hAnsi="Times New Roman" w:cs="Times New Roman" w:eastAsiaTheme="minorEastAsia"/>
          <w:sz w:val="21"/>
          <w:szCs w:val="21"/>
          <w:lang w:val="en-US" w:eastAsia="zh-CN"/>
        </w:rPr>
        <w:t>后续责任财产的减少之间似乎很难建立因果关系。</w:t>
      </w:r>
    </w:p>
    <w:p w14:paraId="3849411E">
      <w:pPr>
        <w:keepNext w:val="0"/>
        <w:keepLines w:val="0"/>
        <w:pageBreakBefore w:val="0"/>
        <w:widowControl w:val="0"/>
        <w:kinsoku/>
        <w:wordWrap/>
        <w:overflowPunct/>
        <w:topLinePunct w:val="0"/>
        <w:autoSpaceDE/>
        <w:autoSpaceDN/>
        <w:bidi w:val="0"/>
        <w:adjustRightInd/>
        <w:snapToGrid w:val="0"/>
        <w:spacing w:line="240" w:lineRule="auto"/>
        <w:ind w:firstLine="42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其次，</w:t>
      </w:r>
      <w:r>
        <w:rPr>
          <w:rFonts w:hint="default" w:ascii="Times New Roman" w:hAnsi="Times New Roman" w:cs="Times New Roman" w:eastAsiaTheme="minorEastAsia"/>
          <w:sz w:val="21"/>
          <w:szCs w:val="21"/>
        </w:rPr>
        <w:t>应当肯定公司</w:t>
      </w:r>
      <w:r>
        <w:rPr>
          <w:rFonts w:hint="default" w:ascii="Times New Roman" w:hAnsi="Times New Roman" w:cs="Times New Roman" w:eastAsiaTheme="minorEastAsia"/>
          <w:sz w:val="21"/>
          <w:szCs w:val="21"/>
          <w:lang w:val="en-US" w:eastAsia="zh-CN"/>
        </w:rPr>
        <w:t>在部分情形</w:t>
      </w:r>
      <w:r>
        <w:rPr>
          <w:rFonts w:hint="eastAsia" w:cs="Times New Roman" w:eastAsiaTheme="minorEastAsia"/>
          <w:sz w:val="21"/>
          <w:szCs w:val="21"/>
          <w:lang w:val="en-US" w:eastAsia="zh-CN"/>
        </w:rPr>
        <w:t>下具有</w:t>
      </w:r>
      <w:r>
        <w:rPr>
          <w:rFonts w:hint="default" w:ascii="Times New Roman" w:hAnsi="Times New Roman" w:cs="Times New Roman" w:eastAsiaTheme="minorEastAsia"/>
          <w:sz w:val="21"/>
          <w:szCs w:val="21"/>
        </w:rPr>
        <w:t>补正瑕疵的权利，以避免减资无效给公司带来的高度不便。</w:t>
      </w:r>
      <w:r>
        <w:rPr>
          <w:rFonts w:hint="default" w:ascii="Times New Roman" w:hAnsi="Times New Roman" w:cs="Times New Roman" w:eastAsiaTheme="minorEastAsia"/>
          <w:sz w:val="21"/>
          <w:szCs w:val="21"/>
          <w:lang w:val="en-US" w:eastAsia="zh-CN"/>
        </w:rPr>
        <w:t>正如</w:t>
      </w:r>
      <w:r>
        <w:rPr>
          <w:rFonts w:hint="default" w:ascii="Times New Roman" w:hAnsi="Times New Roman" w:cs="Times New Roman" w:eastAsiaTheme="minorEastAsia"/>
          <w:sz w:val="21"/>
          <w:szCs w:val="21"/>
        </w:rPr>
        <w:t>在公司设立无效之诉之中，法院一般会先判令公司补正瑕疵，如果可以补正，没有必要认定公司设立无效。减资在</w:t>
      </w:r>
      <w:r>
        <w:rPr>
          <w:rFonts w:hint="eastAsia" w:cs="Times New Roman" w:eastAsiaTheme="minorEastAsia"/>
          <w:sz w:val="21"/>
          <w:szCs w:val="21"/>
          <w:lang w:eastAsia="zh-CN"/>
        </w:rPr>
        <w:t>这一</w:t>
      </w:r>
      <w:r>
        <w:rPr>
          <w:rFonts w:hint="default" w:ascii="Times New Roman" w:hAnsi="Times New Roman" w:cs="Times New Roman" w:eastAsiaTheme="minorEastAsia"/>
          <w:sz w:val="21"/>
          <w:szCs w:val="21"/>
        </w:rPr>
        <w:t>点上也是一样的。</w:t>
      </w:r>
      <w:r>
        <w:rPr>
          <w:rFonts w:hint="eastAsia" w:cs="Times New Roman" w:eastAsiaTheme="minorEastAsia"/>
          <w:sz w:val="21"/>
          <w:szCs w:val="21"/>
          <w:lang w:val="en-US" w:eastAsia="zh-CN"/>
        </w:rPr>
        <w:t>违法减资中，可能涉及补正瑕疵的情形主要是</w:t>
      </w:r>
      <w:r>
        <w:rPr>
          <w:rFonts w:hint="default" w:ascii="Times New Roman" w:hAnsi="Times New Roman" w:cs="Times New Roman" w:eastAsiaTheme="minorEastAsia"/>
          <w:sz w:val="21"/>
          <w:szCs w:val="21"/>
        </w:rPr>
        <w:t>公司</w:t>
      </w:r>
      <w:r>
        <w:rPr>
          <w:rFonts w:hint="eastAsia" w:cs="Times New Roman" w:eastAsiaTheme="minorEastAsia"/>
          <w:sz w:val="21"/>
          <w:szCs w:val="21"/>
          <w:lang w:val="en-US" w:eastAsia="zh-CN"/>
        </w:rPr>
        <w:t>未清偿或提供担保，以及</w:t>
      </w:r>
      <w:r>
        <w:rPr>
          <w:rFonts w:hint="default" w:ascii="Times New Roman" w:hAnsi="Times New Roman" w:cs="Times New Roman" w:eastAsiaTheme="minorEastAsia"/>
          <w:sz w:val="21"/>
          <w:szCs w:val="21"/>
        </w:rPr>
        <w:t>提供的担保不符合要求</w:t>
      </w:r>
      <w:r>
        <w:rPr>
          <w:rFonts w:hint="eastAsia" w:cs="Times New Roman" w:eastAsiaTheme="minorEastAsia"/>
          <w:sz w:val="21"/>
          <w:szCs w:val="21"/>
          <w:lang w:eastAsia="zh-CN"/>
        </w:rPr>
        <w:t>。</w:t>
      </w:r>
      <w:r>
        <w:rPr>
          <w:rFonts w:hint="eastAsia" w:cs="Times New Roman" w:eastAsiaTheme="minorEastAsia"/>
          <w:sz w:val="21"/>
          <w:szCs w:val="21"/>
          <w:lang w:val="en-US" w:eastAsia="zh-CN"/>
        </w:rPr>
        <w:t>此时</w:t>
      </w:r>
      <w:r>
        <w:rPr>
          <w:rFonts w:hint="default" w:ascii="Times New Roman" w:hAnsi="Times New Roman" w:cs="Times New Roman" w:eastAsiaTheme="minorEastAsia"/>
          <w:sz w:val="21"/>
          <w:szCs w:val="21"/>
        </w:rPr>
        <w:t>可以允许公司先进行补正，</w:t>
      </w:r>
      <w:r>
        <w:rPr>
          <w:rFonts w:hint="eastAsia" w:cs="Times New Roman" w:eastAsiaTheme="minorEastAsia"/>
          <w:sz w:val="21"/>
          <w:szCs w:val="21"/>
          <w:lang w:val="en-US" w:eastAsia="zh-CN"/>
        </w:rPr>
        <w:t>进行清偿或</w:t>
      </w:r>
      <w:r>
        <w:rPr>
          <w:rFonts w:hint="default" w:ascii="Times New Roman" w:hAnsi="Times New Roman" w:cs="Times New Roman" w:eastAsiaTheme="minorEastAsia"/>
          <w:sz w:val="21"/>
          <w:szCs w:val="21"/>
        </w:rPr>
        <w:t>提供适合的担保。</w:t>
      </w:r>
      <w:r>
        <w:rPr>
          <w:rFonts w:hint="eastAsia" w:cs="Times New Roman" w:eastAsiaTheme="minorEastAsia"/>
          <w:sz w:val="21"/>
          <w:szCs w:val="21"/>
          <w:lang w:eastAsia="zh-CN"/>
        </w:rPr>
        <w:t>顺着</w:t>
      </w:r>
      <w:r>
        <w:rPr>
          <w:rFonts w:hint="default" w:ascii="Times New Roman" w:hAnsi="Times New Roman" w:cs="Times New Roman" w:eastAsiaTheme="minorEastAsia"/>
          <w:sz w:val="21"/>
          <w:szCs w:val="21"/>
          <w:lang w:val="en-US" w:eastAsia="zh-CN"/>
        </w:rPr>
        <w:t>方才的逻辑，补正</w:t>
      </w:r>
      <w:r>
        <w:rPr>
          <w:rFonts w:hint="eastAsia" w:cs="Times New Roman" w:eastAsiaTheme="minorEastAsia"/>
          <w:sz w:val="21"/>
          <w:szCs w:val="21"/>
          <w:lang w:val="en-US" w:eastAsia="zh-CN"/>
        </w:rPr>
        <w:t>系</w:t>
      </w:r>
      <w:r>
        <w:rPr>
          <w:rFonts w:hint="default" w:ascii="Times New Roman" w:hAnsi="Times New Roman" w:cs="Times New Roman" w:eastAsiaTheme="minorEastAsia"/>
          <w:sz w:val="21"/>
          <w:szCs w:val="21"/>
          <w:lang w:val="en-US" w:eastAsia="zh-CN"/>
        </w:rPr>
        <w:t>弥补债权人利益</w:t>
      </w:r>
      <w:r>
        <w:rPr>
          <w:rFonts w:hint="eastAsia" w:cs="Times New Roman" w:eastAsiaTheme="minorEastAsia"/>
          <w:sz w:val="21"/>
          <w:szCs w:val="21"/>
          <w:lang w:val="en-US" w:eastAsia="zh-CN"/>
        </w:rPr>
        <w:t>之手段</w:t>
      </w:r>
      <w:r>
        <w:rPr>
          <w:rFonts w:hint="default" w:ascii="Times New Roman" w:hAnsi="Times New Roman" w:cs="Times New Roman" w:eastAsiaTheme="minorEastAsia"/>
          <w:sz w:val="21"/>
          <w:szCs w:val="21"/>
          <w:lang w:val="en-US" w:eastAsia="zh-CN"/>
        </w:rPr>
        <w:t>，效率是最高的</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应当优先得到采用。</w:t>
      </w:r>
      <w:r>
        <w:rPr>
          <w:rFonts w:hint="eastAsia" w:cs="Times New Roman" w:eastAsiaTheme="minorEastAsia"/>
          <w:sz w:val="21"/>
          <w:szCs w:val="21"/>
          <w:lang w:val="en-US" w:eastAsia="zh-CN"/>
        </w:rPr>
        <w:t>基于民法一般原理，补正的方式主要是“消灭无效的原因”，并由当事人对（法律行为）效力作出实质和形式上均完备的承认。</w:t>
      </w:r>
      <w:r>
        <w:rPr>
          <w:rStyle w:val="13"/>
          <w:rFonts w:hint="eastAsia" w:cs="Times New Roman" w:eastAsiaTheme="minorEastAsia"/>
          <w:sz w:val="21"/>
          <w:szCs w:val="21"/>
          <w:lang w:val="en-US" w:eastAsia="zh-CN"/>
        </w:rPr>
        <w:footnoteReference w:id="81"/>
      </w:r>
      <w:r>
        <w:rPr>
          <w:rFonts w:hint="eastAsia" w:cs="Times New Roman" w:eastAsiaTheme="minorEastAsia"/>
          <w:sz w:val="21"/>
          <w:szCs w:val="21"/>
          <w:lang w:val="en-US" w:eastAsia="zh-CN"/>
        </w:rPr>
        <w:t>具言之，担保不符合要求的情形，应当包括：其一，进行清偿或提供足额担保，消灭减资无效的原因；其二，债权人作出认可清偿或担保的表示。而后，减资行为可以溯及既往地发生效力。比较法上也有类似的立法例，比如《特拉华州公司法》规定，若公司行为存在瑕疵，衡平法院可以要求公司采取补救措施治愈行为效力，除非公司行为转为有效会侵害相关人利益。而瑕疵公司行为的效力通常也溯及既往有效或者在法院认定的其他时间生效。</w:t>
      </w:r>
      <w:r>
        <w:rPr>
          <w:rStyle w:val="13"/>
          <w:rFonts w:hint="eastAsia" w:cs="Times New Roman" w:eastAsiaTheme="minorEastAsia"/>
          <w:sz w:val="21"/>
          <w:szCs w:val="21"/>
          <w:lang w:val="en-US" w:eastAsia="zh-CN"/>
        </w:rPr>
        <w:footnoteReference w:id="82"/>
      </w:r>
    </w:p>
    <w:p w14:paraId="77753885">
      <w:pPr>
        <w:keepNext w:val="0"/>
        <w:keepLines w:val="0"/>
        <w:pageBreakBefore w:val="0"/>
        <w:widowControl w:val="0"/>
        <w:kinsoku/>
        <w:wordWrap/>
        <w:overflowPunct/>
        <w:topLinePunct w:val="0"/>
        <w:autoSpaceDE/>
        <w:autoSpaceDN/>
        <w:bidi w:val="0"/>
        <w:adjustRightInd/>
        <w:snapToGrid w:val="0"/>
        <w:spacing w:line="240" w:lineRule="auto"/>
        <w:ind w:firstLine="420"/>
        <w:jc w:val="both"/>
        <w:textAlignment w:val="auto"/>
        <w:rPr>
          <w:rFonts w:hint="default" w:ascii="Times New Roman" w:hAnsi="Times New Roman" w:cs="Times New Roman" w:eastAsiaTheme="minorEastAsia"/>
          <w:sz w:val="21"/>
          <w:szCs w:val="21"/>
          <w:lang w:val="en-US" w:eastAsia="zh-CN"/>
        </w:rPr>
      </w:pPr>
      <w:r>
        <w:rPr>
          <w:rFonts w:hint="eastAsia" w:cs="Times New Roman" w:eastAsiaTheme="minorEastAsia"/>
          <w:sz w:val="21"/>
          <w:szCs w:val="21"/>
          <w:lang w:val="en-US" w:eastAsia="zh-CN"/>
        </w:rPr>
        <w:t>另外，虽然上述情形中，违法减资有效或者效力可以补正，但是如果给少数股东或者债权人造成不必要的损失，股东和董监高也应当基于过错承担损害赔偿责任。并且基于平等原则的内涵，责任的性质、构成要件应与违法减资无效的情形相同。</w:t>
      </w:r>
    </w:p>
    <w:p w14:paraId="20D1DBF2">
      <w:pPr>
        <w:pStyle w:val="2"/>
        <w:keepNext w:val="0"/>
        <w:keepLines w:val="0"/>
        <w:pageBreakBefore w:val="0"/>
        <w:widowControl w:val="0"/>
        <w:numPr>
          <w:ilvl w:val="0"/>
          <w:numId w:val="0"/>
        </w:numPr>
        <w:kinsoku/>
        <w:wordWrap/>
        <w:overflowPunct/>
        <w:topLinePunct w:val="0"/>
        <w:autoSpaceDE/>
        <w:autoSpaceDN/>
        <w:bidi w:val="0"/>
        <w:adjustRightInd/>
        <w:snapToGrid w:val="0"/>
        <w:spacing w:before="313" w:beforeLines="100" w:after="313" w:afterLines="100" w:line="240" w:lineRule="auto"/>
        <w:jc w:val="left"/>
        <w:textAlignment w:val="auto"/>
        <w:rPr>
          <w:rFonts w:hint="default" w:ascii="黑体" w:hAnsi="黑体" w:eastAsia="黑体" w:cs="黑体"/>
          <w:b/>
          <w:bCs/>
          <w:sz w:val="24"/>
          <w:szCs w:val="24"/>
          <w:lang w:val="en-US" w:eastAsia="zh-CN"/>
        </w:rPr>
      </w:pPr>
      <w:bookmarkStart w:id="31" w:name="_Toc30105"/>
      <w:r>
        <w:rPr>
          <w:rFonts w:hint="default" w:ascii="黑体" w:hAnsi="黑体" w:eastAsia="黑体" w:cs="黑体"/>
          <w:b/>
          <w:bCs/>
          <w:sz w:val="24"/>
          <w:szCs w:val="24"/>
          <w:lang w:val="en-US" w:eastAsia="zh-CN"/>
        </w:rPr>
        <w:t>结</w:t>
      </w:r>
      <w:r>
        <w:rPr>
          <w:rFonts w:hint="eastAsia" w:ascii="黑体" w:hAnsi="黑体" w:eastAsia="黑体" w:cs="黑体"/>
          <w:b/>
          <w:bCs/>
          <w:sz w:val="24"/>
          <w:szCs w:val="24"/>
          <w:lang w:val="en-US" w:eastAsia="zh-CN"/>
        </w:rPr>
        <w:t xml:space="preserve">  </w:t>
      </w:r>
      <w:r>
        <w:rPr>
          <w:rFonts w:hint="default" w:ascii="黑体" w:hAnsi="黑体" w:eastAsia="黑体" w:cs="黑体"/>
          <w:b/>
          <w:bCs/>
          <w:sz w:val="24"/>
          <w:szCs w:val="24"/>
          <w:lang w:val="en-US" w:eastAsia="zh-CN"/>
        </w:rPr>
        <w:t>论</w:t>
      </w:r>
      <w:bookmarkEnd w:id="31"/>
    </w:p>
    <w:p w14:paraId="5E9672F5">
      <w:pPr>
        <w:keepNext w:val="0"/>
        <w:keepLines w:val="0"/>
        <w:pageBreakBefore w:val="0"/>
        <w:widowControl w:val="0"/>
        <w:kinsoku/>
        <w:wordWrap/>
        <w:overflowPunct/>
        <w:topLinePunct w:val="0"/>
        <w:autoSpaceDE/>
        <w:autoSpaceDN/>
        <w:bidi w:val="0"/>
        <w:adjustRightInd/>
        <w:snapToGrid w:val="0"/>
        <w:spacing w:line="240" w:lineRule="auto"/>
        <w:ind w:firstLine="400" w:firstLineChars="200"/>
        <w:jc w:val="both"/>
        <w:textAlignment w:val="auto"/>
        <w:rPr>
          <w:rFonts w:hint="default" w:ascii="Times New Roman" w:hAnsi="Times New Roman" w:cs="Times New Roman"/>
          <w:spacing w:val="-5"/>
          <w:kern w:val="0"/>
          <w:sz w:val="21"/>
          <w:szCs w:val="21"/>
        </w:rPr>
      </w:pPr>
      <w:r>
        <w:rPr>
          <w:rFonts w:hint="default" w:ascii="Times New Roman" w:hAnsi="Times New Roman" w:cs="Times New Roman"/>
          <w:spacing w:val="-5"/>
          <w:kern w:val="0"/>
          <w:sz w:val="21"/>
          <w:szCs w:val="21"/>
        </w:rPr>
        <w:t>减资</w:t>
      </w:r>
      <w:r>
        <w:rPr>
          <w:rFonts w:hint="eastAsia" w:cs="Times New Roman"/>
          <w:spacing w:val="-5"/>
          <w:kern w:val="0"/>
          <w:sz w:val="21"/>
          <w:szCs w:val="21"/>
          <w:lang w:val="en-US" w:eastAsia="zh-CN"/>
        </w:rPr>
        <w:t>是</w:t>
      </w:r>
      <w:r>
        <w:rPr>
          <w:rFonts w:hint="default" w:ascii="Times New Roman" w:hAnsi="Times New Roman" w:cs="Times New Roman"/>
          <w:spacing w:val="-5"/>
          <w:kern w:val="0"/>
          <w:sz w:val="21"/>
          <w:szCs w:val="21"/>
        </w:rPr>
        <w:t>公司资本制度</w:t>
      </w:r>
      <w:r>
        <w:rPr>
          <w:rFonts w:hint="eastAsia" w:cs="Times New Roman"/>
          <w:spacing w:val="-5"/>
          <w:kern w:val="0"/>
          <w:sz w:val="21"/>
          <w:szCs w:val="21"/>
          <w:lang w:val="en-US" w:eastAsia="zh-CN"/>
        </w:rPr>
        <w:t>的核心环节</w:t>
      </w:r>
      <w:r>
        <w:rPr>
          <w:rFonts w:hint="default" w:ascii="Times New Roman" w:hAnsi="Times New Roman" w:cs="Times New Roman"/>
          <w:spacing w:val="-5"/>
          <w:kern w:val="0"/>
          <w:sz w:val="21"/>
          <w:szCs w:val="21"/>
        </w:rPr>
        <w:t>。</w:t>
      </w:r>
      <w:r>
        <w:rPr>
          <w:rFonts w:hint="eastAsia" w:cs="Times New Roman"/>
          <w:spacing w:val="-5"/>
          <w:kern w:val="0"/>
          <w:sz w:val="21"/>
          <w:szCs w:val="21"/>
          <w:lang w:val="en-US" w:eastAsia="zh-CN"/>
        </w:rPr>
        <w:t>新</w:t>
      </w:r>
      <w:r>
        <w:rPr>
          <w:rFonts w:hint="default" w:ascii="Times New Roman" w:hAnsi="Times New Roman" w:cs="Times New Roman"/>
          <w:spacing w:val="-5"/>
          <w:kern w:val="0"/>
          <w:sz w:val="21"/>
          <w:szCs w:val="21"/>
        </w:rPr>
        <w:t>《公司法》第</w:t>
      </w:r>
      <w:r>
        <w:rPr>
          <w:rFonts w:hint="default" w:ascii="Times New Roman" w:hAnsi="Times New Roman" w:cs="new times roman"/>
          <w:spacing w:val="-5"/>
          <w:kern w:val="0"/>
          <w:sz w:val="21"/>
          <w:szCs w:val="21"/>
        </w:rPr>
        <w:t>226</w:t>
      </w:r>
      <w:r>
        <w:rPr>
          <w:rFonts w:hint="default" w:ascii="Times New Roman" w:hAnsi="Times New Roman" w:cs="Times New Roman"/>
          <w:spacing w:val="-5"/>
          <w:kern w:val="0"/>
          <w:sz w:val="21"/>
          <w:szCs w:val="21"/>
        </w:rPr>
        <w:t>条确立了违法减资无效的基本立场，属于我国公司法立法的进步和创举。该条既一改违法减资相对无效的立场，</w:t>
      </w:r>
      <w:r>
        <w:rPr>
          <w:rFonts w:hint="eastAsia" w:cs="Times New Roman"/>
          <w:spacing w:val="-5"/>
          <w:kern w:val="0"/>
          <w:sz w:val="21"/>
          <w:szCs w:val="21"/>
          <w:lang w:val="en-US" w:eastAsia="zh-CN"/>
        </w:rPr>
        <w:t>赋予</w:t>
      </w:r>
      <w:r>
        <w:rPr>
          <w:rFonts w:hint="default" w:ascii="Times New Roman" w:hAnsi="Times New Roman" w:cs="Times New Roman"/>
          <w:spacing w:val="-5"/>
          <w:kern w:val="0"/>
          <w:sz w:val="21"/>
          <w:szCs w:val="21"/>
        </w:rPr>
        <w:t>债权人可以平等受偿</w:t>
      </w:r>
      <w:r>
        <w:rPr>
          <w:rFonts w:hint="eastAsia" w:cs="Times New Roman"/>
          <w:spacing w:val="-5"/>
          <w:kern w:val="0"/>
          <w:sz w:val="21"/>
          <w:szCs w:val="21"/>
          <w:lang w:val="en-US" w:eastAsia="zh-CN"/>
        </w:rPr>
        <w:t>的权利</w:t>
      </w:r>
      <w:r>
        <w:rPr>
          <w:rFonts w:hint="default" w:ascii="Times New Roman" w:hAnsi="Times New Roman" w:cs="Times New Roman"/>
          <w:spacing w:val="-5"/>
          <w:kern w:val="0"/>
          <w:sz w:val="21"/>
          <w:szCs w:val="21"/>
        </w:rPr>
        <w:t>，在动机</w:t>
      </w:r>
      <w:r>
        <w:rPr>
          <w:rFonts w:hint="eastAsia" w:cs="Times New Roman"/>
          <w:spacing w:val="-5"/>
          <w:kern w:val="0"/>
          <w:sz w:val="21"/>
          <w:szCs w:val="21"/>
          <w:lang w:val="en-US" w:eastAsia="zh-CN"/>
        </w:rPr>
        <w:t>层面</w:t>
      </w:r>
      <w:r>
        <w:rPr>
          <w:rFonts w:hint="default" w:ascii="Times New Roman" w:hAnsi="Times New Roman" w:cs="Times New Roman"/>
          <w:spacing w:val="-5"/>
          <w:kern w:val="0"/>
          <w:sz w:val="21"/>
          <w:szCs w:val="21"/>
        </w:rPr>
        <w:t>遏制股东违法减资</w:t>
      </w:r>
      <w:r>
        <w:rPr>
          <w:rFonts w:hint="eastAsia" w:cs="Times New Roman"/>
          <w:spacing w:val="-5"/>
          <w:kern w:val="0"/>
          <w:sz w:val="21"/>
          <w:szCs w:val="21"/>
          <w:lang w:eastAsia="zh-CN"/>
        </w:rPr>
        <w:t>；</w:t>
      </w:r>
      <w:r>
        <w:rPr>
          <w:rFonts w:hint="eastAsia"/>
          <w:spacing w:val="-5"/>
          <w:kern w:val="0"/>
          <w:szCs w:val="21"/>
        </w:rPr>
        <w:t>同时免除</w:t>
      </w:r>
      <w:r>
        <w:rPr>
          <w:spacing w:val="-5"/>
          <w:kern w:val="0"/>
          <w:szCs w:val="21"/>
        </w:rPr>
        <w:t>股东</w:t>
      </w:r>
      <w:r>
        <w:rPr>
          <w:rFonts w:hint="eastAsia"/>
          <w:spacing w:val="-5"/>
          <w:kern w:val="0"/>
          <w:szCs w:val="21"/>
        </w:rPr>
        <w:t>承担超额补充责任（超出其减资获益范围）</w:t>
      </w:r>
      <w:r>
        <w:rPr>
          <w:spacing w:val="-5"/>
          <w:kern w:val="0"/>
          <w:szCs w:val="21"/>
        </w:rPr>
        <w:t>，避免后续追偿</w:t>
      </w:r>
      <w:r>
        <w:rPr>
          <w:rFonts w:hint="eastAsia"/>
          <w:spacing w:val="-5"/>
          <w:kern w:val="0"/>
          <w:szCs w:val="21"/>
        </w:rPr>
        <w:t>程序</w:t>
      </w:r>
      <w:r>
        <w:rPr>
          <w:spacing w:val="-5"/>
          <w:kern w:val="0"/>
          <w:szCs w:val="21"/>
        </w:rPr>
        <w:t>，可谓立法进步。然而，这一规则在适用时必须</w:t>
      </w:r>
      <w:r>
        <w:rPr>
          <w:rFonts w:hint="eastAsia"/>
          <w:spacing w:val="-5"/>
          <w:kern w:val="0"/>
          <w:szCs w:val="21"/>
        </w:rPr>
        <w:t>采</w:t>
      </w:r>
      <w:r>
        <w:rPr>
          <w:spacing w:val="-5"/>
          <w:kern w:val="0"/>
          <w:szCs w:val="21"/>
        </w:rPr>
        <w:t>限缩解释，否则大量无效的减资也必然导致减资制度难以发挥其配置资本、促进经营的功能。</w:t>
      </w:r>
    </w:p>
    <w:p w14:paraId="38DE1ED2">
      <w:pPr>
        <w:keepNext w:val="0"/>
        <w:keepLines w:val="0"/>
        <w:pageBreakBefore w:val="0"/>
        <w:widowControl w:val="0"/>
        <w:kinsoku/>
        <w:wordWrap/>
        <w:overflowPunct/>
        <w:topLinePunct w:val="0"/>
        <w:autoSpaceDE/>
        <w:autoSpaceDN/>
        <w:bidi w:val="0"/>
        <w:adjustRightInd/>
        <w:snapToGrid w:val="0"/>
        <w:spacing w:line="240" w:lineRule="auto"/>
        <w:ind w:firstLine="400" w:firstLineChars="200"/>
        <w:jc w:val="both"/>
        <w:textAlignment w:val="auto"/>
        <w:rPr>
          <w:rFonts w:hint="default" w:ascii="Times New Roman" w:hAnsi="Times New Roman" w:cs="Times New Roman"/>
          <w:spacing w:val="-5"/>
          <w:kern w:val="0"/>
          <w:sz w:val="21"/>
          <w:szCs w:val="21"/>
        </w:rPr>
      </w:pPr>
      <w:r>
        <w:rPr>
          <w:rFonts w:hint="eastAsia" w:cs="Times New Roman"/>
          <w:spacing w:val="-5"/>
          <w:kern w:val="0"/>
          <w:sz w:val="21"/>
          <w:szCs w:val="21"/>
          <w:lang w:val="en-US" w:eastAsia="zh-CN"/>
        </w:rPr>
        <w:t>依</w:t>
      </w:r>
      <w:r>
        <w:rPr>
          <w:rFonts w:hint="default" w:ascii="Times New Roman" w:hAnsi="Times New Roman" w:cs="Times New Roman"/>
          <w:spacing w:val="-5"/>
          <w:kern w:val="0"/>
          <w:sz w:val="21"/>
          <w:szCs w:val="21"/>
        </w:rPr>
        <w:t>内部形式违法、内部内容违法、外部形式违法的</w:t>
      </w:r>
      <w:r>
        <w:rPr>
          <w:rFonts w:hint="eastAsia" w:cs="Times New Roman"/>
          <w:spacing w:val="-5"/>
          <w:kern w:val="0"/>
          <w:sz w:val="21"/>
          <w:szCs w:val="21"/>
          <w:lang w:val="en-US" w:eastAsia="zh-CN"/>
        </w:rPr>
        <w:t>分类</w:t>
      </w:r>
      <w:r>
        <w:rPr>
          <w:rFonts w:hint="default" w:ascii="Times New Roman" w:hAnsi="Times New Roman" w:cs="Times New Roman"/>
          <w:spacing w:val="-5"/>
          <w:kern w:val="0"/>
          <w:sz w:val="21"/>
          <w:szCs w:val="21"/>
        </w:rPr>
        <w:t>，可以分别审查违法事由是否侵害少数股东</w:t>
      </w:r>
      <w:r>
        <w:rPr>
          <w:rFonts w:hint="eastAsia" w:cs="Times New Roman"/>
          <w:spacing w:val="-5"/>
          <w:kern w:val="0"/>
          <w:sz w:val="21"/>
          <w:szCs w:val="21"/>
          <w:lang w:val="en-US" w:eastAsia="zh-CN"/>
        </w:rPr>
        <w:t>或</w:t>
      </w:r>
      <w:r>
        <w:rPr>
          <w:rFonts w:hint="default" w:ascii="Times New Roman" w:hAnsi="Times New Roman" w:cs="Times New Roman"/>
          <w:spacing w:val="-5"/>
          <w:kern w:val="0"/>
          <w:sz w:val="21"/>
          <w:szCs w:val="21"/>
        </w:rPr>
        <w:t>公司债权人的利益，</w:t>
      </w:r>
      <w:r>
        <w:rPr>
          <w:rFonts w:hint="eastAsia" w:cs="Times New Roman"/>
          <w:spacing w:val="-5"/>
          <w:kern w:val="0"/>
          <w:sz w:val="21"/>
          <w:szCs w:val="21"/>
          <w:lang w:val="en-US" w:eastAsia="zh-CN"/>
        </w:rPr>
        <w:t>进而判定</w:t>
      </w:r>
      <w:r>
        <w:rPr>
          <w:rFonts w:hint="default" w:ascii="Times New Roman" w:hAnsi="Times New Roman" w:cs="Times New Roman"/>
          <w:spacing w:val="-5"/>
          <w:kern w:val="0"/>
          <w:sz w:val="21"/>
          <w:szCs w:val="21"/>
        </w:rPr>
        <w:t>减资的效力。</w:t>
      </w:r>
    </w:p>
    <w:p w14:paraId="39FEAE9F">
      <w:pPr>
        <w:keepNext w:val="0"/>
        <w:keepLines w:val="0"/>
        <w:pageBreakBefore w:val="0"/>
        <w:widowControl w:val="0"/>
        <w:kinsoku/>
        <w:wordWrap/>
        <w:overflowPunct/>
        <w:topLinePunct w:val="0"/>
        <w:autoSpaceDE/>
        <w:autoSpaceDN/>
        <w:bidi w:val="0"/>
        <w:adjustRightInd/>
        <w:snapToGrid w:val="0"/>
        <w:spacing w:line="240" w:lineRule="auto"/>
        <w:ind w:firstLine="400" w:firstLineChars="200"/>
        <w:jc w:val="both"/>
        <w:textAlignment w:val="auto"/>
        <w:rPr>
          <w:rFonts w:hint="default" w:ascii="Times New Roman" w:hAnsi="Times New Roman" w:cs="Times New Roman"/>
          <w:spacing w:val="-5"/>
          <w:kern w:val="0"/>
          <w:sz w:val="21"/>
          <w:szCs w:val="21"/>
        </w:rPr>
      </w:pPr>
      <w:r>
        <w:rPr>
          <w:rFonts w:hint="default" w:ascii="Times New Roman" w:hAnsi="Times New Roman" w:cs="Times New Roman"/>
          <w:spacing w:val="-5"/>
          <w:kern w:val="0"/>
          <w:sz w:val="21"/>
          <w:szCs w:val="21"/>
        </w:rPr>
        <w:t>首先，减资决议</w:t>
      </w:r>
      <w:r>
        <w:rPr>
          <w:rFonts w:hint="eastAsia" w:cs="Times New Roman"/>
          <w:spacing w:val="-5"/>
          <w:kern w:val="0"/>
          <w:sz w:val="21"/>
          <w:szCs w:val="21"/>
          <w:lang w:eastAsia="zh-CN"/>
        </w:rPr>
        <w:t>因</w:t>
      </w:r>
      <w:r>
        <w:rPr>
          <w:rFonts w:hint="default" w:ascii="Times New Roman" w:hAnsi="Times New Roman" w:cs="Times New Roman"/>
          <w:spacing w:val="-5"/>
          <w:kern w:val="0"/>
          <w:sz w:val="21"/>
          <w:szCs w:val="21"/>
        </w:rPr>
        <w:t>侵害股东平等</w:t>
      </w:r>
      <w:r>
        <w:rPr>
          <w:rFonts w:hint="eastAsia" w:cs="Times New Roman"/>
          <w:spacing w:val="-5"/>
          <w:kern w:val="0"/>
          <w:sz w:val="21"/>
          <w:szCs w:val="21"/>
          <w:lang w:eastAsia="zh-CN"/>
        </w:rPr>
        <w:t>而存在</w:t>
      </w:r>
      <w:r>
        <w:rPr>
          <w:rFonts w:hint="default" w:ascii="Times New Roman" w:hAnsi="Times New Roman" w:cs="Times New Roman"/>
          <w:spacing w:val="-5"/>
          <w:kern w:val="0"/>
          <w:sz w:val="21"/>
          <w:szCs w:val="21"/>
        </w:rPr>
        <w:t>效力瑕疵的，减资行为无效。而编制资产负债表和财产清单固然是减资决议</w:t>
      </w:r>
      <w:r>
        <w:rPr>
          <w:rFonts w:hint="eastAsia" w:cs="Times New Roman"/>
          <w:spacing w:val="-5"/>
          <w:kern w:val="0"/>
          <w:sz w:val="21"/>
          <w:szCs w:val="21"/>
          <w:lang w:eastAsia="zh-CN"/>
        </w:rPr>
        <w:t>必需的</w:t>
      </w:r>
      <w:r>
        <w:rPr>
          <w:rFonts w:hint="default" w:ascii="Times New Roman" w:hAnsi="Times New Roman" w:cs="Times New Roman"/>
          <w:spacing w:val="-5"/>
          <w:kern w:val="0"/>
          <w:sz w:val="21"/>
          <w:szCs w:val="21"/>
        </w:rPr>
        <w:t>步骤，但是一方面没有法律的明文规定，另一方面又在理论上难以通过撤销表示使得股东获得实体救济，所以基本流于形式，没有实质效力。其次，对于形式减资和定向减资，法律都有特别规定。形式减资的</w:t>
      </w:r>
      <w:r>
        <w:rPr>
          <w:rFonts w:hint="eastAsia" w:cs="Times New Roman"/>
          <w:spacing w:val="-5"/>
          <w:kern w:val="0"/>
          <w:sz w:val="21"/>
          <w:szCs w:val="21"/>
          <w:lang w:val="en-US" w:eastAsia="zh-CN"/>
        </w:rPr>
        <w:t>核心约束</w:t>
      </w:r>
      <w:r>
        <w:rPr>
          <w:rFonts w:hint="default" w:ascii="Times New Roman" w:hAnsi="Times New Roman" w:cs="Times New Roman"/>
          <w:spacing w:val="-5"/>
          <w:kern w:val="0"/>
          <w:sz w:val="21"/>
          <w:szCs w:val="21"/>
        </w:rPr>
        <w:t>主要是分红限制，因此，违反</w:t>
      </w:r>
      <w:r>
        <w:rPr>
          <w:rFonts w:hint="eastAsia" w:cs="Times New Roman"/>
          <w:spacing w:val="-5"/>
          <w:kern w:val="0"/>
          <w:sz w:val="21"/>
          <w:szCs w:val="21"/>
          <w:lang w:val="en-US" w:eastAsia="zh-CN"/>
        </w:rPr>
        <w:t>新法</w:t>
      </w:r>
      <w:r>
        <w:rPr>
          <w:rFonts w:hint="default" w:ascii="Times New Roman" w:hAnsi="Times New Roman" w:cs="Times New Roman"/>
          <w:spacing w:val="-5"/>
          <w:kern w:val="0"/>
          <w:sz w:val="21"/>
          <w:szCs w:val="21"/>
        </w:rPr>
        <w:t>第</w:t>
      </w:r>
      <w:r>
        <w:rPr>
          <w:rFonts w:hint="default" w:ascii="Times New Roman" w:hAnsi="Times New Roman" w:cs="new times roman"/>
          <w:spacing w:val="-5"/>
          <w:kern w:val="0"/>
          <w:sz w:val="21"/>
          <w:szCs w:val="21"/>
        </w:rPr>
        <w:t>225</w:t>
      </w:r>
      <w:r>
        <w:rPr>
          <w:rFonts w:hint="default" w:ascii="Times New Roman" w:hAnsi="Times New Roman" w:cs="Times New Roman"/>
          <w:spacing w:val="-5"/>
          <w:kern w:val="0"/>
          <w:sz w:val="21"/>
          <w:szCs w:val="21"/>
        </w:rPr>
        <w:t>条主要</w:t>
      </w:r>
      <w:r>
        <w:rPr>
          <w:rFonts w:hint="eastAsia" w:cs="Times New Roman"/>
          <w:spacing w:val="-5"/>
          <w:kern w:val="0"/>
          <w:sz w:val="21"/>
          <w:szCs w:val="21"/>
          <w:lang w:val="en-US" w:eastAsia="zh-CN"/>
        </w:rPr>
        <w:t>导致</w:t>
      </w:r>
      <w:r>
        <w:rPr>
          <w:rFonts w:hint="default" w:ascii="Times New Roman" w:hAnsi="Times New Roman" w:cs="Times New Roman"/>
          <w:spacing w:val="-5"/>
          <w:kern w:val="0"/>
          <w:sz w:val="21"/>
          <w:szCs w:val="21"/>
        </w:rPr>
        <w:t>违法分配责任。而定向减资由于天然地创造了股东之间</w:t>
      </w:r>
      <w:r>
        <w:rPr>
          <w:rFonts w:hint="eastAsia" w:cs="Times New Roman"/>
          <w:spacing w:val="-5"/>
          <w:kern w:val="0"/>
          <w:sz w:val="21"/>
          <w:szCs w:val="21"/>
          <w:lang w:val="en-US" w:eastAsia="zh-CN"/>
        </w:rPr>
        <w:t>的</w:t>
      </w:r>
      <w:r>
        <w:rPr>
          <w:rFonts w:hint="default" w:ascii="Times New Roman" w:hAnsi="Times New Roman" w:cs="Times New Roman"/>
          <w:spacing w:val="-5"/>
          <w:kern w:val="0"/>
          <w:sz w:val="21"/>
          <w:szCs w:val="21"/>
        </w:rPr>
        <w:t>不平等，必须取得全体一致同意，至于表现为股东会、公司章程、股东协议，在所不问。再次，减资未通知债权人或者通知方式不符合法律规定的，</w:t>
      </w:r>
      <w:r>
        <w:rPr>
          <w:rFonts w:hint="eastAsia" w:cs="Times New Roman"/>
          <w:spacing w:val="-5"/>
          <w:kern w:val="0"/>
          <w:sz w:val="21"/>
          <w:szCs w:val="21"/>
          <w:lang w:val="en-US" w:eastAsia="zh-CN"/>
        </w:rPr>
        <w:t>应认定减资无效</w:t>
      </w:r>
      <w:r>
        <w:rPr>
          <w:rFonts w:hint="default" w:ascii="Times New Roman" w:hAnsi="Times New Roman" w:cs="Times New Roman"/>
          <w:spacing w:val="-5"/>
          <w:kern w:val="0"/>
          <w:sz w:val="21"/>
          <w:szCs w:val="21"/>
        </w:rPr>
        <w:t>。此时需</w:t>
      </w:r>
      <w:r>
        <w:rPr>
          <w:rFonts w:hint="eastAsia" w:cs="Times New Roman"/>
          <w:spacing w:val="-5"/>
          <w:kern w:val="0"/>
          <w:sz w:val="21"/>
          <w:szCs w:val="21"/>
          <w:lang w:val="en-US" w:eastAsia="zh-CN"/>
        </w:rPr>
        <w:t>特别</w:t>
      </w:r>
      <w:r>
        <w:rPr>
          <w:rFonts w:hint="default" w:ascii="Times New Roman" w:hAnsi="Times New Roman" w:cs="Times New Roman"/>
          <w:spacing w:val="-5"/>
          <w:kern w:val="0"/>
          <w:sz w:val="21"/>
          <w:szCs w:val="21"/>
        </w:rPr>
        <w:t>强调</w:t>
      </w:r>
      <w:r>
        <w:rPr>
          <w:rFonts w:hint="eastAsia" w:cs="Times New Roman"/>
          <w:spacing w:val="-5"/>
          <w:kern w:val="0"/>
          <w:sz w:val="21"/>
          <w:szCs w:val="21"/>
          <w:lang w:eastAsia="zh-CN"/>
        </w:rPr>
        <w:t>：</w:t>
      </w:r>
      <w:r>
        <w:rPr>
          <w:rFonts w:hint="default" w:ascii="Times New Roman" w:hAnsi="Times New Roman" w:cs="Times New Roman"/>
          <w:spacing w:val="-5"/>
          <w:kern w:val="0"/>
          <w:sz w:val="21"/>
          <w:szCs w:val="21"/>
        </w:rPr>
        <w:t>应当摒弃减资相对无效，由股东承担补充责任的观点，因其既无法长久地保障债权人的利益，又迫使股东过度干预公司经营。此外，对于或然债权人，若股东明知或者应当知道债权存在而未通知，视为未通知实然债权人，产生等同无效后果。最后，未提供担保或提前清偿，以及履行该义务不符合要求的，减资同样无效，但应允许公司优先补正。</w:t>
      </w:r>
    </w:p>
    <w:p w14:paraId="1D7C59FB">
      <w:pPr>
        <w:keepNext w:val="0"/>
        <w:keepLines w:val="0"/>
        <w:pageBreakBefore w:val="0"/>
        <w:widowControl w:val="0"/>
        <w:kinsoku/>
        <w:wordWrap/>
        <w:overflowPunct/>
        <w:topLinePunct w:val="0"/>
        <w:autoSpaceDE/>
        <w:autoSpaceDN/>
        <w:bidi w:val="0"/>
        <w:adjustRightInd/>
        <w:snapToGrid w:val="0"/>
        <w:spacing w:line="240" w:lineRule="auto"/>
        <w:ind w:firstLine="540" w:firstLineChars="200"/>
        <w:jc w:val="both"/>
        <w:textAlignment w:val="auto"/>
        <w:rPr>
          <w:rFonts w:hint="default" w:ascii="Times New Roman" w:hAnsi="Times New Roman" w:cs="Times New Roman"/>
          <w:spacing w:val="-5"/>
          <w:kern w:val="0"/>
          <w:sz w:val="28"/>
          <w:szCs w:val="28"/>
        </w:rPr>
      </w:pPr>
    </w:p>
    <w:p w14:paraId="4832048C">
      <w:pPr>
        <w:pageBreakBefore w:val="0"/>
        <w:widowControl w:val="0"/>
        <w:kinsoku/>
        <w:wordWrap/>
        <w:overflowPunct/>
        <w:topLinePunct w:val="0"/>
        <w:autoSpaceDE/>
        <w:autoSpaceDN/>
        <w:bidi w:val="0"/>
        <w:adjustRightInd/>
        <w:snapToGrid w:val="0"/>
        <w:spacing w:line="400" w:lineRule="exact"/>
        <w:jc w:val="both"/>
        <w:rPr>
          <w:rFonts w:hint="default" w:ascii="Times New Roman" w:hAnsi="Times New Roman" w:cs="Times New Roman"/>
          <w:sz w:val="28"/>
          <w:szCs w:val="28"/>
          <w:lang w:val="en-US" w:eastAsia="zh-CN"/>
        </w:rPr>
      </w:pPr>
    </w:p>
    <w:sectPr>
      <w:footerReference r:id="rId4" w:type="default"/>
      <w:footnotePr>
        <w:numFmt w:val="decimalEnclosedCircleChinese"/>
        <w:numRestart w:val="eachPage"/>
      </w:footnotePr>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new times 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438A9">
    <w:pPr>
      <w:pStyle w:val="5"/>
      <w:tabs>
        <w:tab w:val="center" w:pos="4150"/>
        <w:tab w:val="clear" w:pos="4153"/>
        <w:tab w:val="clear" w:pos="8306"/>
      </w:tabs>
      <w:jc w:val="center"/>
      <w:rPr>
        <w:rFonts w:hint="eastAsia"/>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12"/>
                            </w:rPr>
                            <w:id w:val="147478531"/>
                            <w:docPartObj>
                              <w:docPartGallery w:val="autotext"/>
                            </w:docPartObj>
                          </w:sdtPr>
                          <w:sdtEndPr>
                            <w:rPr>
                              <w:rStyle w:val="12"/>
                            </w:rPr>
                          </w:sdtEndPr>
                          <w:sdtContent>
                            <w:p w14:paraId="224C0795">
                              <w:pPr>
                                <w:pStyle w:val="5"/>
                                <w:rPr>
                                  <w:rStyle w:val="12"/>
                                </w:rPr>
                              </w:pPr>
                              <w:r>
                                <w:rPr>
                                  <w:rStyle w:val="12"/>
                                </w:rPr>
                                <w:fldChar w:fldCharType="begin"/>
                              </w:r>
                              <w:r>
                                <w:rPr>
                                  <w:rStyle w:val="12"/>
                                </w:rPr>
                                <w:instrText xml:space="preserve"> PAGE </w:instrText>
                              </w:r>
                              <w:r>
                                <w:rPr>
                                  <w:rStyle w:val="12"/>
                                </w:rPr>
                                <w:fldChar w:fldCharType="separate"/>
                              </w:r>
                              <w:r>
                                <w:rPr>
                                  <w:rStyle w:val="12"/>
                                </w:rPr>
                                <w:t>II</w:t>
                              </w:r>
                              <w:r>
                                <w:rPr>
                                  <w:rStyle w:val="12"/>
                                </w:rPr>
                                <w:fldChar w:fldCharType="end"/>
                              </w:r>
                            </w:p>
                          </w:sdtContent>
                        </w:sdt>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sdt>
                    <w:sdtPr>
                      <w:rPr>
                        <w:rStyle w:val="12"/>
                      </w:rPr>
                      <w:id w:val="147478531"/>
                      <w:docPartObj>
                        <w:docPartGallery w:val="autotext"/>
                      </w:docPartObj>
                    </w:sdtPr>
                    <w:sdtEndPr>
                      <w:rPr>
                        <w:rStyle w:val="12"/>
                      </w:rPr>
                    </w:sdtEndPr>
                    <w:sdtContent>
                      <w:p w14:paraId="224C0795">
                        <w:pPr>
                          <w:pStyle w:val="5"/>
                          <w:rPr>
                            <w:rStyle w:val="12"/>
                          </w:rPr>
                        </w:pPr>
                        <w:r>
                          <w:rPr>
                            <w:rStyle w:val="12"/>
                          </w:rPr>
                          <w:fldChar w:fldCharType="begin"/>
                        </w:r>
                        <w:r>
                          <w:rPr>
                            <w:rStyle w:val="12"/>
                          </w:rPr>
                          <w:instrText xml:space="preserve"> PAGE </w:instrText>
                        </w:r>
                        <w:r>
                          <w:rPr>
                            <w:rStyle w:val="12"/>
                          </w:rPr>
                          <w:fldChar w:fldCharType="separate"/>
                        </w:r>
                        <w:r>
                          <w:rPr>
                            <w:rStyle w:val="12"/>
                          </w:rPr>
                          <w:t>II</w:t>
                        </w:r>
                        <w:r>
                          <w:rPr>
                            <w:rStyle w:val="12"/>
                          </w:rPr>
                          <w:fldChar w:fldCharType="end"/>
                        </w:r>
                      </w:p>
                    </w:sdtContent>
                  </w:sdt>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6">
    <w:p>
      <w:r>
        <w:separator/>
      </w:r>
    </w:p>
  </w:footnote>
  <w:footnote w:type="continuationSeparator" w:id="167">
    <w:p>
      <w:r>
        <w:continuationSeparator/>
      </w:r>
    </w:p>
  </w:footnote>
  <w:footnote w:id="0">
    <w:p w14:paraId="6D68EFB0">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lang w:val="en-US" w:eastAsia="zh-CN"/>
        </w:rPr>
        <w:t xml:space="preserve"> 参见</w:t>
      </w:r>
      <w:r>
        <w:rPr>
          <w:rFonts w:hint="eastAsia" w:ascii="仿宋" w:hAnsi="仿宋" w:eastAsia="仿宋" w:cs="仿宋"/>
          <w:sz w:val="18"/>
        </w:rPr>
        <w:t>王军：《公司资本制度》，北京大学出版社2022年版，第442页。</w:t>
      </w:r>
    </w:p>
  </w:footnote>
  <w:footnote w:id="1">
    <w:p w14:paraId="0A43E12D">
      <w:pPr>
        <w:pStyle w:val="8"/>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lang w:val="en-US" w:eastAsia="zh-CN"/>
        </w:rPr>
        <w:t xml:space="preserve"> </w:t>
      </w:r>
      <w:r>
        <w:rPr>
          <w:rFonts w:hint="eastAsia" w:ascii="仿宋" w:hAnsi="仿宋" w:eastAsia="仿宋" w:cs="仿宋"/>
          <w:sz w:val="18"/>
        </w:rPr>
        <w:t>参见某公司、韦某等股东损害公司债权人利益责任纠纷</w:t>
      </w:r>
      <w:r>
        <w:rPr>
          <w:rFonts w:hint="eastAsia" w:ascii="仿宋" w:hAnsi="仿宋" w:eastAsia="仿宋" w:cs="仿宋"/>
          <w:sz w:val="18"/>
          <w:lang w:val="en-US" w:eastAsia="zh-CN"/>
        </w:rPr>
        <w:t>案</w:t>
      </w:r>
      <w:r>
        <w:rPr>
          <w:rFonts w:hint="eastAsia" w:ascii="仿宋" w:hAnsi="仿宋" w:eastAsia="仿宋" w:cs="仿宋"/>
          <w:sz w:val="18"/>
          <w:lang w:eastAsia="zh-CN"/>
        </w:rPr>
        <w:t>，</w:t>
      </w:r>
      <w:r>
        <w:rPr>
          <w:rFonts w:hint="eastAsia" w:ascii="仿宋" w:hAnsi="仿宋" w:eastAsia="仿宋" w:cs="仿宋"/>
          <w:sz w:val="18"/>
        </w:rPr>
        <w:t>江苏省张家港市人民法院</w:t>
      </w:r>
      <w:r>
        <w:rPr>
          <w:rFonts w:hint="eastAsia" w:ascii="仿宋" w:hAnsi="仿宋" w:eastAsia="仿宋" w:cs="仿宋"/>
          <w:sz w:val="18"/>
          <w:lang w:eastAsia="zh-CN"/>
        </w:rPr>
        <w:t>（</w:t>
      </w:r>
      <w:r>
        <w:rPr>
          <w:rFonts w:hint="eastAsia" w:ascii="仿宋" w:hAnsi="仿宋" w:eastAsia="仿宋" w:cs="仿宋"/>
          <w:sz w:val="18"/>
        </w:rPr>
        <w:t>2024）苏0582民初6216号判决书</w:t>
      </w:r>
      <w:r>
        <w:rPr>
          <w:rFonts w:hint="eastAsia" w:ascii="仿宋" w:hAnsi="仿宋" w:eastAsia="仿宋" w:cs="仿宋"/>
          <w:sz w:val="18"/>
          <w:lang w:eastAsia="zh-CN"/>
        </w:rPr>
        <w:t>；李某中、袁某付等股东损害公司债权人利益责任纠纷</w:t>
      </w:r>
      <w:r>
        <w:rPr>
          <w:rFonts w:hint="eastAsia" w:ascii="仿宋" w:hAnsi="仿宋" w:eastAsia="仿宋" w:cs="仿宋"/>
          <w:sz w:val="18"/>
          <w:lang w:val="en-US" w:eastAsia="zh-CN"/>
        </w:rPr>
        <w:t>案</w:t>
      </w:r>
      <w:r>
        <w:rPr>
          <w:rFonts w:hint="eastAsia" w:ascii="仿宋" w:hAnsi="仿宋" w:eastAsia="仿宋" w:cs="仿宋"/>
          <w:sz w:val="18"/>
          <w:lang w:eastAsia="zh-CN"/>
        </w:rPr>
        <w:t>，广东省东莞市第三人民法院</w:t>
      </w:r>
      <w:r>
        <w:rPr>
          <w:rFonts w:hint="eastAsia" w:ascii="仿宋" w:hAnsi="仿宋" w:eastAsia="仿宋" w:cs="仿宋"/>
          <w:sz w:val="18"/>
        </w:rPr>
        <w:t>（2024</w:t>
      </w:r>
      <w:r>
        <w:rPr>
          <w:rFonts w:hint="eastAsia" w:ascii="仿宋" w:hAnsi="仿宋" w:eastAsia="仿宋" w:cs="仿宋"/>
          <w:sz w:val="18"/>
          <w:lang w:val="en-US" w:eastAsia="zh-CN"/>
        </w:rPr>
        <w:t>)</w:t>
      </w:r>
      <w:r>
        <w:rPr>
          <w:rFonts w:hint="eastAsia" w:ascii="仿宋" w:hAnsi="仿宋" w:eastAsia="仿宋" w:cs="仿宋"/>
          <w:sz w:val="18"/>
        </w:rPr>
        <w:t>粤1973民初13485号判决书</w:t>
      </w:r>
      <w:r>
        <w:rPr>
          <w:rFonts w:hint="eastAsia" w:ascii="仿宋" w:hAnsi="仿宋" w:eastAsia="仿宋" w:cs="仿宋"/>
          <w:sz w:val="18"/>
          <w:lang w:eastAsia="zh-CN"/>
        </w:rPr>
        <w:t>；某某公司1与某某公司2等买卖合同纠纷</w:t>
      </w:r>
      <w:r>
        <w:rPr>
          <w:rFonts w:hint="eastAsia" w:ascii="仿宋" w:hAnsi="仿宋" w:eastAsia="仿宋" w:cs="仿宋"/>
          <w:sz w:val="18"/>
          <w:lang w:val="en-US" w:eastAsia="zh-CN"/>
        </w:rPr>
        <w:t>案</w:t>
      </w:r>
      <w:r>
        <w:rPr>
          <w:rFonts w:hint="eastAsia" w:ascii="仿宋" w:hAnsi="仿宋" w:eastAsia="仿宋" w:cs="仿宋"/>
          <w:sz w:val="18"/>
          <w:lang w:eastAsia="zh-CN"/>
        </w:rPr>
        <w:t>，上海市虹口区人民法院</w:t>
      </w:r>
      <w:r>
        <w:rPr>
          <w:rFonts w:hint="eastAsia" w:ascii="仿宋" w:hAnsi="仿宋" w:eastAsia="仿宋" w:cs="仿宋"/>
          <w:sz w:val="18"/>
        </w:rPr>
        <w:t>（2023）沪0109民初23148号、某某公司与应某等股东损害公司债权人利益责任纠纷</w:t>
      </w:r>
      <w:r>
        <w:rPr>
          <w:rFonts w:hint="eastAsia" w:ascii="仿宋" w:hAnsi="仿宋" w:eastAsia="仿宋" w:cs="仿宋"/>
          <w:sz w:val="18"/>
          <w:lang w:val="en-US" w:eastAsia="zh-CN"/>
        </w:rPr>
        <w:t>案</w:t>
      </w:r>
      <w:r>
        <w:rPr>
          <w:rFonts w:hint="eastAsia" w:ascii="仿宋" w:hAnsi="仿宋" w:eastAsia="仿宋" w:cs="仿宋"/>
          <w:sz w:val="18"/>
          <w:lang w:eastAsia="zh-CN"/>
        </w:rPr>
        <w:t>，</w:t>
      </w:r>
      <w:r>
        <w:rPr>
          <w:rFonts w:hint="eastAsia" w:ascii="仿宋" w:hAnsi="仿宋" w:eastAsia="仿宋" w:cs="仿宋"/>
          <w:sz w:val="18"/>
        </w:rPr>
        <w:t>上海市青浦区（县）人民法院（2024）沪0118民初9563号判决书等案例。</w:t>
      </w:r>
    </w:p>
  </w:footnote>
  <w:footnote w:id="2">
    <w:p w14:paraId="423B3F26">
      <w:pPr>
        <w:pStyle w:val="8"/>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lang w:val="en-US" w:eastAsia="zh-CN"/>
        </w:rPr>
      </w:pPr>
      <w:r>
        <w:rPr>
          <w:rStyle w:val="13"/>
          <w:rFonts w:hint="eastAsia" w:ascii="仿宋" w:hAnsi="仿宋" w:eastAsia="仿宋" w:cs="仿宋"/>
          <w:sz w:val="18"/>
        </w:rPr>
        <w:footnoteRef/>
      </w:r>
      <w:r>
        <w:rPr>
          <w:rFonts w:hint="eastAsia" w:ascii="仿宋" w:hAnsi="仿宋" w:eastAsia="仿宋" w:cs="仿宋"/>
          <w:sz w:val="18"/>
        </w:rPr>
        <w:t xml:space="preserve"> 参见杨某超、邱某明等案外人执行异议之诉</w:t>
      </w:r>
      <w:r>
        <w:rPr>
          <w:rFonts w:hint="eastAsia" w:ascii="仿宋" w:hAnsi="仿宋" w:eastAsia="仿宋" w:cs="仿宋"/>
          <w:sz w:val="18"/>
          <w:lang w:eastAsia="zh-CN"/>
        </w:rPr>
        <w:t>，</w:t>
      </w:r>
      <w:r>
        <w:rPr>
          <w:rFonts w:hint="eastAsia" w:ascii="仿宋" w:hAnsi="仿宋" w:eastAsia="仿宋" w:cs="仿宋"/>
          <w:sz w:val="18"/>
        </w:rPr>
        <w:t>广东省韶关市浈江区人民法院（2024）粤0204民初1600号判决书</w:t>
      </w:r>
      <w:r>
        <w:rPr>
          <w:rFonts w:hint="eastAsia" w:ascii="仿宋" w:hAnsi="仿宋" w:eastAsia="仿宋" w:cs="仿宋"/>
          <w:sz w:val="18"/>
          <w:lang w:eastAsia="zh-CN"/>
        </w:rPr>
        <w:t>；河北某某人力资源服务有限公司邢台分公司、邯郸某某企业管理咨询有限公司等委托合同纠纷</w:t>
      </w:r>
      <w:r>
        <w:rPr>
          <w:rFonts w:hint="eastAsia" w:ascii="仿宋" w:hAnsi="仿宋" w:eastAsia="仿宋" w:cs="仿宋"/>
          <w:sz w:val="18"/>
          <w:lang w:val="en-US" w:eastAsia="zh-CN"/>
        </w:rPr>
        <w:t>案</w:t>
      </w:r>
      <w:r>
        <w:rPr>
          <w:rFonts w:hint="eastAsia" w:ascii="仿宋" w:hAnsi="仿宋" w:eastAsia="仿宋" w:cs="仿宋"/>
          <w:sz w:val="18"/>
          <w:lang w:eastAsia="zh-CN"/>
        </w:rPr>
        <w:t>，河北省邢台市信都区人民法院（2025）冀0503执异25号</w:t>
      </w:r>
      <w:r>
        <w:rPr>
          <w:rFonts w:hint="eastAsia" w:ascii="仿宋" w:hAnsi="仿宋" w:eastAsia="仿宋" w:cs="仿宋"/>
          <w:sz w:val="18"/>
          <w:lang w:val="en-US" w:eastAsia="zh-CN"/>
        </w:rPr>
        <w:t>裁定书。</w:t>
      </w:r>
    </w:p>
  </w:footnote>
  <w:footnote w:id="3">
    <w:p w14:paraId="7175F09E">
      <w:pPr>
        <w:pStyle w:val="8"/>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最高人民法院民事审判第二庭编著：《公司法理解与适用（下）》，人民法院出版社2024年版，第984页。</w:t>
      </w:r>
    </w:p>
  </w:footnote>
  <w:footnote w:id="4">
    <w:p w14:paraId="11E2BC75">
      <w:pPr>
        <w:pStyle w:val="8"/>
        <w:keepNext w:val="0"/>
        <w:keepLines/>
        <w:pageBreakBefore w:val="0"/>
        <w:widowControl w:val="0"/>
        <w:kinsoku/>
        <w:wordWrap w:val="0"/>
        <w:overflowPunct/>
        <w:topLinePunct w:val="0"/>
        <w:bidi w:val="0"/>
        <w:adjustRightInd/>
        <w:snapToGrid w:val="0"/>
        <w:ind w:firstLine="360" w:firstLineChars="200"/>
        <w:textAlignment w:val="auto"/>
        <w:rPr>
          <w:rFonts w:hint="eastAsia" w:ascii="仿宋" w:hAnsi="仿宋" w:eastAsia="仿宋" w:cs="仿宋"/>
          <w:sz w:val="18"/>
          <w:lang w:val="en-US" w:eastAsia="zh-CN"/>
        </w:rPr>
      </w:pPr>
      <w:r>
        <w:rPr>
          <w:rStyle w:val="13"/>
          <w:rFonts w:hint="eastAsia" w:ascii="仿宋" w:hAnsi="仿宋" w:eastAsia="仿宋" w:cs="仿宋"/>
          <w:sz w:val="18"/>
          <w:szCs w:val="18"/>
        </w:rPr>
        <w:footnoteRef/>
      </w:r>
      <w:r>
        <w:rPr>
          <w:rFonts w:hint="eastAsia" w:ascii="仿宋" w:hAnsi="仿宋" w:eastAsia="仿宋" w:cs="仿宋"/>
          <w:sz w:val="18"/>
          <w:lang w:val="en-US" w:eastAsia="zh-CN"/>
        </w:rPr>
        <w:t xml:space="preserve"> 参见</w:t>
      </w:r>
      <w:r>
        <w:rPr>
          <w:rFonts w:hint="eastAsia" w:ascii="仿宋" w:hAnsi="仿宋" w:eastAsia="仿宋" w:cs="仿宋"/>
          <w:sz w:val="18"/>
        </w:rPr>
        <w:t>胡敏文</w:t>
      </w:r>
      <w:r>
        <w:rPr>
          <w:rFonts w:hint="eastAsia" w:ascii="仿宋" w:hAnsi="仿宋" w:eastAsia="仿宋" w:cs="仿宋"/>
          <w:sz w:val="18"/>
          <w:lang w:eastAsia="zh-CN"/>
        </w:rPr>
        <w:t>：《新公司法催生减资热“限期实缴制”巩固资本信用》，</w:t>
      </w:r>
      <w:r>
        <w:rPr>
          <w:rFonts w:hint="eastAsia" w:ascii="仿宋" w:hAnsi="仿宋" w:eastAsia="仿宋" w:cs="仿宋"/>
          <w:sz w:val="18"/>
          <w:lang w:val="en-US" w:eastAsia="zh-CN"/>
        </w:rPr>
        <w:t>载《证券时报》2025年2月7日，第A03版。</w:t>
      </w:r>
    </w:p>
  </w:footnote>
  <w:footnote w:id="5">
    <w:p w14:paraId="6007708B">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何林峰：《公司违法减资纠纷裁判路径的检讨与立法矫正》，载《甘肃社会科学》2022年第6期。</w:t>
      </w:r>
    </w:p>
  </w:footnote>
  <w:footnote w:id="6">
    <w:p w14:paraId="0C73C5A2">
      <w:pPr>
        <w:pStyle w:val="8"/>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有关如何类推适用债权人代位权的观点参见</w:t>
      </w:r>
      <w:r>
        <w:rPr>
          <w:rFonts w:hint="eastAsia" w:ascii="仿宋" w:hAnsi="仿宋" w:eastAsia="仿宋" w:cs="仿宋"/>
          <w:sz w:val="18"/>
        </w:rPr>
        <w:t>王旺旺、刘大亮、彭炎林等：《资本认缴制下股东的诚信出资义务研究——基于案例分析的视角》，载《中国商论》2016年第25期</w:t>
      </w:r>
      <w:r>
        <w:rPr>
          <w:rFonts w:hint="eastAsia" w:ascii="仿宋" w:hAnsi="仿宋" w:eastAsia="仿宋" w:cs="仿宋"/>
          <w:sz w:val="18"/>
          <w:lang w:eastAsia="zh-CN"/>
        </w:rPr>
        <w:t>；</w:t>
      </w:r>
      <w:r>
        <w:rPr>
          <w:rFonts w:hint="eastAsia" w:ascii="仿宋" w:hAnsi="仿宋" w:eastAsia="仿宋" w:cs="仿宋"/>
          <w:sz w:val="18"/>
          <w:lang w:val="en-US" w:eastAsia="zh-CN"/>
        </w:rPr>
        <w:t>有关如何类推适用债权人撤销权的观点参见</w:t>
      </w:r>
      <w:r>
        <w:rPr>
          <w:rFonts w:hint="eastAsia" w:ascii="仿宋" w:hAnsi="仿宋" w:eastAsia="仿宋" w:cs="仿宋"/>
          <w:sz w:val="18"/>
        </w:rPr>
        <w:t>何林峰：《公司违法减资纠纷裁判路径的检讨与立法矫正》，载《甘肃社会科学》2022年第6期。</w:t>
      </w:r>
    </w:p>
  </w:footnote>
  <w:footnote w:id="7">
    <w:p w14:paraId="13FE57E2">
      <w:pPr>
        <w:pStyle w:val="8"/>
        <w:snapToGrid w:val="0"/>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lang w:val="en-US" w:eastAsia="zh-CN"/>
        </w:rPr>
        <w:t xml:space="preserve"> 参见</w:t>
      </w:r>
      <w:r>
        <w:rPr>
          <w:rFonts w:hint="eastAsia" w:ascii="仿宋" w:hAnsi="仿宋" w:eastAsia="仿宋" w:cs="仿宋"/>
          <w:sz w:val="18"/>
        </w:rPr>
        <w:t>薛波：《公司减资违反通知义务时股东的赔偿责任——〈最高人民法院公报〉载</w:t>
      </w:r>
      <w:r>
        <w:rPr>
          <w:rFonts w:hint="eastAsia" w:ascii="仿宋" w:hAnsi="仿宋" w:eastAsia="仿宋" w:cs="仿宋"/>
          <w:sz w:val="18"/>
          <w:lang w:eastAsia="zh-CN"/>
        </w:rPr>
        <w:t>“</w:t>
      </w:r>
      <w:r>
        <w:rPr>
          <w:rFonts w:hint="eastAsia" w:ascii="仿宋" w:hAnsi="仿宋" w:eastAsia="仿宋" w:cs="仿宋"/>
          <w:sz w:val="18"/>
        </w:rPr>
        <w:t>德力西案</w:t>
      </w:r>
      <w:r>
        <w:rPr>
          <w:rFonts w:hint="eastAsia" w:ascii="仿宋" w:hAnsi="仿宋" w:eastAsia="仿宋" w:cs="仿宋"/>
          <w:sz w:val="18"/>
          <w:lang w:eastAsia="zh-CN"/>
        </w:rPr>
        <w:t>”</w:t>
      </w:r>
      <w:r>
        <w:rPr>
          <w:rFonts w:hint="eastAsia" w:ascii="仿宋" w:hAnsi="仿宋" w:eastAsia="仿宋" w:cs="仿宋"/>
          <w:sz w:val="18"/>
        </w:rPr>
        <w:t>评释》，载《北方法学》2019年第3期。</w:t>
      </w:r>
    </w:p>
  </w:footnote>
  <w:footnote w:id="8">
    <w:p w14:paraId="6DDC727C">
      <w:pPr>
        <w:pStyle w:val="8"/>
        <w:ind w:firstLine="360" w:firstLineChars="200"/>
        <w:rPr>
          <w:rFonts w:hint="eastAsia" w:ascii="仿宋" w:hAnsi="仿宋" w:eastAsia="仿宋" w:cs="仿宋"/>
          <w:sz w:val="18"/>
        </w:rPr>
      </w:pPr>
      <w:r>
        <w:rPr>
          <w:rStyle w:val="13"/>
          <w:rFonts w:hint="eastAsia" w:ascii="仿宋" w:hAnsi="仿宋" w:eastAsia="仿宋" w:cs="仿宋"/>
          <w:sz w:val="18"/>
          <w:szCs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英国法上的有关制度可以参见</w:t>
      </w:r>
      <w:r>
        <w:rPr>
          <w:rFonts w:hint="eastAsia" w:ascii="仿宋" w:hAnsi="仿宋" w:eastAsia="仿宋" w:cs="仿宋"/>
          <w:sz w:val="18"/>
        </w:rPr>
        <w:t>［英］佩林斯·杰弗里斯编：《英国公司法》，</w:t>
      </w:r>
      <w:r>
        <w:rPr>
          <w:rFonts w:hint="eastAsia" w:ascii="仿宋" w:hAnsi="仿宋" w:eastAsia="仿宋" w:cs="仿宋"/>
          <w:sz w:val="18"/>
          <w:lang w:eastAsia="zh-CN"/>
        </w:rPr>
        <w:t>《</w:t>
      </w:r>
      <w:r>
        <w:rPr>
          <w:rFonts w:hint="eastAsia" w:ascii="仿宋" w:hAnsi="仿宋" w:eastAsia="仿宋" w:cs="仿宋"/>
          <w:sz w:val="18"/>
          <w:lang w:val="en-US" w:eastAsia="zh-CN"/>
        </w:rPr>
        <w:t>公司法</w:t>
      </w:r>
      <w:r>
        <w:rPr>
          <w:rFonts w:hint="eastAsia" w:ascii="仿宋" w:hAnsi="仿宋" w:eastAsia="仿宋" w:cs="仿宋"/>
          <w:sz w:val="18"/>
          <w:lang w:eastAsia="zh-CN"/>
        </w:rPr>
        <w:t>》</w:t>
      </w:r>
      <w:r>
        <w:rPr>
          <w:rFonts w:hint="eastAsia" w:ascii="仿宋" w:hAnsi="仿宋" w:eastAsia="仿宋" w:cs="仿宋"/>
          <w:sz w:val="18"/>
          <w:lang w:val="en-US" w:eastAsia="zh-CN"/>
        </w:rPr>
        <w:t>翻译小组译，</w:t>
      </w:r>
      <w:r>
        <w:rPr>
          <w:rFonts w:hint="eastAsia" w:ascii="仿宋" w:hAnsi="仿宋" w:eastAsia="仿宋" w:cs="仿宋"/>
          <w:sz w:val="18"/>
        </w:rPr>
        <w:t>上海翻译出版社1984年版，第138</w:t>
      </w:r>
      <w:r>
        <w:rPr>
          <w:rFonts w:hint="eastAsia" w:ascii="仿宋" w:hAnsi="仿宋" w:eastAsia="仿宋" w:cs="仿宋"/>
          <w:sz w:val="18"/>
          <w:lang w:val="en-US" w:eastAsia="zh-CN"/>
        </w:rPr>
        <w:t>一</w:t>
      </w:r>
      <w:r>
        <w:rPr>
          <w:rFonts w:hint="eastAsia" w:ascii="仿宋" w:hAnsi="仿宋" w:eastAsia="仿宋" w:cs="仿宋"/>
          <w:sz w:val="18"/>
        </w:rPr>
        <w:t>144页。</w:t>
      </w:r>
    </w:p>
  </w:footnote>
  <w:footnote w:id="9">
    <w:p w14:paraId="5C3F4077">
      <w:pPr>
        <w:pStyle w:val="8"/>
        <w:snapToGrid w:val="0"/>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刘春梅等：《公司法第一百七十七条之理解与适用：决议减资与债权人保护》，载《人民司法》2017年第16期。</w:t>
      </w:r>
    </w:p>
  </w:footnote>
  <w:footnote w:id="10">
    <w:p w14:paraId="7B1A1BE5">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高春乾：《有限责任公司减资违反通知义务与股东责任承担》，载《人民司法》2011年</w:t>
      </w:r>
      <w:r>
        <w:rPr>
          <w:rFonts w:hint="eastAsia" w:ascii="仿宋" w:hAnsi="仿宋" w:eastAsia="仿宋" w:cs="仿宋"/>
          <w:sz w:val="18"/>
          <w:lang w:val="en-US" w:eastAsia="zh-CN"/>
        </w:rPr>
        <w:t>第</w:t>
      </w:r>
      <w:r>
        <w:rPr>
          <w:rFonts w:hint="eastAsia" w:ascii="仿宋" w:hAnsi="仿宋" w:eastAsia="仿宋" w:cs="仿宋"/>
          <w:sz w:val="18"/>
        </w:rPr>
        <w:t>16期。</w:t>
      </w:r>
    </w:p>
  </w:footnote>
  <w:footnote w:id="11">
    <w:p w14:paraId="22DCF7EA">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［美］</w:t>
      </w:r>
      <w:r>
        <w:rPr>
          <w:rFonts w:hint="eastAsia" w:ascii="仿宋" w:hAnsi="仿宋" w:eastAsia="仿宋" w:cs="仿宋"/>
          <w:sz w:val="18"/>
          <w:lang w:val="en-US" w:eastAsia="zh-CN"/>
        </w:rPr>
        <w:t>贝勒斯·曼宁、詹姆斯·J·汉克斯</w:t>
      </w:r>
      <w:r>
        <w:rPr>
          <w:rFonts w:hint="eastAsia" w:ascii="仿宋" w:hAnsi="仿宋" w:eastAsia="仿宋" w:cs="仿宋"/>
          <w:sz w:val="18"/>
        </w:rPr>
        <w:t>：《法律资本制度》，后向东译，载</w:t>
      </w:r>
      <w:r>
        <w:rPr>
          <w:rFonts w:hint="eastAsia" w:ascii="仿宋" w:hAnsi="仿宋" w:eastAsia="仿宋" w:cs="仿宋"/>
          <w:sz w:val="18"/>
          <w:lang w:val="en-US" w:eastAsia="zh-CN"/>
        </w:rPr>
        <w:t>王保树主编：</w:t>
      </w:r>
      <w:r>
        <w:rPr>
          <w:rFonts w:hint="eastAsia" w:ascii="仿宋" w:hAnsi="仿宋" w:eastAsia="仿宋" w:cs="仿宋"/>
          <w:sz w:val="18"/>
        </w:rPr>
        <w:t>《商事法论集》第12卷，</w:t>
      </w:r>
      <w:r>
        <w:rPr>
          <w:rFonts w:hint="eastAsia" w:ascii="仿宋" w:hAnsi="仿宋" w:eastAsia="仿宋" w:cs="仿宋"/>
          <w:sz w:val="18"/>
          <w:lang w:val="en-US" w:eastAsia="zh-CN"/>
        </w:rPr>
        <w:t>法律出版社2007年版，</w:t>
      </w:r>
      <w:r>
        <w:rPr>
          <w:rFonts w:hint="eastAsia" w:ascii="仿宋" w:hAnsi="仿宋" w:eastAsia="仿宋" w:cs="仿宋"/>
          <w:sz w:val="18"/>
        </w:rPr>
        <w:t>第149页。</w:t>
      </w:r>
    </w:p>
  </w:footnote>
  <w:footnote w:id="12">
    <w:p w14:paraId="464C2FE1">
      <w:pPr>
        <w:pStyle w:val="8"/>
        <w:keepNext w:val="0"/>
        <w:keepLines/>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lang w:eastAsia="zh-CN"/>
        </w:rPr>
      </w:pPr>
      <w:r>
        <w:rPr>
          <w:rStyle w:val="13"/>
          <w:rFonts w:hint="eastAsia" w:ascii="仿宋" w:hAnsi="仿宋" w:eastAsia="仿宋" w:cs="仿宋"/>
          <w:sz w:val="18"/>
        </w:rPr>
        <w:footnoteRef/>
      </w:r>
      <w:r>
        <w:rPr>
          <w:rFonts w:hint="eastAsia" w:ascii="仿宋" w:hAnsi="仿宋" w:eastAsia="仿宋" w:cs="仿宋"/>
          <w:sz w:val="18"/>
          <w:lang w:val="en-US" w:eastAsia="zh-CN"/>
        </w:rPr>
        <w:t xml:space="preserve"> </w:t>
      </w:r>
      <w:r>
        <w:rPr>
          <w:rFonts w:hint="eastAsia" w:ascii="仿宋" w:hAnsi="仿宋" w:eastAsia="仿宋" w:cs="仿宋"/>
          <w:sz w:val="18"/>
        </w:rPr>
        <w:t>参见某公司、韦某等股东损害公司债权人利益责任纠纷</w:t>
      </w:r>
      <w:r>
        <w:rPr>
          <w:rFonts w:hint="eastAsia" w:ascii="仿宋" w:hAnsi="仿宋" w:eastAsia="仿宋" w:cs="仿宋"/>
          <w:sz w:val="18"/>
          <w:lang w:val="en-US" w:eastAsia="zh-CN"/>
        </w:rPr>
        <w:t>案</w:t>
      </w:r>
      <w:r>
        <w:rPr>
          <w:rFonts w:hint="eastAsia" w:ascii="仿宋" w:hAnsi="仿宋" w:eastAsia="仿宋" w:cs="仿宋"/>
          <w:sz w:val="18"/>
          <w:lang w:eastAsia="zh-CN"/>
        </w:rPr>
        <w:t>，</w:t>
      </w:r>
      <w:r>
        <w:rPr>
          <w:rFonts w:hint="eastAsia" w:ascii="仿宋" w:hAnsi="仿宋" w:eastAsia="仿宋" w:cs="仿宋"/>
          <w:sz w:val="18"/>
        </w:rPr>
        <w:t>江苏省张家港市人民法院（2024）苏0582民初6216号判决书</w:t>
      </w:r>
      <w:r>
        <w:rPr>
          <w:rFonts w:hint="eastAsia" w:ascii="仿宋" w:hAnsi="仿宋" w:eastAsia="仿宋" w:cs="仿宋"/>
          <w:sz w:val="18"/>
          <w:lang w:eastAsia="zh-CN"/>
        </w:rPr>
        <w:t>。</w:t>
      </w:r>
      <w:r>
        <w:rPr>
          <w:rFonts w:hint="eastAsia" w:ascii="仿宋" w:hAnsi="仿宋" w:eastAsia="仿宋" w:cs="仿宋"/>
          <w:sz w:val="18"/>
        </w:rPr>
        <w:t>法院认为</w:t>
      </w:r>
      <w:r>
        <w:rPr>
          <w:rFonts w:hint="eastAsia" w:ascii="仿宋" w:hAnsi="仿宋" w:eastAsia="仿宋" w:cs="仿宋"/>
          <w:sz w:val="18"/>
          <w:lang w:val="en-US" w:eastAsia="zh-CN"/>
        </w:rPr>
        <w:t>部分载明</w:t>
      </w:r>
      <w:r>
        <w:rPr>
          <w:rFonts w:hint="eastAsia" w:ascii="仿宋" w:hAnsi="仿宋" w:eastAsia="仿宋" w:cs="仿宋"/>
          <w:sz w:val="18"/>
        </w:rPr>
        <w:t>：</w:t>
      </w:r>
      <w:r>
        <w:rPr>
          <w:rFonts w:hint="eastAsia" w:ascii="仿宋" w:hAnsi="仿宋" w:eastAsia="仿宋" w:cs="仿宋"/>
          <w:sz w:val="18"/>
          <w:lang w:eastAsia="zh-CN"/>
        </w:rPr>
        <w:t>“</w:t>
      </w:r>
      <w:r>
        <w:rPr>
          <w:rFonts w:hint="eastAsia" w:ascii="仿宋" w:hAnsi="仿宋" w:eastAsia="仿宋" w:cs="仿宋"/>
          <w:sz w:val="18"/>
        </w:rPr>
        <w:t>公司注册资本是公司对外债务的一般担保，公司如未经法定程序减少注册资本，必然导致对公司债权人清偿能力的降低，从而危及债权人的债权。</w:t>
      </w:r>
      <w:r>
        <w:rPr>
          <w:rFonts w:hint="eastAsia" w:ascii="仿宋" w:hAnsi="仿宋" w:eastAsia="仿宋" w:cs="仿宋"/>
          <w:sz w:val="18"/>
          <w:lang w:eastAsia="zh-CN"/>
        </w:rPr>
        <w:t>”</w:t>
      </w:r>
    </w:p>
  </w:footnote>
  <w:footnote w:id="13">
    <w:p w14:paraId="1FBEA464">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郜俊辉：《股东平等视角下的减资规制研究》，载《中国政法大学学报》2023年第1期。</w:t>
      </w:r>
    </w:p>
  </w:footnote>
  <w:footnote w:id="14">
    <w:p w14:paraId="67FC1C24">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lang w:val="en-US" w:eastAsia="zh-CN"/>
        </w:rPr>
        <w:t xml:space="preserve"> </w:t>
      </w:r>
      <w:r>
        <w:rPr>
          <w:rFonts w:hint="eastAsia" w:ascii="仿宋" w:hAnsi="仿宋" w:eastAsia="仿宋" w:cs="仿宋"/>
          <w:sz w:val="18"/>
        </w:rPr>
        <w:t>赵旭东主编：《新公司法讲义》，法律出版社2024年版，</w:t>
      </w:r>
      <w:r>
        <w:rPr>
          <w:rFonts w:hint="eastAsia" w:ascii="仿宋" w:hAnsi="仿宋" w:eastAsia="仿宋" w:cs="仿宋"/>
          <w:sz w:val="18"/>
          <w:lang w:val="en-US" w:eastAsia="zh-CN"/>
        </w:rPr>
        <w:t>第</w:t>
      </w:r>
      <w:r>
        <w:rPr>
          <w:rFonts w:hint="eastAsia" w:ascii="仿宋" w:hAnsi="仿宋" w:eastAsia="仿宋" w:cs="仿宋"/>
          <w:sz w:val="18"/>
        </w:rPr>
        <w:t>213页。</w:t>
      </w:r>
    </w:p>
  </w:footnote>
  <w:footnote w:id="15">
    <w:p w14:paraId="7A3CD408">
      <w:pPr>
        <w:pStyle w:val="8"/>
        <w:ind w:firstLine="360" w:firstLineChars="200"/>
        <w:rPr>
          <w:rFonts w:hint="eastAsia" w:ascii="仿宋" w:hAnsi="仿宋" w:eastAsia="仿宋" w:cs="仿宋"/>
          <w:sz w:val="18"/>
          <w:lang w:eastAsia="zh-CN"/>
        </w:rPr>
      </w:pPr>
      <w:r>
        <w:rPr>
          <w:rStyle w:val="13"/>
          <w:rFonts w:hint="eastAsia" w:ascii="仿宋" w:hAnsi="仿宋" w:eastAsia="仿宋" w:cs="仿宋"/>
          <w:sz w:val="18"/>
        </w:rPr>
        <w:footnoteRef/>
      </w:r>
      <w:r>
        <w:rPr>
          <w:rFonts w:hint="eastAsia" w:ascii="仿宋" w:hAnsi="仿宋" w:eastAsia="仿宋" w:cs="仿宋"/>
          <w:sz w:val="18"/>
        </w:rPr>
        <w:t xml:space="preserve"> 参见广东省深圳市宜安延保担保服务有限公司诉上海昊跃投资管理有限公司等股权转让纠纷案</w:t>
      </w:r>
      <w:r>
        <w:rPr>
          <w:rFonts w:hint="eastAsia" w:ascii="仿宋" w:hAnsi="仿宋" w:eastAsia="仿宋" w:cs="仿宋"/>
          <w:sz w:val="18"/>
          <w:lang w:eastAsia="zh-CN"/>
        </w:rPr>
        <w:t>，</w:t>
      </w:r>
      <w:r>
        <w:rPr>
          <w:rFonts w:hint="eastAsia" w:ascii="仿宋" w:hAnsi="仿宋" w:eastAsia="仿宋" w:cs="仿宋"/>
          <w:sz w:val="18"/>
        </w:rPr>
        <w:t>上海市第二中级人民法院（2018）沪02民终9359号判决书。</w:t>
      </w:r>
      <w:r>
        <w:rPr>
          <w:rFonts w:hint="eastAsia" w:ascii="仿宋" w:hAnsi="仿宋" w:eastAsia="仿宋" w:cs="仿宋"/>
          <w:sz w:val="18"/>
          <w:lang w:val="en-US" w:eastAsia="zh-CN"/>
        </w:rPr>
        <w:t>法院认为部分载明：</w:t>
      </w:r>
      <w:r>
        <w:rPr>
          <w:rFonts w:hint="eastAsia" w:ascii="仿宋" w:hAnsi="仿宋" w:eastAsia="仿宋" w:cs="仿宋"/>
          <w:sz w:val="18"/>
          <w:lang w:eastAsia="zh-CN"/>
        </w:rPr>
        <w:t>“</w:t>
      </w:r>
      <w:r>
        <w:rPr>
          <w:rFonts w:hint="eastAsia" w:ascii="仿宋" w:hAnsi="仿宋" w:eastAsia="仿宋" w:cs="仿宋"/>
          <w:sz w:val="18"/>
        </w:rPr>
        <w:t>在减资过程中接长建、林东雪向登记机关……承诺对公司未清偿的债务在法律规定范围内提供相应的担保，故一审法院以此认定接长建、林东雪在减资范围内对公司债务承担连带清偿责任并无不当</w:t>
      </w:r>
      <w:r>
        <w:rPr>
          <w:rFonts w:hint="eastAsia" w:ascii="仿宋" w:hAnsi="仿宋" w:eastAsia="仿宋" w:cs="仿宋"/>
          <w:sz w:val="18"/>
          <w:lang w:eastAsia="zh-CN"/>
        </w:rPr>
        <w:t>”。</w:t>
      </w:r>
    </w:p>
  </w:footnote>
  <w:footnote w:id="16">
    <w:p w14:paraId="01969F8A">
      <w:pPr>
        <w:pStyle w:val="8"/>
        <w:ind w:firstLine="360" w:firstLineChars="200"/>
        <w:rPr>
          <w:rFonts w:hint="eastAsia" w:ascii="仿宋" w:hAnsi="仿宋" w:eastAsia="仿宋" w:cs="仿宋"/>
          <w:sz w:val="18"/>
          <w:lang w:eastAsia="zh-CN"/>
        </w:rPr>
      </w:pPr>
      <w:r>
        <w:rPr>
          <w:rStyle w:val="13"/>
          <w:rFonts w:hint="eastAsia" w:ascii="仿宋" w:hAnsi="仿宋" w:eastAsia="仿宋" w:cs="仿宋"/>
          <w:sz w:val="18"/>
        </w:rPr>
        <w:footnoteRef/>
      </w:r>
      <w:r>
        <w:rPr>
          <w:rFonts w:hint="eastAsia" w:ascii="仿宋" w:hAnsi="仿宋" w:eastAsia="仿宋" w:cs="仿宋"/>
          <w:sz w:val="18"/>
        </w:rPr>
        <w:t xml:space="preserve"> 参见山西煤炭运销集团曲阳煤炭物流有限公司与中储国际控股集团有限公司公司减资纠纷</w:t>
      </w:r>
      <w:r>
        <w:rPr>
          <w:rFonts w:hint="eastAsia" w:ascii="仿宋" w:hAnsi="仿宋" w:eastAsia="仿宋" w:cs="仿宋"/>
          <w:sz w:val="18"/>
          <w:lang w:val="en-US" w:eastAsia="zh-CN"/>
        </w:rPr>
        <w:t>案，</w:t>
      </w:r>
      <w:r>
        <w:rPr>
          <w:rFonts w:hint="eastAsia" w:ascii="仿宋" w:hAnsi="仿宋" w:eastAsia="仿宋" w:cs="仿宋"/>
          <w:sz w:val="18"/>
        </w:rPr>
        <w:t>甘肃省高级人民法院（2016）甘民初104号判决书，</w:t>
      </w:r>
      <w:r>
        <w:rPr>
          <w:rFonts w:hint="eastAsia" w:ascii="仿宋" w:hAnsi="仿宋" w:eastAsia="仿宋" w:cs="仿宋"/>
          <w:sz w:val="18"/>
          <w:lang w:val="en-US" w:eastAsia="zh-CN"/>
        </w:rPr>
        <w:t>法院认为部分载明</w:t>
      </w:r>
      <w:r>
        <w:rPr>
          <w:rFonts w:hint="eastAsia" w:ascii="仿宋" w:hAnsi="仿宋" w:eastAsia="仿宋" w:cs="仿宋"/>
          <w:sz w:val="18"/>
        </w:rPr>
        <w:t>：</w:t>
      </w:r>
      <w:r>
        <w:rPr>
          <w:rFonts w:hint="eastAsia" w:ascii="仿宋" w:hAnsi="仿宋" w:eastAsia="仿宋" w:cs="仿宋"/>
          <w:sz w:val="18"/>
          <w:lang w:eastAsia="zh-CN"/>
        </w:rPr>
        <w:t>“</w:t>
      </w:r>
      <w:r>
        <w:rPr>
          <w:rFonts w:hint="eastAsia" w:ascii="仿宋" w:hAnsi="仿宋" w:eastAsia="仿宋" w:cs="仿宋"/>
          <w:sz w:val="18"/>
        </w:rPr>
        <w:t>中储国际控股公司作为股东，在上海昊阁公司未按照法定程序通知已知债权人并对其债务进行清偿或者提供担保就进行了减资……所产生的后果与……抽逃出资产生的法律后果并无不同</w:t>
      </w:r>
      <w:r>
        <w:rPr>
          <w:rFonts w:hint="eastAsia" w:ascii="仿宋" w:hAnsi="仿宋" w:eastAsia="仿宋" w:cs="仿宋"/>
          <w:sz w:val="18"/>
          <w:lang w:eastAsia="zh-CN"/>
        </w:rPr>
        <w:t>”。</w:t>
      </w:r>
    </w:p>
  </w:footnote>
  <w:footnote w:id="17">
    <w:p w14:paraId="3C2BE99C">
      <w:pPr>
        <w:pStyle w:val="8"/>
        <w:ind w:firstLine="360" w:firstLineChars="200"/>
        <w:rPr>
          <w:rFonts w:hint="eastAsia" w:ascii="仿宋" w:hAnsi="仿宋" w:eastAsia="仿宋" w:cs="仿宋"/>
          <w:sz w:val="18"/>
          <w:lang w:eastAsia="zh-CN"/>
        </w:rPr>
      </w:pPr>
      <w:r>
        <w:rPr>
          <w:rStyle w:val="13"/>
          <w:rFonts w:hint="eastAsia" w:ascii="仿宋" w:hAnsi="仿宋" w:eastAsia="仿宋" w:cs="仿宋"/>
          <w:sz w:val="18"/>
        </w:rPr>
        <w:footnoteRef/>
      </w:r>
      <w:r>
        <w:rPr>
          <w:rFonts w:hint="eastAsia" w:ascii="仿宋" w:hAnsi="仿宋" w:eastAsia="仿宋" w:cs="仿宋"/>
          <w:sz w:val="18"/>
        </w:rPr>
        <w:t xml:space="preserve"> 参见曹某与实友公司等公司减资纠纷上诉案</w:t>
      </w:r>
      <w:r>
        <w:rPr>
          <w:rFonts w:hint="eastAsia" w:ascii="仿宋" w:hAnsi="仿宋" w:eastAsia="仿宋" w:cs="仿宋"/>
          <w:sz w:val="18"/>
          <w:lang w:eastAsia="zh-CN"/>
        </w:rPr>
        <w:t>，</w:t>
      </w:r>
      <w:r>
        <w:rPr>
          <w:rFonts w:hint="eastAsia" w:ascii="仿宋" w:hAnsi="仿宋" w:eastAsia="仿宋" w:cs="仿宋"/>
          <w:sz w:val="18"/>
        </w:rPr>
        <w:t>北京市第三中级人民法院（2017）京03民终13422号判决书，</w:t>
      </w:r>
      <w:r>
        <w:rPr>
          <w:rFonts w:hint="eastAsia" w:ascii="仿宋" w:hAnsi="仿宋" w:eastAsia="仿宋" w:cs="仿宋"/>
          <w:sz w:val="18"/>
          <w:lang w:val="en-US" w:eastAsia="zh-CN"/>
        </w:rPr>
        <w:t>法院认为部分载明</w:t>
      </w:r>
      <w:r>
        <w:rPr>
          <w:rFonts w:hint="eastAsia" w:ascii="仿宋" w:hAnsi="仿宋" w:eastAsia="仿宋" w:cs="仿宋"/>
          <w:sz w:val="18"/>
        </w:rPr>
        <w:t>：</w:t>
      </w:r>
      <w:r>
        <w:rPr>
          <w:rFonts w:hint="eastAsia" w:ascii="仿宋" w:hAnsi="仿宋" w:eastAsia="仿宋" w:cs="仿宋"/>
          <w:sz w:val="18"/>
          <w:lang w:eastAsia="zh-CN"/>
        </w:rPr>
        <w:t>“</w:t>
      </w:r>
      <w:r>
        <w:rPr>
          <w:rFonts w:hint="eastAsia" w:ascii="仿宋" w:hAnsi="仿宋" w:eastAsia="仿宋" w:cs="仿宋"/>
          <w:sz w:val="18"/>
        </w:rPr>
        <w:t>实友公司进行减资的工商变更登记无法排除石某、何某所应承担的未全面履行出资义务之责任，曹某有权请求其二人在未出资范围内对实友公司债务不能清偿的部分承担补充赔偿责任</w:t>
      </w:r>
      <w:r>
        <w:rPr>
          <w:rFonts w:hint="eastAsia" w:ascii="仿宋" w:hAnsi="仿宋" w:eastAsia="仿宋" w:cs="仿宋"/>
          <w:sz w:val="18"/>
          <w:lang w:eastAsia="zh-CN"/>
        </w:rPr>
        <w:t>”。</w:t>
      </w:r>
    </w:p>
  </w:footnote>
  <w:footnote w:id="18">
    <w:p w14:paraId="28D3A8B8">
      <w:pPr>
        <w:spacing w:line="0" w:lineRule="atLeast"/>
        <w:ind w:firstLine="360" w:firstLineChars="200"/>
        <w:rPr>
          <w:rFonts w:hint="eastAsia" w:ascii="仿宋" w:hAnsi="仿宋" w:eastAsia="仿宋" w:cs="仿宋"/>
          <w:sz w:val="18"/>
          <w:lang w:eastAsia="zh-CN"/>
        </w:rPr>
      </w:pPr>
      <w:r>
        <w:rPr>
          <w:rStyle w:val="13"/>
          <w:rFonts w:hint="eastAsia" w:ascii="仿宋" w:hAnsi="仿宋" w:eastAsia="仿宋" w:cs="仿宋"/>
          <w:sz w:val="18"/>
        </w:rPr>
        <w:footnoteRef/>
      </w:r>
      <w:r>
        <w:rPr>
          <w:rFonts w:hint="eastAsia" w:ascii="仿宋" w:hAnsi="仿宋" w:eastAsia="仿宋" w:cs="仿宋"/>
          <w:sz w:val="18"/>
        </w:rPr>
        <w:t xml:space="preserve"> 参见张a诉上海A投资咨询有限公司等委托理财合同纠纷案</w:t>
      </w:r>
      <w:r>
        <w:rPr>
          <w:rFonts w:hint="eastAsia" w:ascii="仿宋" w:hAnsi="仿宋" w:eastAsia="仿宋" w:cs="仿宋"/>
          <w:sz w:val="18"/>
          <w:lang w:eastAsia="zh-CN"/>
        </w:rPr>
        <w:t>，</w:t>
      </w:r>
      <w:r>
        <w:rPr>
          <w:rFonts w:hint="eastAsia" w:ascii="仿宋" w:hAnsi="仿宋" w:eastAsia="仿宋" w:cs="仿宋"/>
          <w:sz w:val="18"/>
        </w:rPr>
        <w:t>上海市闵行区人民法院（2008）闵民二（商）初字第2566号民事判决书，</w:t>
      </w:r>
      <w:r>
        <w:rPr>
          <w:rFonts w:hint="eastAsia" w:ascii="仿宋" w:hAnsi="仿宋" w:eastAsia="仿宋" w:cs="仿宋"/>
          <w:sz w:val="18"/>
          <w:lang w:val="en-US" w:eastAsia="zh-CN"/>
        </w:rPr>
        <w:t>法院认为部分载明</w:t>
      </w:r>
      <w:r>
        <w:rPr>
          <w:rFonts w:hint="eastAsia" w:ascii="仿宋" w:hAnsi="仿宋" w:eastAsia="仿宋" w:cs="仿宋"/>
          <w:sz w:val="18"/>
        </w:rPr>
        <w:t>：</w:t>
      </w:r>
      <w:r>
        <w:rPr>
          <w:rFonts w:hint="eastAsia" w:ascii="仿宋" w:hAnsi="仿宋" w:eastAsia="仿宋" w:cs="仿宋"/>
          <w:sz w:val="18"/>
          <w:lang w:eastAsia="zh-CN"/>
        </w:rPr>
        <w:t>“</w:t>
      </w:r>
      <w:r>
        <w:rPr>
          <w:rFonts w:hint="eastAsia" w:ascii="仿宋" w:hAnsi="仿宋" w:eastAsia="仿宋" w:cs="仿宋"/>
          <w:sz w:val="18"/>
        </w:rPr>
        <w:t>本案的原告是作为债权人的身份提起诉讼……但某公司并未履行上述通知义务，其减资行为存在瑕疵……某公司的上述减资行为显然侵犯了作为债权人的原告的利益……故被告程某、被告周某仍应在各自出资不足的金额内对原告承担补充清偿责任</w:t>
      </w:r>
      <w:r>
        <w:rPr>
          <w:rFonts w:hint="eastAsia" w:ascii="仿宋" w:hAnsi="仿宋" w:eastAsia="仿宋" w:cs="仿宋"/>
          <w:sz w:val="18"/>
          <w:lang w:eastAsia="zh-CN"/>
        </w:rPr>
        <w:t>”。</w:t>
      </w:r>
    </w:p>
  </w:footnote>
  <w:footnote w:id="19">
    <w:p w14:paraId="1CDDCEAE">
      <w:pPr>
        <w:pStyle w:val="8"/>
        <w:snapToGrid w:val="0"/>
        <w:ind w:firstLine="360" w:firstLineChars="200"/>
        <w:rPr>
          <w:rFonts w:hint="eastAsia" w:ascii="仿宋" w:hAnsi="仿宋" w:eastAsia="仿宋" w:cs="仿宋"/>
          <w:sz w:val="18"/>
          <w:lang w:val="en-US" w:eastAsia="zh-CN"/>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参见王长军等：《违法减资的效力：公司法第二百二十六条的理解与适用》，载《人民司法》2025年第7期。</w:t>
      </w:r>
    </w:p>
  </w:footnote>
  <w:footnote w:id="20">
    <w:p w14:paraId="4DA19EB9">
      <w:pPr>
        <w:pStyle w:val="8"/>
        <w:snapToGrid w:val="0"/>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吴飞飞：《资本维持原则的当下意蕴及其对偿债能力测试的借鉴》，载《政法论坛》2023年第4期。</w:t>
      </w:r>
    </w:p>
  </w:footnote>
  <w:footnote w:id="21">
    <w:p w14:paraId="5B7254DD">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皮正德：《公司减资制度的缺陷与重构》，载《商业研究》2022年第6期。</w:t>
      </w:r>
    </w:p>
  </w:footnote>
  <w:footnote w:id="22">
    <w:p w14:paraId="3FA5CD0F">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参见京铁物流有限公司与北京慧能佳业科技发展有限公司等公司减资纠纷</w:t>
      </w:r>
      <w:r>
        <w:rPr>
          <w:rFonts w:hint="eastAsia" w:ascii="仿宋" w:hAnsi="仿宋" w:eastAsia="仿宋" w:cs="仿宋"/>
          <w:sz w:val="18"/>
          <w:lang w:val="en-US" w:eastAsia="zh-CN"/>
        </w:rPr>
        <w:t>案，</w:t>
      </w:r>
      <w:r>
        <w:rPr>
          <w:rFonts w:hint="eastAsia" w:ascii="仿宋" w:hAnsi="仿宋" w:eastAsia="仿宋" w:cs="仿宋"/>
          <w:sz w:val="18"/>
        </w:rPr>
        <w:t>北京市西城区人民法院（2019）京0102民初5117号</w:t>
      </w:r>
      <w:r>
        <w:rPr>
          <w:rFonts w:hint="eastAsia" w:ascii="仿宋" w:hAnsi="仿宋" w:eastAsia="仿宋" w:cs="仿宋"/>
          <w:sz w:val="18"/>
          <w:lang w:val="en-US" w:eastAsia="zh-CN"/>
        </w:rPr>
        <w:t>判决书</w:t>
      </w:r>
      <w:r>
        <w:rPr>
          <w:rFonts w:hint="eastAsia" w:ascii="仿宋" w:hAnsi="仿宋" w:eastAsia="仿宋" w:cs="仿宋"/>
          <w:sz w:val="18"/>
        </w:rPr>
        <w:t>。</w:t>
      </w:r>
    </w:p>
  </w:footnote>
  <w:footnote w:id="23">
    <w:p w14:paraId="0CD52ACB">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具体的争议参见徐银波：《决议行为效力规则之构造》，载《法学研究》2015年第4期；王雷：《〈民法总则〉中决议行为法律制度的力量与弱点》，载《当代法学》2018年第5期；李永军：《从〈民法总则〉第143条评我国法律行为规范体系的缺失》，载《比较法研究》2019年第1期。争议主要在于，决议</w:t>
      </w:r>
      <w:r>
        <w:rPr>
          <w:rFonts w:hint="eastAsia" w:ascii="仿宋" w:hAnsi="仿宋" w:eastAsia="仿宋" w:cs="仿宋"/>
          <w:sz w:val="18"/>
          <w:lang w:val="en-US" w:eastAsia="zh-CN"/>
        </w:rPr>
        <w:t>是何性质以及</w:t>
      </w:r>
      <w:r>
        <w:rPr>
          <w:rFonts w:hint="eastAsia" w:ascii="仿宋" w:hAnsi="仿宋" w:eastAsia="仿宋" w:cs="仿宋"/>
          <w:sz w:val="18"/>
        </w:rPr>
        <w:t>是否可以适用意思表示瑕疵的规则。</w:t>
      </w:r>
    </w:p>
  </w:footnote>
  <w:footnote w:id="24">
    <w:p w14:paraId="0F50E634">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吴飞飞：《决议行为意思形成说反思——兼论决议行为作为法律行为之实益》，载《比较法研究》2022年第2期。</w:t>
      </w:r>
    </w:p>
  </w:footnote>
  <w:footnote w:id="25">
    <w:p w14:paraId="471C7982">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刘春梅等：《公司法第一百七十七条之理解与适用：决议减资与债权人保护》，载《人民司法》2017年第16期。</w:t>
      </w:r>
    </w:p>
  </w:footnote>
  <w:footnote w:id="26">
    <w:p w14:paraId="5E643CA8">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李建伟、高玉贺：《违法减资的责任配置研究》，载《北方法学》2024年第4期。</w:t>
      </w:r>
    </w:p>
  </w:footnote>
  <w:footnote w:id="27">
    <w:p w14:paraId="5AFFE371">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徐银波：《法人依瑕疵决议所为行为之效力》，载《法学研究》2020年第2期。</w:t>
      </w:r>
    </w:p>
  </w:footnote>
  <w:footnote w:id="28">
    <w:p w14:paraId="1A68855A">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［德］托马斯·莱赛尔、吕迪格·法伊尔著</w:t>
      </w:r>
      <w:r>
        <w:rPr>
          <w:rFonts w:hint="eastAsia" w:ascii="仿宋" w:hAnsi="仿宋" w:eastAsia="仿宋" w:cs="仿宋"/>
          <w:sz w:val="18"/>
          <w:lang w:eastAsia="zh-CN"/>
        </w:rPr>
        <w:t>：</w:t>
      </w:r>
      <w:r>
        <w:rPr>
          <w:rFonts w:hint="eastAsia" w:ascii="仿宋" w:hAnsi="仿宋" w:eastAsia="仿宋" w:cs="仿宋"/>
          <w:sz w:val="18"/>
        </w:rPr>
        <w:t>《德国资合公司法（上）》（第六版），高旭军等译</w:t>
      </w:r>
      <w:r>
        <w:rPr>
          <w:rFonts w:hint="eastAsia" w:ascii="仿宋" w:hAnsi="仿宋" w:eastAsia="仿宋" w:cs="仿宋"/>
          <w:sz w:val="18"/>
          <w:lang w:eastAsia="zh-CN"/>
        </w:rPr>
        <w:t>，</w:t>
      </w:r>
      <w:r>
        <w:rPr>
          <w:rFonts w:hint="eastAsia" w:ascii="仿宋" w:hAnsi="仿宋" w:eastAsia="仿宋" w:cs="仿宋"/>
          <w:sz w:val="18"/>
        </w:rPr>
        <w:t>上海人民出版社2019年版，第424</w:t>
      </w:r>
      <w:r>
        <w:rPr>
          <w:rFonts w:hint="eastAsia" w:ascii="仿宋" w:hAnsi="仿宋" w:eastAsia="仿宋" w:cs="仿宋"/>
          <w:sz w:val="18"/>
          <w:lang w:val="en-US" w:eastAsia="zh-CN"/>
        </w:rPr>
        <w:t>一</w:t>
      </w:r>
      <w:r>
        <w:rPr>
          <w:rFonts w:hint="eastAsia" w:ascii="仿宋" w:hAnsi="仿宋" w:eastAsia="仿宋" w:cs="仿宋"/>
          <w:sz w:val="18"/>
        </w:rPr>
        <w:t>425页，第778</w:t>
      </w:r>
      <w:r>
        <w:rPr>
          <w:rFonts w:hint="eastAsia" w:ascii="仿宋" w:hAnsi="仿宋" w:eastAsia="仿宋" w:cs="仿宋"/>
          <w:sz w:val="18"/>
          <w:lang w:val="en-US" w:eastAsia="zh-CN"/>
        </w:rPr>
        <w:t>一</w:t>
      </w:r>
      <w:r>
        <w:rPr>
          <w:rFonts w:hint="eastAsia" w:ascii="仿宋" w:hAnsi="仿宋" w:eastAsia="仿宋" w:cs="仿宋"/>
          <w:sz w:val="18"/>
        </w:rPr>
        <w:t>779页。</w:t>
      </w:r>
    </w:p>
  </w:footnote>
  <w:footnote w:id="29">
    <w:p w14:paraId="1395E789">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参见张晓华与刘文鹏等公司决议效力确认纠纷</w:t>
      </w:r>
      <w:r>
        <w:rPr>
          <w:rFonts w:hint="eastAsia" w:ascii="仿宋" w:hAnsi="仿宋" w:eastAsia="仿宋" w:cs="仿宋"/>
          <w:sz w:val="18"/>
          <w:lang w:val="en-US" w:eastAsia="zh-CN"/>
        </w:rPr>
        <w:t>案，</w:t>
      </w:r>
      <w:r>
        <w:rPr>
          <w:rFonts w:hint="eastAsia" w:ascii="仿宋" w:hAnsi="仿宋" w:eastAsia="仿宋" w:cs="仿宋"/>
          <w:sz w:val="18"/>
        </w:rPr>
        <w:t>北京市第二中级人民法院（2021）京02民终3362号</w:t>
      </w:r>
      <w:r>
        <w:rPr>
          <w:rFonts w:hint="eastAsia" w:ascii="仿宋" w:hAnsi="仿宋" w:eastAsia="仿宋" w:cs="仿宋"/>
          <w:sz w:val="18"/>
          <w:lang w:val="en-US" w:eastAsia="zh-CN"/>
        </w:rPr>
        <w:t>判决书</w:t>
      </w:r>
      <w:r>
        <w:rPr>
          <w:rFonts w:hint="eastAsia" w:ascii="仿宋" w:hAnsi="仿宋" w:eastAsia="仿宋" w:cs="仿宋"/>
          <w:sz w:val="18"/>
        </w:rPr>
        <w:t>。</w:t>
      </w:r>
    </w:p>
  </w:footnote>
  <w:footnote w:id="30">
    <w:p w14:paraId="3007F3CD">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参见浙江省慈溪市工业品批发市场经营服务有限公司诉浙江省宁波越溪置业股份有限公司公司决议效力确认纠纷</w:t>
      </w:r>
      <w:r>
        <w:rPr>
          <w:rFonts w:hint="eastAsia" w:ascii="仿宋" w:hAnsi="仿宋" w:eastAsia="仿宋" w:cs="仿宋"/>
          <w:sz w:val="18"/>
          <w:lang w:val="en-US" w:eastAsia="zh-CN"/>
        </w:rPr>
        <w:t>案，</w:t>
      </w:r>
      <w:r>
        <w:rPr>
          <w:rFonts w:hint="eastAsia" w:ascii="仿宋" w:hAnsi="仿宋" w:eastAsia="仿宋" w:cs="仿宋"/>
          <w:sz w:val="18"/>
        </w:rPr>
        <w:t>浙江省慈溪市人民法院（2017）浙0282民初8159号判决书。</w:t>
      </w:r>
    </w:p>
  </w:footnote>
  <w:footnote w:id="31">
    <w:p w14:paraId="157CE651">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参见黑龙江省农业生产资料公司与丰汇世通（北京）投资有限公司案外人执行异议之诉纠纷案</w:t>
      </w:r>
      <w:r>
        <w:rPr>
          <w:rFonts w:hint="eastAsia" w:ascii="仿宋" w:hAnsi="仿宋" w:eastAsia="仿宋" w:cs="仿宋"/>
          <w:sz w:val="18"/>
          <w:lang w:eastAsia="zh-CN"/>
        </w:rPr>
        <w:t>，</w:t>
      </w:r>
      <w:r>
        <w:rPr>
          <w:rFonts w:hint="eastAsia" w:ascii="仿宋" w:hAnsi="仿宋" w:eastAsia="仿宋" w:cs="仿宋"/>
          <w:sz w:val="18"/>
          <w:lang w:val="en-US" w:eastAsia="zh-CN"/>
        </w:rPr>
        <w:t>最高人民法院</w:t>
      </w:r>
      <w:r>
        <w:rPr>
          <w:rFonts w:hint="eastAsia" w:ascii="仿宋" w:hAnsi="仿宋" w:eastAsia="仿宋" w:cs="仿宋"/>
          <w:sz w:val="18"/>
        </w:rPr>
        <w:t>（2019）最高法民再144号判决书。</w:t>
      </w:r>
    </w:p>
  </w:footnote>
  <w:footnote w:id="32">
    <w:p w14:paraId="61A249A1">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例如日本既存的判例认为，即使股东会的召集程序存在瑕疵，但是股东在股东会上作出的减资决定表示真实，并且公司基于决议已经实施了减资的，减资有效。换言之，最终法院认定减资决议不存在，但是减资的效力不受决议瑕疵的影响。参见東京高裁</w:t>
      </w:r>
      <w:r>
        <w:rPr>
          <w:rFonts w:hint="eastAsia" w:ascii="仿宋" w:hAnsi="仿宋" w:eastAsia="仿宋" w:cs="仿宋"/>
          <w:sz w:val="18"/>
          <w:lang w:val="en-US" w:eastAsia="zh-CN"/>
        </w:rPr>
        <w:t>1984年6月28日判决，昭57（ネ）1933号</w:t>
      </w:r>
      <w:r>
        <w:rPr>
          <w:rFonts w:hint="eastAsia" w:ascii="仿宋" w:hAnsi="仿宋" w:eastAsia="仿宋" w:cs="仿宋"/>
          <w:sz w:val="18"/>
        </w:rPr>
        <w:t>。</w:t>
      </w:r>
    </w:p>
  </w:footnote>
  <w:footnote w:id="33">
    <w:p w14:paraId="0A875A01">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参见陈玉和诉江苏联通实业有限公司案</w:t>
      </w:r>
      <w:r>
        <w:rPr>
          <w:rFonts w:hint="eastAsia" w:ascii="仿宋" w:hAnsi="仿宋" w:eastAsia="仿宋" w:cs="仿宋"/>
          <w:sz w:val="18"/>
          <w:lang w:eastAsia="zh-CN"/>
        </w:rPr>
        <w:t>，</w:t>
      </w:r>
      <w:r>
        <w:rPr>
          <w:rFonts w:hint="eastAsia" w:ascii="仿宋" w:hAnsi="仿宋" w:eastAsia="仿宋" w:cs="仿宋"/>
          <w:sz w:val="18"/>
        </w:rPr>
        <w:t>江苏省无锡市中级人民法院（2017）苏02民终1313号判决书。</w:t>
      </w:r>
    </w:p>
  </w:footnote>
  <w:footnote w:id="34">
    <w:p w14:paraId="006E8D85">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王毓莹：《公司减资规则的反思与重构》，载《环球法律评论》2024年第1期。</w:t>
      </w:r>
    </w:p>
  </w:footnote>
  <w:footnote w:id="35">
    <w:p w14:paraId="009014D3">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贺剑：《对赌协议何以履行不能？——一个公司法与民法的交叉研究》，载《法学家》2021年第1期。</w:t>
      </w:r>
    </w:p>
  </w:footnote>
  <w:footnote w:id="36">
    <w:p w14:paraId="167965D4">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李建伟、高玉贺：《新公司法对减资制度的制度创新》，载《中国律师》</w:t>
      </w:r>
      <w:r>
        <w:rPr>
          <w:rFonts w:hint="eastAsia" w:ascii="仿宋" w:hAnsi="仿宋" w:eastAsia="仿宋" w:cs="仿宋"/>
          <w:sz w:val="18"/>
          <w:lang w:val="en-US" w:eastAsia="zh-CN"/>
        </w:rPr>
        <w:t>2023</w:t>
      </w:r>
      <w:r>
        <w:rPr>
          <w:rFonts w:hint="eastAsia" w:ascii="仿宋" w:hAnsi="仿宋" w:eastAsia="仿宋" w:cs="仿宋"/>
          <w:sz w:val="18"/>
        </w:rPr>
        <w:t>年第2期。</w:t>
      </w:r>
    </w:p>
  </w:footnote>
  <w:footnote w:id="37">
    <w:p w14:paraId="77321D9C">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郜俊辉：《股东平等视角下的减资规制研究》，载《中国政法大学学报》2023年第1期。</w:t>
      </w:r>
    </w:p>
  </w:footnote>
  <w:footnote w:id="38">
    <w:p w14:paraId="2F1516A5">
      <w:pPr>
        <w:pStyle w:val="8"/>
        <w:ind w:firstLine="360" w:firstLineChars="200"/>
        <w:rPr>
          <w:rFonts w:hint="eastAsia" w:ascii="仿宋" w:hAnsi="仿宋" w:eastAsia="仿宋" w:cs="仿宋"/>
          <w:sz w:val="18"/>
          <w:lang w:val="en-US" w:eastAsia="zh-CN"/>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例如甘肃省兰州市红古区人民法院（2024）甘0111民初1951号。法院认为部分载明：“赵海燕通过股东会决议将注册资本由5000万元减至100万元……其减资行为破坏了债权人某乙公司对某甲公司资本的信赖利益，给债权人某乙公司造成实质损害”。</w:t>
      </w:r>
    </w:p>
  </w:footnote>
  <w:footnote w:id="39">
    <w:p w14:paraId="4C4F5417">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参见［德］卡纳里斯：《德国商法》，杨继译，法律出版社2006年版，第147一151页。</w:t>
      </w:r>
    </w:p>
  </w:footnote>
  <w:footnote w:id="40">
    <w:p w14:paraId="43D19182">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余斌：《公司减资时的通知义务研究》，载《西南科技大学学报：哲学社会科学版》2019年第3期。</w:t>
      </w:r>
    </w:p>
  </w:footnote>
  <w:footnote w:id="41">
    <w:p w14:paraId="3C613958">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刘春梅等：《公司法第一百七十七条之理解与适用：决议减资与债权人保护》，载《人民司法》2017年第16期。</w:t>
      </w:r>
    </w:p>
  </w:footnote>
  <w:footnote w:id="42">
    <w:p w14:paraId="186373DA">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韩世远：《合同法总论》（第四版），法律出版社2018年版，第856页。</w:t>
      </w:r>
    </w:p>
  </w:footnote>
  <w:footnote w:id="43">
    <w:p w14:paraId="01720FF2">
      <w:pPr>
        <w:pStyle w:val="8"/>
        <w:keepNext w:val="0"/>
        <w:keepLines/>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lang w:val="en-US"/>
        </w:rPr>
      </w:pPr>
      <w:r>
        <w:rPr>
          <w:rStyle w:val="13"/>
          <w:rFonts w:hint="eastAsia" w:ascii="仿宋" w:hAnsi="仿宋" w:eastAsia="仿宋" w:cs="仿宋"/>
          <w:sz w:val="18"/>
        </w:rPr>
        <w:footnoteRef/>
      </w:r>
      <w:r>
        <w:rPr>
          <w:rFonts w:hint="eastAsia" w:ascii="仿宋" w:hAnsi="仿宋" w:eastAsia="仿宋" w:cs="仿宋"/>
          <w:sz w:val="18"/>
          <w:lang w:val="en-US" w:eastAsia="zh-CN"/>
        </w:rPr>
        <w:t xml:space="preserve"> 吴建斌译著：《日本公司法》，法律出版社2017年版，第627条：“债权人在第2款第2项的期间内提出异议的，合同公司须对该债权人清偿债务、提供相应的担保，或以让该债权人取得清偿为目的向信托公司等信托相应的财产。但即使减少资本金额，也不可能损害该债权人的情形除外。”</w:t>
      </w:r>
    </w:p>
  </w:footnote>
  <w:footnote w:id="44">
    <w:p w14:paraId="7ABAC404">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即使是我国公信力最强的不动产登记制度，在司法实践之中也会出现法院不认可登记簿的公示效力，要求当事人对于登记簿上的事实进行合理审查的情形。可见不动产登记簿的公信力在我国存疑，何况</w:t>
      </w:r>
      <w:r>
        <w:rPr>
          <w:rFonts w:hint="eastAsia" w:ascii="仿宋" w:hAnsi="仿宋" w:eastAsia="仿宋" w:cs="仿宋"/>
          <w:sz w:val="18"/>
          <w:lang w:val="en-US" w:eastAsia="zh-CN"/>
        </w:rPr>
        <w:t>商事</w:t>
      </w:r>
      <w:r>
        <w:rPr>
          <w:rFonts w:hint="eastAsia" w:ascii="仿宋" w:hAnsi="仿宋" w:eastAsia="仿宋" w:cs="仿宋"/>
          <w:sz w:val="18"/>
        </w:rPr>
        <w:t>登记。参见席志国：《中德不动产登记效力比较研究》，载《中国土地科学》2020年第7期。</w:t>
      </w:r>
    </w:p>
  </w:footnote>
  <w:footnote w:id="45">
    <w:p w14:paraId="1D8FC184">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参见</w:t>
      </w:r>
      <w:r>
        <w:rPr>
          <w:rFonts w:hint="eastAsia" w:ascii="仿宋" w:hAnsi="仿宋" w:eastAsia="仿宋" w:cs="仿宋"/>
          <w:sz w:val="18"/>
          <w:lang w:val="en-US" w:eastAsia="zh-CN"/>
        </w:rPr>
        <w:t>最高裁判所</w:t>
      </w:r>
      <w:r>
        <w:rPr>
          <w:rFonts w:hint="eastAsia" w:ascii="仿宋" w:hAnsi="仿宋" w:eastAsia="仿宋" w:cs="仿宋"/>
          <w:sz w:val="18"/>
        </w:rPr>
        <w:t>昭</w:t>
      </w:r>
      <w:r>
        <w:rPr>
          <w:rFonts w:hint="eastAsia" w:ascii="仿宋" w:hAnsi="仿宋" w:eastAsia="仿宋" w:cs="仿宋"/>
          <w:sz w:val="18"/>
          <w:lang w:val="en-US" w:eastAsia="zh-CN"/>
        </w:rPr>
        <w:t>1967年2月17日</w:t>
      </w:r>
      <w:r>
        <w:rPr>
          <w:rFonts w:hint="eastAsia" w:ascii="仿宋" w:hAnsi="仿宋" w:eastAsia="仿宋" w:cs="仿宋"/>
          <w:sz w:val="18"/>
        </w:rPr>
        <w:t>39（オ）383号判决，该案之中，法院认为减资无效之诉将起诉期间的起算日定为登记日的旨趣，主要是为了保护主张减少资本无效者的利益，并非不允许在起算日前提起诉讼，即登记不属于生效要件。</w:t>
      </w:r>
    </w:p>
  </w:footnote>
  <w:footnote w:id="46">
    <w:p w14:paraId="7F9854F5">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根据《中华人民共和国市场主体登记管理条例实施细则》第36条第3款的规定，公示期的期间为45日。企业需要在国家企业信用信息公示系统公告，公告期间届满之后，企业方可以申请变更登记。</w:t>
      </w:r>
    </w:p>
  </w:footnote>
  <w:footnote w:id="47">
    <w:p w14:paraId="53A22430">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皮正德：《公司减资制度的缺陷与重构》，载《商业研究》2022年第6期。</w:t>
      </w:r>
    </w:p>
  </w:footnote>
  <w:footnote w:id="48">
    <w:p w14:paraId="54BDAD49">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赵旭东、邹学庚：《商事登记效力体系的反思与重构》，载《法学论坛》2021年第4期。</w:t>
      </w:r>
    </w:p>
  </w:footnote>
  <w:footnote w:id="49">
    <w:p w14:paraId="0C1DDC66">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王军：《公司资本制度》，北京大学出版社2022年版，第473页。</w:t>
      </w:r>
    </w:p>
  </w:footnote>
  <w:footnote w:id="50">
    <w:p w14:paraId="3A69B359">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郭传凯：《</w:t>
      </w:r>
      <w:r>
        <w:rPr>
          <w:rFonts w:hint="eastAsia" w:ascii="仿宋" w:hAnsi="仿宋" w:eastAsia="仿宋" w:cs="仿宋"/>
          <w:sz w:val="18"/>
          <w:lang w:eastAsia="zh-CN"/>
        </w:rPr>
        <w:t>“</w:t>
      </w:r>
      <w:r>
        <w:rPr>
          <w:rFonts w:hint="eastAsia" w:ascii="仿宋" w:hAnsi="仿宋" w:eastAsia="仿宋" w:cs="仿宋"/>
          <w:sz w:val="18"/>
        </w:rPr>
        <w:t>认缴制</w:t>
      </w:r>
      <w:r>
        <w:rPr>
          <w:rFonts w:hint="eastAsia" w:ascii="仿宋" w:hAnsi="仿宋" w:eastAsia="仿宋" w:cs="仿宋"/>
          <w:sz w:val="18"/>
          <w:lang w:eastAsia="zh-CN"/>
        </w:rPr>
        <w:t>”</w:t>
      </w:r>
      <w:r>
        <w:rPr>
          <w:rFonts w:hint="eastAsia" w:ascii="仿宋" w:hAnsi="仿宋" w:eastAsia="仿宋" w:cs="仿宋"/>
          <w:sz w:val="18"/>
        </w:rPr>
        <w:t>下公司合同债权人利益保护问题研究——以公司减资为具体情境展开》，载《东岳论丛》2016年第4期。</w:t>
      </w:r>
    </w:p>
  </w:footnote>
  <w:footnote w:id="51">
    <w:p w14:paraId="1114165F">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王军：《公司资本制度》，北京大学出版社2022年版，第</w:t>
      </w:r>
      <w:r>
        <w:rPr>
          <w:rFonts w:hint="eastAsia" w:ascii="仿宋" w:hAnsi="仿宋" w:eastAsia="仿宋" w:cs="仿宋"/>
          <w:sz w:val="18"/>
          <w:lang w:val="en-US" w:eastAsia="zh-CN"/>
        </w:rPr>
        <w:t>441、</w:t>
      </w:r>
      <w:r>
        <w:rPr>
          <w:rFonts w:hint="eastAsia" w:ascii="仿宋" w:hAnsi="仿宋" w:eastAsia="仿宋" w:cs="仿宋"/>
          <w:sz w:val="18"/>
        </w:rPr>
        <w:t>459</w:t>
      </w:r>
      <w:r>
        <w:rPr>
          <w:rFonts w:hint="eastAsia" w:ascii="仿宋" w:hAnsi="仿宋" w:eastAsia="仿宋" w:cs="仿宋"/>
          <w:sz w:val="18"/>
          <w:lang w:val="en-US" w:eastAsia="zh-CN"/>
        </w:rPr>
        <w:t>一</w:t>
      </w:r>
      <w:r>
        <w:rPr>
          <w:rFonts w:hint="eastAsia" w:ascii="仿宋" w:hAnsi="仿宋" w:eastAsia="仿宋" w:cs="仿宋"/>
          <w:sz w:val="18"/>
        </w:rPr>
        <w:t>460页。</w:t>
      </w:r>
    </w:p>
  </w:footnote>
  <w:footnote w:id="52">
    <w:p w14:paraId="5A330518">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肖雄：《股东自己责任抑或替代责任？——以</w:t>
      </w:r>
      <w:r>
        <w:rPr>
          <w:rFonts w:hint="eastAsia" w:ascii="仿宋" w:hAnsi="仿宋" w:eastAsia="仿宋" w:cs="仿宋"/>
          <w:sz w:val="18"/>
          <w:lang w:eastAsia="zh-CN"/>
        </w:rPr>
        <w:t>“</w:t>
      </w:r>
      <w:r>
        <w:rPr>
          <w:rFonts w:hint="eastAsia" w:ascii="仿宋" w:hAnsi="仿宋" w:eastAsia="仿宋" w:cs="仿宋"/>
          <w:sz w:val="18"/>
        </w:rPr>
        <w:t>德力西案</w:t>
      </w:r>
      <w:r>
        <w:rPr>
          <w:rFonts w:hint="eastAsia" w:ascii="仿宋" w:hAnsi="仿宋" w:eastAsia="仿宋" w:cs="仿宋"/>
          <w:sz w:val="18"/>
          <w:lang w:eastAsia="zh-CN"/>
        </w:rPr>
        <w:t>”</w:t>
      </w:r>
      <w:r>
        <w:rPr>
          <w:rFonts w:hint="eastAsia" w:ascii="仿宋" w:hAnsi="仿宋" w:eastAsia="仿宋" w:cs="仿宋"/>
          <w:sz w:val="18"/>
        </w:rPr>
        <w:t>与</w:t>
      </w:r>
      <w:r>
        <w:rPr>
          <w:rFonts w:hint="eastAsia" w:ascii="仿宋" w:hAnsi="仿宋" w:eastAsia="仿宋" w:cs="仿宋"/>
          <w:sz w:val="18"/>
          <w:lang w:eastAsia="zh-CN"/>
        </w:rPr>
        <w:t>“</w:t>
      </w:r>
      <w:r>
        <w:rPr>
          <w:rFonts w:hint="eastAsia" w:ascii="仿宋" w:hAnsi="仿宋" w:eastAsia="仿宋" w:cs="仿宋"/>
          <w:sz w:val="18"/>
        </w:rPr>
        <w:t>十三冶案</w:t>
      </w:r>
      <w:r>
        <w:rPr>
          <w:rFonts w:hint="eastAsia" w:ascii="仿宋" w:hAnsi="仿宋" w:eastAsia="仿宋" w:cs="仿宋"/>
          <w:sz w:val="18"/>
          <w:lang w:eastAsia="zh-CN"/>
        </w:rPr>
        <w:t>”</w:t>
      </w:r>
      <w:r>
        <w:rPr>
          <w:rFonts w:hint="eastAsia" w:ascii="仿宋" w:hAnsi="仿宋" w:eastAsia="仿宋" w:cs="仿宋"/>
          <w:sz w:val="18"/>
        </w:rPr>
        <w:t>为切入点》，载《安徽大学学报（哲学社会科学版）》2019年第6期。</w:t>
      </w:r>
    </w:p>
  </w:footnote>
  <w:footnote w:id="53">
    <w:p w14:paraId="69838B9D">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王毓莹：《公司减资规则的反思与重构》，载《环球法律评论》2024年第1期。</w:t>
      </w:r>
    </w:p>
  </w:footnote>
  <w:footnote w:id="54">
    <w:p w14:paraId="5ACE69D7">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李建伟、高玉贺：《违法减资的责任配置研究》，载《北方法学》2024年第4期。</w:t>
      </w:r>
    </w:p>
  </w:footnote>
  <w:footnote w:id="55">
    <w:p w14:paraId="1D64B00C">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葛云松：《纯粹经济损失的赔偿与一般侵权行为条款》，载《中外法学》2009年第5期。</w:t>
      </w:r>
    </w:p>
  </w:footnote>
  <w:footnote w:id="56">
    <w:p w14:paraId="7772890C">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皮正德：《公司减资制度的缺陷与重构》，载《商业研究》2022年第6期。</w:t>
      </w:r>
    </w:p>
  </w:footnote>
  <w:footnote w:id="57">
    <w:p w14:paraId="38F4B9BC">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皮正德：《公司减资制度的缺陷与重构》，载《商业研究》2022年第6期。</w:t>
      </w:r>
    </w:p>
  </w:footnote>
  <w:footnote w:id="58">
    <w:p w14:paraId="45E3AC1C">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何林峰：《公司违法减资纠纷裁判路径的检讨与立法矫正》，载《甘肃社会科学》2022年第6期。</w:t>
      </w:r>
    </w:p>
  </w:footnote>
  <w:footnote w:id="59">
    <w:p w14:paraId="6766035C">
      <w:pPr>
        <w:pStyle w:val="8"/>
        <w:snapToGrid w:val="0"/>
        <w:ind w:firstLine="360" w:firstLineChars="200"/>
        <w:rPr>
          <w:rFonts w:hint="default" w:eastAsia="宋体"/>
          <w:lang w:val="en-US" w:eastAsia="zh-CN"/>
        </w:rPr>
      </w:pPr>
      <w:r>
        <w:rPr>
          <w:rStyle w:val="13"/>
        </w:rPr>
        <w:footnoteRef/>
      </w:r>
      <w:r>
        <w:t xml:space="preserve"> </w:t>
      </w:r>
      <w:r>
        <w:rPr>
          <w:rFonts w:hint="eastAsia" w:ascii="仿宋" w:hAnsi="仿宋" w:eastAsia="仿宋" w:cs="仿宋"/>
          <w:sz w:val="18"/>
          <w:lang w:val="en-US" w:eastAsia="zh-CN"/>
        </w:rPr>
        <w:t>事实上，效力性强制性规定的认定本身亦需要运用动态系统论的方法，须首先以相应的法原理或法原则为基础来划定、协调系统内的要素进行判断。参见朱诚浩：《动态系统论视阈下效力性强制性规定的识别标准研究》，载汪雄主编：《法大法律评论》第39卷，法律出版社2024年版。</w:t>
      </w:r>
    </w:p>
  </w:footnote>
  <w:footnote w:id="60">
    <w:p w14:paraId="08CF8285">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王旺旺、刘大亮、彭炎林等：《资本认缴制下股东的诚信出资义务研究——基于案例分析的视角》，载《中国商论》2016年第25期。</w:t>
      </w:r>
    </w:p>
  </w:footnote>
  <w:footnote w:id="61">
    <w:p w14:paraId="7498F656">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虽然我国目前没有相应的规定，但是韩国法和日本法都认为，如果赋予减资无效以溯及力，那么将会导致更大的混乱。这意味着减资时的清偿以及减资后召开的股东会的效力都会存在瑕疵，对于公司的经营或者债权人的受偿是无法忍受的。参见吴建斌：《最新日本公司法》，中国人民大学出版社2003年版，</w:t>
      </w:r>
      <w:r>
        <w:rPr>
          <w:rFonts w:hint="eastAsia" w:ascii="仿宋" w:hAnsi="仿宋" w:eastAsia="仿宋" w:cs="仿宋"/>
          <w:sz w:val="18"/>
          <w:lang w:val="en-US" w:eastAsia="zh-CN"/>
        </w:rPr>
        <w:t>第</w:t>
      </w:r>
      <w:r>
        <w:rPr>
          <w:rFonts w:hint="eastAsia" w:ascii="仿宋" w:hAnsi="仿宋" w:eastAsia="仿宋" w:cs="仿宋"/>
          <w:sz w:val="18"/>
        </w:rPr>
        <w:t>276</w:t>
      </w:r>
      <w:r>
        <w:rPr>
          <w:rFonts w:hint="eastAsia" w:ascii="仿宋" w:hAnsi="仿宋" w:eastAsia="仿宋" w:cs="仿宋"/>
          <w:sz w:val="18"/>
          <w:lang w:val="en-US" w:eastAsia="zh-CN"/>
        </w:rPr>
        <w:t>一</w:t>
      </w:r>
      <w:r>
        <w:rPr>
          <w:rFonts w:hint="eastAsia" w:ascii="仿宋" w:hAnsi="仿宋" w:eastAsia="仿宋" w:cs="仿宋"/>
          <w:sz w:val="18"/>
        </w:rPr>
        <w:t>278页；［韩］李哲松：《韩国公司法》，吴日焕译，中国政法大学出版社1999年版，第594页。</w:t>
      </w:r>
    </w:p>
  </w:footnote>
  <w:footnote w:id="62">
    <w:p w14:paraId="0819D9AD">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何林峰：《公司违法减资纠纷裁判路径的检讨与立法矫正》，载《甘肃社会科学》2022年第6期。</w:t>
      </w:r>
    </w:p>
  </w:footnote>
  <w:footnote w:id="63">
    <w:p w14:paraId="5DB17A21">
      <w:pPr>
        <w:pStyle w:val="8"/>
        <w:keepNext w:val="0"/>
        <w:keepLines w:val="0"/>
        <w:pageBreakBefore w:val="0"/>
        <w:widowControl w:val="0"/>
        <w:kinsoku/>
        <w:wordWrap w:val="0"/>
        <w:overflowPunct/>
        <w:topLinePunct w:val="0"/>
        <w:bidi w:val="0"/>
        <w:adjustRightInd/>
        <w:snapToGrid w:val="0"/>
        <w:ind w:firstLine="360" w:firstLineChars="200"/>
        <w:textAlignment w:val="auto"/>
        <w:rPr>
          <w:rFonts w:hint="default" w:eastAsia="宋体"/>
          <w:lang w:val="en-US" w:eastAsia="zh-CN"/>
        </w:rPr>
      </w:pPr>
      <w:r>
        <w:rPr>
          <w:rStyle w:val="13"/>
          <w:rFonts w:hint="eastAsia" w:ascii="仿宋" w:hAnsi="仿宋" w:eastAsia="仿宋" w:cs="仿宋"/>
          <w:sz w:val="18"/>
        </w:rPr>
        <w:footnoteRef/>
      </w:r>
      <w:r>
        <w:t xml:space="preserve"> </w:t>
      </w:r>
      <w:r>
        <w:rPr>
          <w:rFonts w:hint="eastAsia" w:ascii="仿宋" w:hAnsi="仿宋" w:eastAsia="仿宋" w:cs="仿宋"/>
          <w:color w:val="000000"/>
          <w:kern w:val="0"/>
          <w:sz w:val="18"/>
          <w:szCs w:val="18"/>
          <w:lang w:val="en-US" w:eastAsia="zh-CN" w:bidi="ar"/>
        </w:rPr>
        <w:t>Harold J.Laski,</w:t>
      </w:r>
      <w:r>
        <w:rPr>
          <w:rFonts w:hint="eastAsia" w:ascii="仿宋" w:hAnsi="仿宋" w:eastAsia="仿宋" w:cs="仿宋"/>
          <w:i/>
          <w:iCs/>
          <w:color w:val="000000"/>
          <w:kern w:val="0"/>
          <w:sz w:val="18"/>
          <w:szCs w:val="18"/>
          <w:lang w:val="en-US" w:eastAsia="zh-CN" w:bidi="ar"/>
        </w:rPr>
        <w:t>The Early History of the Corporation in England</w:t>
      </w:r>
      <w:r>
        <w:rPr>
          <w:rFonts w:hint="eastAsia" w:ascii="仿宋" w:hAnsi="仿宋" w:eastAsia="仿宋" w:cs="仿宋"/>
          <w:color w:val="000000"/>
          <w:kern w:val="0"/>
          <w:sz w:val="18"/>
          <w:szCs w:val="18"/>
          <w:lang w:val="en-US" w:eastAsia="zh-CN" w:bidi="ar"/>
        </w:rPr>
        <w:t>,Harvard Law Review,vol.30:561-588(1916-1917).</w:t>
      </w:r>
    </w:p>
  </w:footnote>
  <w:footnote w:id="64">
    <w:p w14:paraId="37E6A329">
      <w:pPr>
        <w:pStyle w:val="8"/>
        <w:snapToGrid w:val="0"/>
        <w:ind w:firstLine="360" w:firstLineChars="200"/>
        <w:rPr>
          <w:rFonts w:hint="default" w:ascii="仿宋" w:hAnsi="仿宋" w:eastAsia="仿宋" w:cs="仿宋"/>
          <w:sz w:val="18"/>
          <w:lang w:val="en-US" w:eastAsia="zh-CN"/>
        </w:rPr>
      </w:pPr>
      <w:r>
        <w:rPr>
          <w:rStyle w:val="13"/>
          <w:rFonts w:hint="eastAsia" w:ascii="仿宋" w:hAnsi="仿宋" w:eastAsia="仿宋" w:cs="仿宋"/>
          <w:sz w:val="18"/>
        </w:rPr>
        <w:footnoteRef/>
      </w:r>
      <w:r>
        <w:t xml:space="preserve"> </w:t>
      </w:r>
      <w:r>
        <w:rPr>
          <w:rFonts w:hint="eastAsia" w:ascii="仿宋" w:hAnsi="仿宋" w:eastAsia="仿宋" w:cs="仿宋"/>
          <w:sz w:val="18"/>
          <w:lang w:val="en-US" w:eastAsia="zh-CN"/>
        </w:rPr>
        <w:t>赵晓力：《代表制研究》，当代世界出版社2019年版，第16一20页，83一84页。</w:t>
      </w:r>
    </w:p>
  </w:footnote>
  <w:footnote w:id="65">
    <w:p w14:paraId="2C14D917">
      <w:pPr>
        <w:pStyle w:val="8"/>
        <w:snapToGrid w:val="0"/>
        <w:ind w:firstLine="360" w:firstLineChars="200"/>
        <w:rPr>
          <w:rFonts w:hint="default" w:eastAsia="宋体"/>
          <w:lang w:val="en-US" w:eastAsia="zh-CN"/>
        </w:rPr>
      </w:pPr>
      <w:r>
        <w:rPr>
          <w:rStyle w:val="13"/>
          <w:rFonts w:hint="eastAsia" w:ascii="仿宋" w:hAnsi="仿宋" w:eastAsia="仿宋" w:cs="仿宋"/>
          <w:sz w:val="18"/>
        </w:rPr>
        <w:footnoteRef/>
      </w:r>
      <w:r>
        <w:t xml:space="preserve"> </w:t>
      </w:r>
      <w:r>
        <w:rPr>
          <w:rFonts w:hint="eastAsia" w:ascii="仿宋" w:hAnsi="仿宋" w:eastAsia="仿宋" w:cs="仿宋"/>
          <w:sz w:val="18"/>
          <w:lang w:val="en-US" w:eastAsia="zh-CN"/>
        </w:rPr>
        <w:t>周淳：《组织法视阈中的公司决议及其法律适用》，载《中国法学》2019年第6期。</w:t>
      </w:r>
    </w:p>
  </w:footnote>
  <w:footnote w:id="66">
    <w:p w14:paraId="2045371E">
      <w:pPr>
        <w:pStyle w:val="8"/>
        <w:snapToGrid w:val="0"/>
        <w:rPr>
          <w:rFonts w:hint="default" w:ascii="仿宋" w:hAnsi="仿宋" w:eastAsia="仿宋" w:cs="仿宋"/>
          <w:i w:val="0"/>
          <w:iCs w:val="0"/>
          <w:color w:val="000000"/>
          <w:kern w:val="0"/>
          <w:sz w:val="18"/>
          <w:szCs w:val="18"/>
          <w:lang w:val="en-US" w:eastAsia="zh-CN" w:bidi="ar"/>
        </w:rPr>
      </w:pPr>
      <w:r>
        <w:rPr>
          <w:rFonts w:hint="eastAsia"/>
          <w:lang w:val="en-US" w:eastAsia="zh-CN"/>
        </w:rPr>
        <w:t xml:space="preserve">    </w:t>
      </w:r>
      <w:r>
        <w:rPr>
          <w:rStyle w:val="13"/>
          <w:rFonts w:hint="eastAsia" w:ascii="仿宋" w:hAnsi="仿宋" w:eastAsia="仿宋" w:cs="仿宋"/>
          <w:sz w:val="18"/>
        </w:rPr>
        <w:footnoteRef/>
      </w:r>
      <w:r>
        <w:t xml:space="preserve"> </w:t>
      </w:r>
      <w:r>
        <w:rPr>
          <w:rFonts w:hint="eastAsia" w:ascii="仿宋" w:hAnsi="仿宋" w:eastAsia="仿宋" w:cs="仿宋"/>
          <w:color w:val="000000"/>
          <w:kern w:val="0"/>
          <w:sz w:val="18"/>
          <w:szCs w:val="18"/>
          <w:lang w:val="en-US" w:eastAsia="zh-CN" w:bidi="ar"/>
        </w:rPr>
        <w:t>Reinier H. Kraakman,</w:t>
      </w:r>
      <w:r>
        <w:rPr>
          <w:rFonts w:hint="eastAsia" w:ascii="仿宋" w:hAnsi="仿宋" w:eastAsia="仿宋" w:cs="仿宋"/>
          <w:i/>
          <w:iCs/>
          <w:color w:val="000000"/>
          <w:kern w:val="0"/>
          <w:sz w:val="18"/>
          <w:szCs w:val="18"/>
          <w:lang w:val="en-US" w:eastAsia="zh-CN" w:bidi="ar"/>
        </w:rPr>
        <w:t>Corporate Liability Strategies and the Costs of Legal Controls</w:t>
      </w:r>
      <w:r>
        <w:rPr>
          <w:rFonts w:hint="eastAsia" w:ascii="仿宋" w:hAnsi="仿宋" w:eastAsia="仿宋" w:cs="仿宋"/>
          <w:i w:val="0"/>
          <w:iCs w:val="0"/>
          <w:color w:val="000000"/>
          <w:kern w:val="0"/>
          <w:sz w:val="18"/>
          <w:szCs w:val="18"/>
          <w:lang w:val="en-US" w:eastAsia="zh-CN" w:bidi="ar"/>
        </w:rPr>
        <w:t>,The Yale Law Journal,Vol.93: 857-898(1984).</w:t>
      </w:r>
    </w:p>
  </w:footnote>
  <w:footnote w:id="67">
    <w:p w14:paraId="32038161">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参见清远市某某彩印包装有限公司、某某（广东）农业发展有限公司等承揽合同纠纷</w:t>
      </w:r>
      <w:r>
        <w:rPr>
          <w:rFonts w:hint="eastAsia" w:ascii="仿宋" w:hAnsi="仿宋" w:eastAsia="仿宋" w:cs="仿宋"/>
          <w:sz w:val="18"/>
          <w:lang w:val="en-US" w:eastAsia="zh-CN"/>
        </w:rPr>
        <w:t>案，</w:t>
      </w:r>
      <w:r>
        <w:rPr>
          <w:rFonts w:hint="eastAsia" w:ascii="仿宋" w:hAnsi="仿宋" w:eastAsia="仿宋" w:cs="仿宋"/>
          <w:sz w:val="18"/>
        </w:rPr>
        <w:t>广东省连州市人民法院（2024）粤1882民初1152号判决书。</w:t>
      </w:r>
    </w:p>
  </w:footnote>
  <w:footnote w:id="68">
    <w:p w14:paraId="525D9D50">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刘斌：《重塑董事范畴：从形式主义迈向实质主义》，载《比较法研究》2021年第5期。</w:t>
      </w:r>
    </w:p>
  </w:footnote>
  <w:footnote w:id="69">
    <w:p w14:paraId="75B59C64">
      <w:pPr>
        <w:widowControl/>
        <w:ind w:firstLine="360" w:firstLineChars="200"/>
        <w:jc w:val="left"/>
        <w:rPr>
          <w:sz w:val="18"/>
        </w:rPr>
      </w:pPr>
      <w:r>
        <w:rPr>
          <w:rStyle w:val="13"/>
          <w:rFonts w:hint="eastAsia" w:ascii="仿宋" w:hAnsi="仿宋" w:eastAsia="仿宋" w:cs="仿宋"/>
          <w:kern w:val="2"/>
          <w:sz w:val="18"/>
          <w:szCs w:val="24"/>
          <w:lang w:val="en-US" w:eastAsia="zh-CN" w:bidi="ar-SA"/>
        </w:rPr>
        <w:footnoteRef/>
      </w:r>
      <w:r>
        <w:rPr>
          <w:sz w:val="18"/>
        </w:rPr>
        <w:t xml:space="preserve"> </w:t>
      </w:r>
      <w:r>
        <w:rPr>
          <w:rFonts w:hint="eastAsia" w:ascii="仿宋" w:hAnsi="仿宋" w:eastAsia="仿宋" w:cs="仿宋"/>
          <w:color w:val="000000"/>
          <w:kern w:val="0"/>
          <w:sz w:val="18"/>
          <w:szCs w:val="18"/>
          <w:lang w:bidi="ar"/>
        </w:rPr>
        <w:t xml:space="preserve">Margaret M. Blair and Lynn A. Stout, </w:t>
      </w:r>
      <w:r>
        <w:rPr>
          <w:rFonts w:hint="eastAsia" w:ascii="仿宋" w:hAnsi="仿宋" w:eastAsia="仿宋" w:cs="仿宋"/>
          <w:i/>
          <w:iCs/>
          <w:color w:val="000000"/>
          <w:kern w:val="0"/>
          <w:sz w:val="18"/>
          <w:szCs w:val="18"/>
          <w:lang w:bidi="ar"/>
        </w:rPr>
        <w:t>A Team Production Theory of Corporate Law</w:t>
      </w:r>
      <w:r>
        <w:rPr>
          <w:rFonts w:hint="eastAsia" w:ascii="仿宋" w:hAnsi="仿宋" w:eastAsia="仿宋" w:cs="仿宋"/>
          <w:i/>
          <w:iCs/>
          <w:color w:val="000000"/>
          <w:kern w:val="0"/>
          <w:sz w:val="18"/>
          <w:szCs w:val="18"/>
          <w:lang w:val="en-US" w:eastAsia="zh-CN" w:bidi="ar"/>
        </w:rPr>
        <w:t>,</w:t>
      </w:r>
      <w:r>
        <w:rPr>
          <w:rFonts w:hint="eastAsia" w:ascii="仿宋" w:hAnsi="仿宋" w:eastAsia="仿宋" w:cs="仿宋"/>
          <w:color w:val="000000"/>
          <w:kern w:val="0"/>
          <w:sz w:val="18"/>
          <w:szCs w:val="18"/>
          <w:lang w:bidi="ar"/>
        </w:rPr>
        <w:t>Virginia Law Review</w:t>
      </w:r>
      <w:r>
        <w:rPr>
          <w:rFonts w:hint="eastAsia" w:ascii="仿宋" w:hAnsi="仿宋" w:eastAsia="仿宋" w:cs="仿宋"/>
          <w:color w:val="000000"/>
          <w:kern w:val="0"/>
          <w:sz w:val="18"/>
          <w:szCs w:val="18"/>
          <w:lang w:val="en-US" w:eastAsia="zh-CN" w:bidi="ar"/>
        </w:rPr>
        <w:t>,Vol.85:p.</w:t>
      </w:r>
      <w:r>
        <w:rPr>
          <w:rFonts w:hint="eastAsia" w:ascii="仿宋" w:hAnsi="仿宋" w:eastAsia="仿宋" w:cs="仿宋"/>
          <w:color w:val="000000"/>
          <w:kern w:val="0"/>
          <w:sz w:val="18"/>
          <w:szCs w:val="18"/>
          <w:lang w:bidi="ar"/>
        </w:rPr>
        <w:t>247</w:t>
      </w:r>
      <w:r>
        <w:rPr>
          <w:rFonts w:hint="eastAsia" w:ascii="仿宋" w:hAnsi="仿宋" w:eastAsia="仿宋" w:cs="仿宋"/>
          <w:color w:val="000000"/>
          <w:kern w:val="0"/>
          <w:sz w:val="18"/>
          <w:szCs w:val="18"/>
          <w:lang w:eastAsia="zh-CN" w:bidi="ar"/>
        </w:rPr>
        <w:t>-</w:t>
      </w:r>
      <w:r>
        <w:rPr>
          <w:rFonts w:hint="eastAsia" w:ascii="仿宋" w:hAnsi="仿宋" w:eastAsia="仿宋" w:cs="仿宋"/>
          <w:color w:val="000000"/>
          <w:kern w:val="0"/>
          <w:sz w:val="18"/>
          <w:szCs w:val="18"/>
          <w:lang w:bidi="ar"/>
        </w:rPr>
        <w:t>328</w:t>
      </w:r>
      <w:r>
        <w:rPr>
          <w:rFonts w:hint="eastAsia" w:ascii="仿宋" w:hAnsi="仿宋" w:eastAsia="仿宋" w:cs="仿宋"/>
          <w:color w:val="000000"/>
          <w:kern w:val="0"/>
          <w:sz w:val="18"/>
          <w:szCs w:val="18"/>
          <w:lang w:val="en-US" w:eastAsia="zh-CN" w:bidi="ar"/>
        </w:rPr>
        <w:t>(1999)</w:t>
      </w:r>
      <w:r>
        <w:rPr>
          <w:rFonts w:hint="eastAsia" w:ascii="仿宋" w:hAnsi="仿宋" w:eastAsia="仿宋" w:cs="仿宋"/>
          <w:color w:val="000000"/>
          <w:kern w:val="0"/>
          <w:sz w:val="18"/>
          <w:szCs w:val="18"/>
          <w:lang w:bidi="ar"/>
        </w:rPr>
        <w:t>.</w:t>
      </w:r>
    </w:p>
  </w:footnote>
  <w:footnote w:id="70">
    <w:p w14:paraId="5B293C9E">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lang w:val="en-US" w:eastAsia="zh-CN"/>
        </w:rPr>
        <w:t xml:space="preserve"> 参见</w:t>
      </w:r>
      <w:r>
        <w:rPr>
          <w:rFonts w:hint="eastAsia" w:ascii="仿宋" w:hAnsi="仿宋" w:eastAsia="仿宋" w:cs="仿宋"/>
          <w:sz w:val="18"/>
        </w:rPr>
        <w:t>刘斌：《认真对待公司清偿能力模式》，载《法律科学（西北政法大学学报）》2021年第4期。</w:t>
      </w:r>
    </w:p>
  </w:footnote>
  <w:footnote w:id="71">
    <w:p w14:paraId="0CA7EEC7">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王军：《公司资本制度》，北京大学出版社2022年版，第508页。</w:t>
      </w:r>
    </w:p>
  </w:footnote>
  <w:footnote w:id="72">
    <w:p w14:paraId="1007E980">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张民安：《公司无效制度研究》，载《现代法学》2005年第1期。</w:t>
      </w:r>
    </w:p>
  </w:footnote>
  <w:footnote w:id="73">
    <w:p w14:paraId="61D7E339">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参见钟丹东等诉上海杰之能信息科技有限公司减资纠纷</w:t>
      </w:r>
      <w:r>
        <w:rPr>
          <w:rFonts w:hint="eastAsia" w:ascii="仿宋" w:hAnsi="仿宋" w:eastAsia="仿宋" w:cs="仿宋"/>
          <w:sz w:val="18"/>
          <w:lang w:val="en-US" w:eastAsia="zh-CN"/>
        </w:rPr>
        <w:t>案，</w:t>
      </w:r>
      <w:r>
        <w:rPr>
          <w:rFonts w:hint="eastAsia" w:ascii="仿宋" w:hAnsi="仿宋" w:eastAsia="仿宋" w:cs="仿宋"/>
          <w:sz w:val="18"/>
        </w:rPr>
        <w:t>江苏省高级人民法院（2015）苏商终字第00034号判决书。</w:t>
      </w:r>
    </w:p>
  </w:footnote>
  <w:footnote w:id="74">
    <w:p w14:paraId="7FD525CC">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参见中储国际控股集团有限公司与山西煤炭运销集团曲阳煤炭物流有限公司公司减资纠纷</w:t>
      </w:r>
      <w:r>
        <w:rPr>
          <w:rFonts w:hint="eastAsia" w:ascii="仿宋" w:hAnsi="仿宋" w:eastAsia="仿宋" w:cs="仿宋"/>
          <w:sz w:val="18"/>
          <w:lang w:val="en-US" w:eastAsia="zh-CN"/>
        </w:rPr>
        <w:t>案，最高人民法院</w:t>
      </w:r>
      <w:r>
        <w:rPr>
          <w:rFonts w:hint="eastAsia" w:ascii="仿宋" w:hAnsi="仿宋" w:eastAsia="仿宋" w:cs="仿宋"/>
          <w:sz w:val="18"/>
        </w:rPr>
        <w:t>（2017）最高法民终422号。</w:t>
      </w:r>
    </w:p>
  </w:footnote>
  <w:footnote w:id="75">
    <w:p w14:paraId="1AA6E154">
      <w:pPr>
        <w:pStyle w:val="8"/>
        <w:keepNext w:val="0"/>
        <w:keepLines/>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对于公司来说，其信用源自于</w:t>
      </w:r>
      <w:r>
        <w:rPr>
          <w:rFonts w:hint="eastAsia" w:ascii="仿宋" w:hAnsi="仿宋" w:eastAsia="仿宋" w:cs="仿宋"/>
          <w:sz w:val="18"/>
          <w:lang w:eastAsia="zh-CN"/>
        </w:rPr>
        <w:t>“</w:t>
      </w:r>
      <w:r>
        <w:rPr>
          <w:rFonts w:hint="eastAsia" w:ascii="仿宋" w:hAnsi="仿宋" w:eastAsia="仿宋" w:cs="仿宋"/>
          <w:sz w:val="18"/>
        </w:rPr>
        <w:t>资产信用</w:t>
      </w:r>
      <w:r>
        <w:rPr>
          <w:rFonts w:hint="eastAsia" w:ascii="仿宋" w:hAnsi="仿宋" w:eastAsia="仿宋" w:cs="仿宋"/>
          <w:sz w:val="18"/>
          <w:lang w:eastAsia="zh-CN"/>
        </w:rPr>
        <w:t>”</w:t>
      </w:r>
      <w:r>
        <w:rPr>
          <w:rFonts w:hint="eastAsia" w:ascii="仿宋" w:hAnsi="仿宋" w:eastAsia="仿宋" w:cs="仿宋"/>
          <w:sz w:val="18"/>
        </w:rPr>
        <w:t>或者</w:t>
      </w:r>
      <w:r>
        <w:rPr>
          <w:rFonts w:hint="eastAsia" w:ascii="仿宋" w:hAnsi="仿宋" w:eastAsia="仿宋" w:cs="仿宋"/>
          <w:sz w:val="18"/>
          <w:lang w:eastAsia="zh-CN"/>
        </w:rPr>
        <w:t>“</w:t>
      </w:r>
      <w:r>
        <w:rPr>
          <w:rFonts w:hint="eastAsia" w:ascii="仿宋" w:hAnsi="仿宋" w:eastAsia="仿宋" w:cs="仿宋"/>
          <w:sz w:val="18"/>
        </w:rPr>
        <w:t>资本信用</w:t>
      </w:r>
      <w:r>
        <w:rPr>
          <w:rFonts w:hint="eastAsia" w:ascii="仿宋" w:hAnsi="仿宋" w:eastAsia="仿宋" w:cs="仿宋"/>
          <w:sz w:val="18"/>
          <w:lang w:eastAsia="zh-CN"/>
        </w:rPr>
        <w:t>”</w:t>
      </w:r>
      <w:r>
        <w:rPr>
          <w:rFonts w:hint="eastAsia" w:ascii="仿宋" w:hAnsi="仿宋" w:eastAsia="仿宋" w:cs="仿宋"/>
          <w:sz w:val="18"/>
        </w:rPr>
        <w:t>，而不是产生于成员的</w:t>
      </w:r>
      <w:r>
        <w:rPr>
          <w:rFonts w:hint="eastAsia" w:ascii="仿宋" w:hAnsi="仿宋" w:eastAsia="仿宋" w:cs="仿宋"/>
          <w:sz w:val="18"/>
          <w:lang w:eastAsia="zh-CN"/>
        </w:rPr>
        <w:t>“</w:t>
      </w:r>
      <w:r>
        <w:rPr>
          <w:rFonts w:hint="eastAsia" w:ascii="仿宋" w:hAnsi="仿宋" w:eastAsia="仿宋" w:cs="仿宋"/>
          <w:sz w:val="18"/>
        </w:rPr>
        <w:t>个人信用</w:t>
      </w:r>
      <w:r>
        <w:rPr>
          <w:rFonts w:hint="eastAsia" w:ascii="仿宋" w:hAnsi="仿宋" w:eastAsia="仿宋" w:cs="仿宋"/>
          <w:sz w:val="18"/>
          <w:lang w:eastAsia="zh-CN"/>
        </w:rPr>
        <w:t>”</w:t>
      </w:r>
      <w:r>
        <w:rPr>
          <w:rFonts w:hint="eastAsia" w:ascii="仿宋" w:hAnsi="仿宋" w:eastAsia="仿宋" w:cs="仿宋"/>
          <w:sz w:val="18"/>
        </w:rPr>
        <w:t>。在这个意义上，债权人仅仅对公司的</w:t>
      </w:r>
      <w:r>
        <w:rPr>
          <w:rFonts w:hint="eastAsia" w:ascii="仿宋" w:hAnsi="仿宋" w:eastAsia="仿宋" w:cs="仿宋"/>
          <w:sz w:val="18"/>
          <w:lang w:eastAsia="zh-CN"/>
        </w:rPr>
        <w:t>“</w:t>
      </w:r>
      <w:r>
        <w:rPr>
          <w:rFonts w:hint="eastAsia" w:ascii="仿宋" w:hAnsi="仿宋" w:eastAsia="仿宋" w:cs="仿宋"/>
          <w:sz w:val="18"/>
        </w:rPr>
        <w:t>偿债能力声明</w:t>
      </w:r>
      <w:r>
        <w:rPr>
          <w:rFonts w:hint="eastAsia" w:ascii="仿宋" w:hAnsi="仿宋" w:eastAsia="仿宋" w:cs="仿宋"/>
          <w:sz w:val="18"/>
          <w:lang w:eastAsia="zh-CN"/>
        </w:rPr>
        <w:t>”</w:t>
      </w:r>
      <w:r>
        <w:rPr>
          <w:rFonts w:hint="eastAsia" w:ascii="仿宋" w:hAnsi="仿宋" w:eastAsia="仿宋" w:cs="仿宋"/>
          <w:sz w:val="18"/>
        </w:rPr>
        <w:t>或者</w:t>
      </w:r>
      <w:r>
        <w:rPr>
          <w:rFonts w:hint="eastAsia" w:ascii="仿宋" w:hAnsi="仿宋" w:eastAsia="仿宋" w:cs="仿宋"/>
          <w:sz w:val="18"/>
          <w:lang w:eastAsia="zh-CN"/>
        </w:rPr>
        <w:t>“</w:t>
      </w:r>
      <w:r>
        <w:rPr>
          <w:rFonts w:hint="eastAsia" w:ascii="仿宋" w:hAnsi="仿宋" w:eastAsia="仿宋" w:cs="仿宋"/>
          <w:sz w:val="18"/>
        </w:rPr>
        <w:t>注册资本</w:t>
      </w:r>
      <w:r>
        <w:rPr>
          <w:rFonts w:hint="eastAsia" w:ascii="仿宋" w:hAnsi="仿宋" w:eastAsia="仿宋" w:cs="仿宋"/>
          <w:sz w:val="18"/>
          <w:lang w:eastAsia="zh-CN"/>
        </w:rPr>
        <w:t>”</w:t>
      </w:r>
      <w:r>
        <w:rPr>
          <w:rFonts w:hint="eastAsia" w:ascii="仿宋" w:hAnsi="仿宋" w:eastAsia="仿宋" w:cs="仿宋"/>
          <w:sz w:val="18"/>
        </w:rPr>
        <w:t>存在信赖利益值得保护，对于究竟由哪个民事主体履行出资义务，没有任何的信赖利益可言。参见赵旭东：《从资本信用到资产信用》，载《法学研究》2003年第5期。</w:t>
      </w:r>
    </w:p>
  </w:footnote>
  <w:footnote w:id="76">
    <w:p w14:paraId="23830215">
      <w:pPr>
        <w:pStyle w:val="8"/>
        <w:snapToGrid w:val="0"/>
        <w:ind w:firstLine="360" w:firstLineChars="200"/>
        <w:rPr>
          <w:rFonts w:hint="default"/>
          <w:i w:val="0"/>
          <w:iCs w:val="0"/>
          <w:lang w:val="en-US"/>
        </w:rPr>
      </w:pPr>
      <w:r>
        <w:rPr>
          <w:rStyle w:val="13"/>
          <w:rFonts w:hint="eastAsia" w:ascii="仿宋" w:hAnsi="仿宋" w:eastAsia="仿宋" w:cs="仿宋"/>
          <w:sz w:val="18"/>
        </w:rPr>
        <w:footnoteRef/>
      </w:r>
      <w:r>
        <w:rPr>
          <w:rFonts w:hint="eastAsia" w:ascii="仿宋" w:hAnsi="仿宋" w:eastAsia="仿宋" w:cs="仿宋"/>
          <w:sz w:val="18"/>
          <w:lang w:val="en-US" w:eastAsia="zh-CN"/>
        </w:rPr>
        <w:t xml:space="preserve">  苟琴、黄益平：《我国信贷配给决定因素分析——来自企业层面的证据》，载《金融研究》2014年第8期。</w:t>
      </w:r>
    </w:p>
  </w:footnote>
  <w:footnote w:id="77">
    <w:p w14:paraId="5B199BAB">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江苏省高级人民法院发布8起2020</w:t>
      </w:r>
      <w:r>
        <w:rPr>
          <w:rFonts w:hint="eastAsia" w:ascii="仿宋" w:hAnsi="仿宋" w:eastAsia="仿宋" w:cs="仿宋"/>
          <w:sz w:val="18"/>
          <w:lang w:eastAsia="zh-CN"/>
        </w:rPr>
        <w:t>-</w:t>
      </w:r>
      <w:r>
        <w:rPr>
          <w:rFonts w:hint="eastAsia" w:ascii="仿宋" w:hAnsi="仿宋" w:eastAsia="仿宋" w:cs="仿宋"/>
          <w:sz w:val="18"/>
        </w:rPr>
        <w:t>2021年公司审判典型案例之二。</w:t>
      </w:r>
    </w:p>
  </w:footnote>
  <w:footnote w:id="78">
    <w:p w14:paraId="0C14B875">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李建伟、高玉贺：《违法减资的责任配置研究》，载《北方法学》2024年第4期。</w:t>
      </w:r>
    </w:p>
  </w:footnote>
  <w:footnote w:id="79">
    <w:p w14:paraId="76BE0C27">
      <w:pPr>
        <w:pStyle w:val="8"/>
        <w:keepNext w:val="0"/>
        <w:keepLines/>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我国目前没有无效之诉的法律规定，但是在日本，无效之诉只有股东、董事、监察人、清算人、破产财产管理人或不承认减少资本的债权人才可以提起</w:t>
      </w:r>
      <w:r>
        <w:rPr>
          <w:rFonts w:hint="eastAsia" w:ascii="仿宋" w:hAnsi="仿宋" w:eastAsia="仿宋" w:cs="仿宋"/>
          <w:sz w:val="18"/>
          <w:lang w:eastAsia="zh-CN"/>
        </w:rPr>
        <w:t>。</w:t>
      </w:r>
      <w:r>
        <w:rPr>
          <w:rFonts w:hint="eastAsia" w:ascii="仿宋" w:hAnsi="仿宋" w:eastAsia="仿宋" w:cs="仿宋"/>
          <w:sz w:val="18"/>
        </w:rPr>
        <w:t>且在总公司所在地因减少资本进行变更登记之日起在六个月以内，只能以诉讼提出主张。而相应的，侵权之诉或者其他公司诉讼的诉讼时效为三年，诉讼管辖也不相同，此外诸多差异，不一而足。我国未来的减资无效之诉也</w:t>
      </w:r>
      <w:r>
        <w:rPr>
          <w:rFonts w:hint="eastAsia" w:ascii="仿宋" w:hAnsi="仿宋" w:eastAsia="仿宋" w:cs="仿宋"/>
          <w:sz w:val="18"/>
          <w:lang w:val="en-US" w:eastAsia="zh-CN"/>
        </w:rPr>
        <w:t>可能</w:t>
      </w:r>
      <w:r>
        <w:rPr>
          <w:rFonts w:hint="eastAsia" w:ascii="仿宋" w:hAnsi="仿宋" w:eastAsia="仿宋" w:cs="仿宋"/>
          <w:sz w:val="18"/>
        </w:rPr>
        <w:t>会向此发展。这一部分更为详细的内容参见吴建斌：《最新日本公司法》，中国人民大学出版社2003年版，</w:t>
      </w:r>
      <w:r>
        <w:rPr>
          <w:rFonts w:hint="eastAsia" w:ascii="仿宋" w:hAnsi="仿宋" w:eastAsia="仿宋" w:cs="仿宋"/>
          <w:sz w:val="18"/>
          <w:lang w:val="en-US" w:eastAsia="zh-CN"/>
        </w:rPr>
        <w:t>第</w:t>
      </w:r>
      <w:r>
        <w:rPr>
          <w:rFonts w:hint="eastAsia" w:ascii="仿宋" w:hAnsi="仿宋" w:eastAsia="仿宋" w:cs="仿宋"/>
          <w:sz w:val="18"/>
        </w:rPr>
        <w:t>276</w:t>
      </w:r>
      <w:r>
        <w:rPr>
          <w:rFonts w:hint="eastAsia" w:ascii="仿宋" w:hAnsi="仿宋" w:eastAsia="仿宋" w:cs="仿宋"/>
          <w:sz w:val="18"/>
          <w:lang w:val="en-US" w:eastAsia="zh-CN"/>
        </w:rPr>
        <w:t>一</w:t>
      </w:r>
      <w:r>
        <w:rPr>
          <w:rFonts w:hint="eastAsia" w:ascii="仿宋" w:hAnsi="仿宋" w:eastAsia="仿宋" w:cs="仿宋"/>
          <w:sz w:val="18"/>
        </w:rPr>
        <w:t>278页。</w:t>
      </w:r>
    </w:p>
  </w:footnote>
  <w:footnote w:id="80">
    <w:p w14:paraId="60456271">
      <w:pPr>
        <w:pStyle w:val="8"/>
        <w:ind w:firstLine="360" w:firstLineChars="200"/>
        <w:rPr>
          <w:rFonts w:hint="eastAsia" w:ascii="仿宋" w:hAnsi="仿宋" w:eastAsia="仿宋" w:cs="仿宋"/>
          <w:sz w:val="18"/>
        </w:rPr>
      </w:pPr>
      <w:r>
        <w:rPr>
          <w:rStyle w:val="13"/>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吴飞飞：《资本维持原则的当下意蕴及其对偿债能力测试的借鉴》，载《政法论坛》2023年第4期。</w:t>
      </w:r>
    </w:p>
  </w:footnote>
  <w:footnote w:id="81">
    <w:p w14:paraId="4F98DFD5">
      <w:pPr>
        <w:pStyle w:val="8"/>
        <w:snapToGrid w:val="0"/>
        <w:rPr>
          <w:rFonts w:hint="default" w:ascii="仿宋" w:hAnsi="仿宋" w:eastAsia="仿宋" w:cs="仿宋"/>
          <w:sz w:val="18"/>
          <w:lang w:val="en-US" w:eastAsia="zh-CN"/>
        </w:rPr>
      </w:pPr>
      <w:r>
        <w:rPr>
          <w:rFonts w:hint="eastAsia"/>
          <w:lang w:val="en-US" w:eastAsia="zh-CN"/>
        </w:rPr>
        <w:t xml:space="preserve">    </w:t>
      </w:r>
      <w:r>
        <w:rPr>
          <w:rStyle w:val="13"/>
          <w:rFonts w:hint="eastAsia" w:ascii="仿宋" w:hAnsi="仿宋" w:eastAsia="仿宋" w:cs="仿宋"/>
          <w:sz w:val="18"/>
        </w:rPr>
        <w:footnoteRef/>
      </w:r>
      <w:r>
        <w:t xml:space="preserve"> </w:t>
      </w:r>
      <w:r>
        <w:rPr>
          <w:rFonts w:hint="eastAsia" w:ascii="仿宋" w:hAnsi="仿宋" w:eastAsia="仿宋" w:cs="仿宋"/>
          <w:sz w:val="18"/>
          <w:lang w:val="en-US" w:eastAsia="zh-CN"/>
        </w:rPr>
        <w:t>陈历辛：《论无效法律行为的补正和转换》，载《政治与法律》2006年第6期。</w:t>
      </w:r>
    </w:p>
  </w:footnote>
  <w:footnote w:id="82">
    <w:p w14:paraId="39B621E1">
      <w:pPr>
        <w:pStyle w:val="8"/>
        <w:snapToGrid w:val="0"/>
        <w:ind w:firstLine="360" w:firstLineChars="200"/>
      </w:pPr>
      <w:r>
        <w:rPr>
          <w:rStyle w:val="13"/>
          <w:rFonts w:hint="eastAsia" w:ascii="仿宋" w:hAnsi="仿宋" w:eastAsia="仿宋" w:cs="仿宋"/>
          <w:sz w:val="18"/>
        </w:rPr>
        <w:footnoteRef/>
      </w:r>
      <w:r>
        <w:t xml:space="preserve"> </w:t>
      </w:r>
      <w:r>
        <w:rPr>
          <w:rFonts w:hint="eastAsia" w:ascii="仿宋" w:hAnsi="仿宋" w:eastAsia="仿宋" w:cs="仿宋"/>
          <w:color w:val="000000"/>
          <w:kern w:val="0"/>
          <w:sz w:val="18"/>
          <w:szCs w:val="18"/>
          <w:lang w:val="en-US" w:eastAsia="zh-CN" w:bidi="ar"/>
        </w:rPr>
        <w:t>See 8 Del.C.§205 (2019)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9B0FA4"/>
    <w:multiLevelType w:val="singleLevel"/>
    <w:tmpl w:val="B09B0FA4"/>
    <w:lvl w:ilvl="0" w:tentative="0">
      <w:start w:val="1"/>
      <w:numFmt w:val="chineseCounting"/>
      <w:suff w:val="nothing"/>
      <w:lvlText w:val="%1、"/>
      <w:lvlJc w:val="left"/>
      <w:rPr>
        <w:rFonts w:hint="eastAsia"/>
      </w:rPr>
    </w:lvl>
  </w:abstractNum>
  <w:abstractNum w:abstractNumId="1">
    <w:nsid w:val="CB1C6B05"/>
    <w:multiLevelType w:val="singleLevel"/>
    <w:tmpl w:val="CB1C6B05"/>
    <w:lvl w:ilvl="0" w:tentative="0">
      <w:start w:val="1"/>
      <w:numFmt w:val="chineseCounting"/>
      <w:suff w:val="space"/>
      <w:lvlText w:val="（%1）"/>
      <w:lvlJc w:val="left"/>
      <w:rPr>
        <w:rFonts w:hint="eastAsia"/>
      </w:rPr>
    </w:lvl>
  </w:abstractNum>
  <w:abstractNum w:abstractNumId="2">
    <w:nsid w:val="F07998F4"/>
    <w:multiLevelType w:val="singleLevel"/>
    <w:tmpl w:val="F07998F4"/>
    <w:lvl w:ilvl="0" w:tentative="0">
      <w:start w:val="1"/>
      <w:numFmt w:val="decimal"/>
      <w:suff w:val="space"/>
      <w:lvlText w:val="%1."/>
      <w:lvlJc w:val="left"/>
    </w:lvl>
  </w:abstractNum>
  <w:abstractNum w:abstractNumId="3">
    <w:nsid w:val="1C736E0A"/>
    <w:multiLevelType w:val="singleLevel"/>
    <w:tmpl w:val="1C736E0A"/>
    <w:lvl w:ilvl="0" w:tentative="0">
      <w:start w:val="1"/>
      <w:numFmt w:val="chineseCounting"/>
      <w:suff w:val="space"/>
      <w:lvlText w:val="（%1）"/>
      <w:lvlJc w:val="left"/>
      <w:rPr>
        <w:rFonts w:hint="eastAsia"/>
      </w:rPr>
    </w:lvl>
  </w:abstractNum>
  <w:abstractNum w:abstractNumId="4">
    <w:nsid w:val="22B7F68B"/>
    <w:multiLevelType w:val="singleLevel"/>
    <w:tmpl w:val="22B7F68B"/>
    <w:lvl w:ilvl="0" w:tentative="0">
      <w:start w:val="1"/>
      <w:numFmt w:val="decimal"/>
      <w:suff w:val="space"/>
      <w:lvlText w:val="%1."/>
      <w:lvlJc w:val="left"/>
    </w:lvl>
  </w:abstractNum>
  <w:abstractNum w:abstractNumId="5">
    <w:nsid w:val="3899DB6B"/>
    <w:multiLevelType w:val="singleLevel"/>
    <w:tmpl w:val="3899DB6B"/>
    <w:lvl w:ilvl="0" w:tentative="0">
      <w:start w:val="1"/>
      <w:numFmt w:val="decimal"/>
      <w:suff w:val="space"/>
      <w:lvlText w:val="%1."/>
      <w:lvlJc w:val="left"/>
    </w:lvl>
  </w:abstractNum>
  <w:abstractNum w:abstractNumId="6">
    <w:nsid w:val="4C569D72"/>
    <w:multiLevelType w:val="singleLevel"/>
    <w:tmpl w:val="4C569D72"/>
    <w:lvl w:ilvl="0" w:tentative="0">
      <w:start w:val="1"/>
      <w:numFmt w:val="decimal"/>
      <w:lvlText w:val="(%1)"/>
      <w:lvlJc w:val="left"/>
      <w:pPr>
        <w:tabs>
          <w:tab w:val="left" w:pos="312"/>
        </w:tabs>
      </w:pPr>
    </w:lvl>
  </w:abstractNum>
  <w:abstractNum w:abstractNumId="7">
    <w:nsid w:val="4E0C8B63"/>
    <w:multiLevelType w:val="singleLevel"/>
    <w:tmpl w:val="4E0C8B63"/>
    <w:lvl w:ilvl="0" w:tentative="0">
      <w:start w:val="1"/>
      <w:numFmt w:val="decimal"/>
      <w:lvlText w:val="(%1)"/>
      <w:lvlJc w:val="left"/>
      <w:pPr>
        <w:tabs>
          <w:tab w:val="left" w:pos="312"/>
        </w:tabs>
      </w:pPr>
    </w:lvl>
  </w:abstractNum>
  <w:abstractNum w:abstractNumId="8">
    <w:nsid w:val="50C2E98E"/>
    <w:multiLevelType w:val="singleLevel"/>
    <w:tmpl w:val="50C2E98E"/>
    <w:lvl w:ilvl="0" w:tentative="0">
      <w:start w:val="1"/>
      <w:numFmt w:val="chineseCounting"/>
      <w:suff w:val="space"/>
      <w:lvlText w:val="（%1）"/>
      <w:lvlJc w:val="left"/>
      <w:rPr>
        <w:rFonts w:hint="eastAsia"/>
      </w:rPr>
    </w:lvl>
  </w:abstractNum>
  <w:num w:numId="1">
    <w:abstractNumId w:val="0"/>
  </w:num>
  <w:num w:numId="2">
    <w:abstractNumId w:val="1"/>
  </w:num>
  <w:num w:numId="3">
    <w:abstractNumId w:val="5"/>
  </w:num>
  <w:num w:numId="4">
    <w:abstractNumId w:val="6"/>
  </w:num>
  <w:num w:numId="5">
    <w:abstractNumId w:val="7"/>
  </w:num>
  <w:num w:numId="6">
    <w:abstractNumId w:val="8"/>
  </w:num>
  <w:num w:numId="7">
    <w:abstractNumId w:val="2"/>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66"/>
    <w:footnote w:id="16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3235B"/>
    <w:rsid w:val="00253E20"/>
    <w:rsid w:val="00702C5C"/>
    <w:rsid w:val="00B113EA"/>
    <w:rsid w:val="00D43244"/>
    <w:rsid w:val="01166B1D"/>
    <w:rsid w:val="014E14A2"/>
    <w:rsid w:val="01652DAF"/>
    <w:rsid w:val="01703E3E"/>
    <w:rsid w:val="01CC1A40"/>
    <w:rsid w:val="01D152A8"/>
    <w:rsid w:val="01F33470"/>
    <w:rsid w:val="021D229B"/>
    <w:rsid w:val="02374FA1"/>
    <w:rsid w:val="02924A37"/>
    <w:rsid w:val="02A91D81"/>
    <w:rsid w:val="03C551C2"/>
    <w:rsid w:val="03FC54AC"/>
    <w:rsid w:val="0486237A"/>
    <w:rsid w:val="04932CE9"/>
    <w:rsid w:val="04F12E81"/>
    <w:rsid w:val="05393890"/>
    <w:rsid w:val="05831012"/>
    <w:rsid w:val="06B036DE"/>
    <w:rsid w:val="0744651C"/>
    <w:rsid w:val="07671EB0"/>
    <w:rsid w:val="07773341"/>
    <w:rsid w:val="07912FA3"/>
    <w:rsid w:val="07B54D24"/>
    <w:rsid w:val="07BC2556"/>
    <w:rsid w:val="07E21FBD"/>
    <w:rsid w:val="07E9224E"/>
    <w:rsid w:val="07ED0962"/>
    <w:rsid w:val="081D1247"/>
    <w:rsid w:val="08363510"/>
    <w:rsid w:val="083E11BD"/>
    <w:rsid w:val="095011A8"/>
    <w:rsid w:val="0A481E7F"/>
    <w:rsid w:val="0A5C4871"/>
    <w:rsid w:val="0A9F4195"/>
    <w:rsid w:val="0AA03A6A"/>
    <w:rsid w:val="0AE31100"/>
    <w:rsid w:val="0B64718D"/>
    <w:rsid w:val="0BC605F7"/>
    <w:rsid w:val="0BFC1173"/>
    <w:rsid w:val="0C4E41C8"/>
    <w:rsid w:val="0C8A3107"/>
    <w:rsid w:val="0C973171"/>
    <w:rsid w:val="0CC46135"/>
    <w:rsid w:val="0CE265BB"/>
    <w:rsid w:val="0D4032E2"/>
    <w:rsid w:val="0D466B4A"/>
    <w:rsid w:val="0D870DBE"/>
    <w:rsid w:val="0E807E3A"/>
    <w:rsid w:val="0E8518F4"/>
    <w:rsid w:val="0EB44E7C"/>
    <w:rsid w:val="0F0942D3"/>
    <w:rsid w:val="0F3055BC"/>
    <w:rsid w:val="0F631888"/>
    <w:rsid w:val="0F6E05DA"/>
    <w:rsid w:val="0FE74D6E"/>
    <w:rsid w:val="0FE8038D"/>
    <w:rsid w:val="1001144E"/>
    <w:rsid w:val="107F4121"/>
    <w:rsid w:val="10A92C1E"/>
    <w:rsid w:val="110A2F24"/>
    <w:rsid w:val="112C1156"/>
    <w:rsid w:val="117927FC"/>
    <w:rsid w:val="11E44B84"/>
    <w:rsid w:val="12255082"/>
    <w:rsid w:val="125033B7"/>
    <w:rsid w:val="13255D93"/>
    <w:rsid w:val="13426006"/>
    <w:rsid w:val="135A6B5E"/>
    <w:rsid w:val="143C4803"/>
    <w:rsid w:val="147541B9"/>
    <w:rsid w:val="14DB226E"/>
    <w:rsid w:val="150E5CB4"/>
    <w:rsid w:val="151170B0"/>
    <w:rsid w:val="15C33F3B"/>
    <w:rsid w:val="15C726E4"/>
    <w:rsid w:val="163C6D3C"/>
    <w:rsid w:val="167E7B78"/>
    <w:rsid w:val="16AD6A7C"/>
    <w:rsid w:val="178F53C8"/>
    <w:rsid w:val="17A77181"/>
    <w:rsid w:val="17B648CC"/>
    <w:rsid w:val="17BB1EE3"/>
    <w:rsid w:val="17E94CA2"/>
    <w:rsid w:val="189F40D7"/>
    <w:rsid w:val="18D60C46"/>
    <w:rsid w:val="18FC06FB"/>
    <w:rsid w:val="193427AD"/>
    <w:rsid w:val="194579DD"/>
    <w:rsid w:val="19A52E4A"/>
    <w:rsid w:val="19B25567"/>
    <w:rsid w:val="19CE4E3B"/>
    <w:rsid w:val="1AA650CC"/>
    <w:rsid w:val="1AB175CD"/>
    <w:rsid w:val="1B17662E"/>
    <w:rsid w:val="1BEA548C"/>
    <w:rsid w:val="1C3B1844"/>
    <w:rsid w:val="1C71170A"/>
    <w:rsid w:val="1CD6628A"/>
    <w:rsid w:val="1CD83537"/>
    <w:rsid w:val="1D152095"/>
    <w:rsid w:val="1D2769CE"/>
    <w:rsid w:val="1D646B79"/>
    <w:rsid w:val="1DDE692B"/>
    <w:rsid w:val="1E380731"/>
    <w:rsid w:val="1E3D5D47"/>
    <w:rsid w:val="1E544E3F"/>
    <w:rsid w:val="1E562965"/>
    <w:rsid w:val="1E8A6AF6"/>
    <w:rsid w:val="1F711EE1"/>
    <w:rsid w:val="1F8808FB"/>
    <w:rsid w:val="1FA912D2"/>
    <w:rsid w:val="1FBB33C8"/>
    <w:rsid w:val="20566C4C"/>
    <w:rsid w:val="207D242B"/>
    <w:rsid w:val="208732AA"/>
    <w:rsid w:val="213A0410"/>
    <w:rsid w:val="21962C70"/>
    <w:rsid w:val="22A15189"/>
    <w:rsid w:val="22AE0FC2"/>
    <w:rsid w:val="22D60519"/>
    <w:rsid w:val="23130E25"/>
    <w:rsid w:val="236B6EB3"/>
    <w:rsid w:val="23841D23"/>
    <w:rsid w:val="23CE409D"/>
    <w:rsid w:val="23DD1433"/>
    <w:rsid w:val="240C783C"/>
    <w:rsid w:val="244A4D1A"/>
    <w:rsid w:val="245E07C6"/>
    <w:rsid w:val="250E5D48"/>
    <w:rsid w:val="255C1E7F"/>
    <w:rsid w:val="25951FC5"/>
    <w:rsid w:val="25A22934"/>
    <w:rsid w:val="263367EB"/>
    <w:rsid w:val="2641214D"/>
    <w:rsid w:val="265579A6"/>
    <w:rsid w:val="2749750B"/>
    <w:rsid w:val="27F751B9"/>
    <w:rsid w:val="28235FAE"/>
    <w:rsid w:val="283E72D9"/>
    <w:rsid w:val="287560DE"/>
    <w:rsid w:val="29407CBA"/>
    <w:rsid w:val="29437F8A"/>
    <w:rsid w:val="294F74E1"/>
    <w:rsid w:val="29581BEB"/>
    <w:rsid w:val="299A22A0"/>
    <w:rsid w:val="2A4B4255"/>
    <w:rsid w:val="2A66354A"/>
    <w:rsid w:val="2A6F3E25"/>
    <w:rsid w:val="2B1020EE"/>
    <w:rsid w:val="2B595843"/>
    <w:rsid w:val="2B5D17D7"/>
    <w:rsid w:val="2BAE2D5E"/>
    <w:rsid w:val="2BD63337"/>
    <w:rsid w:val="2C0C4FAB"/>
    <w:rsid w:val="2C2440A3"/>
    <w:rsid w:val="2C250873"/>
    <w:rsid w:val="2CCD64E8"/>
    <w:rsid w:val="2D615066"/>
    <w:rsid w:val="2E5F13C2"/>
    <w:rsid w:val="2E8815B4"/>
    <w:rsid w:val="2EA23108"/>
    <w:rsid w:val="2EA414CB"/>
    <w:rsid w:val="2EAE2349"/>
    <w:rsid w:val="2F464330"/>
    <w:rsid w:val="2F754C15"/>
    <w:rsid w:val="301E705B"/>
    <w:rsid w:val="30336FAA"/>
    <w:rsid w:val="30B05F05"/>
    <w:rsid w:val="30C20335"/>
    <w:rsid w:val="30CC7A0C"/>
    <w:rsid w:val="31963768"/>
    <w:rsid w:val="31AD68E8"/>
    <w:rsid w:val="3207424B"/>
    <w:rsid w:val="322C193C"/>
    <w:rsid w:val="33653575"/>
    <w:rsid w:val="33997124"/>
    <w:rsid w:val="33A1422B"/>
    <w:rsid w:val="33C341A1"/>
    <w:rsid w:val="34385EAF"/>
    <w:rsid w:val="3442156A"/>
    <w:rsid w:val="347D7C40"/>
    <w:rsid w:val="34DF6B5D"/>
    <w:rsid w:val="34F52A80"/>
    <w:rsid w:val="35111E45"/>
    <w:rsid w:val="352D2C20"/>
    <w:rsid w:val="35496928"/>
    <w:rsid w:val="35675000"/>
    <w:rsid w:val="35A46EA2"/>
    <w:rsid w:val="35B117C7"/>
    <w:rsid w:val="360B29CC"/>
    <w:rsid w:val="36292BBD"/>
    <w:rsid w:val="36BB5604"/>
    <w:rsid w:val="36F404C6"/>
    <w:rsid w:val="37643EED"/>
    <w:rsid w:val="3881462B"/>
    <w:rsid w:val="38EA6674"/>
    <w:rsid w:val="390E4110"/>
    <w:rsid w:val="39581830"/>
    <w:rsid w:val="396401D4"/>
    <w:rsid w:val="39A51B50"/>
    <w:rsid w:val="39E9692C"/>
    <w:rsid w:val="3B11713E"/>
    <w:rsid w:val="3B714E2B"/>
    <w:rsid w:val="3BE86E9B"/>
    <w:rsid w:val="3C2A2ADB"/>
    <w:rsid w:val="3C2D2B00"/>
    <w:rsid w:val="3C3E15E3"/>
    <w:rsid w:val="3C7A1ABD"/>
    <w:rsid w:val="3CFD11BE"/>
    <w:rsid w:val="3D01001B"/>
    <w:rsid w:val="3D6F7523"/>
    <w:rsid w:val="3DAD650C"/>
    <w:rsid w:val="3DF06A2B"/>
    <w:rsid w:val="3DF32FC8"/>
    <w:rsid w:val="3DFD4754"/>
    <w:rsid w:val="3E43485C"/>
    <w:rsid w:val="3E4B1963"/>
    <w:rsid w:val="3E78202C"/>
    <w:rsid w:val="3EAC6300"/>
    <w:rsid w:val="3EAE5A4E"/>
    <w:rsid w:val="3F125FDD"/>
    <w:rsid w:val="3FFE12EC"/>
    <w:rsid w:val="403242CA"/>
    <w:rsid w:val="40582115"/>
    <w:rsid w:val="40D43E92"/>
    <w:rsid w:val="41967399"/>
    <w:rsid w:val="41B700BE"/>
    <w:rsid w:val="41BE5A2A"/>
    <w:rsid w:val="41C061C4"/>
    <w:rsid w:val="41DD42A4"/>
    <w:rsid w:val="41DF2AEE"/>
    <w:rsid w:val="41F96C38"/>
    <w:rsid w:val="423E7E2E"/>
    <w:rsid w:val="42772D26"/>
    <w:rsid w:val="42A81132"/>
    <w:rsid w:val="42AE426E"/>
    <w:rsid w:val="42DB5C3F"/>
    <w:rsid w:val="42F97BDF"/>
    <w:rsid w:val="42FB7906"/>
    <w:rsid w:val="43036368"/>
    <w:rsid w:val="4319789E"/>
    <w:rsid w:val="431A7B56"/>
    <w:rsid w:val="43741014"/>
    <w:rsid w:val="440B62C9"/>
    <w:rsid w:val="444529B0"/>
    <w:rsid w:val="44676DCB"/>
    <w:rsid w:val="44974335"/>
    <w:rsid w:val="44B40802"/>
    <w:rsid w:val="44CD1324"/>
    <w:rsid w:val="44DF4F1F"/>
    <w:rsid w:val="44F146F2"/>
    <w:rsid w:val="453416C8"/>
    <w:rsid w:val="45343151"/>
    <w:rsid w:val="453B2023"/>
    <w:rsid w:val="45915674"/>
    <w:rsid w:val="45950612"/>
    <w:rsid w:val="45B85B30"/>
    <w:rsid w:val="46144D30"/>
    <w:rsid w:val="4729480B"/>
    <w:rsid w:val="472D7E58"/>
    <w:rsid w:val="473E4932"/>
    <w:rsid w:val="47533710"/>
    <w:rsid w:val="47653656"/>
    <w:rsid w:val="47E76D77"/>
    <w:rsid w:val="48C42A3E"/>
    <w:rsid w:val="48D55A25"/>
    <w:rsid w:val="49697141"/>
    <w:rsid w:val="49B142F6"/>
    <w:rsid w:val="49B4660E"/>
    <w:rsid w:val="4A190B67"/>
    <w:rsid w:val="4A282B58"/>
    <w:rsid w:val="4A41517F"/>
    <w:rsid w:val="4BA1072A"/>
    <w:rsid w:val="4C0513A3"/>
    <w:rsid w:val="4C447131"/>
    <w:rsid w:val="4C640881"/>
    <w:rsid w:val="4CD001EF"/>
    <w:rsid w:val="4CF84A64"/>
    <w:rsid w:val="4D2310A9"/>
    <w:rsid w:val="4D4E0B28"/>
    <w:rsid w:val="4DC56AFB"/>
    <w:rsid w:val="4DE1374A"/>
    <w:rsid w:val="4E2A3343"/>
    <w:rsid w:val="4E684632"/>
    <w:rsid w:val="4F3175EB"/>
    <w:rsid w:val="4F3336C9"/>
    <w:rsid w:val="4F381582"/>
    <w:rsid w:val="4F462F9B"/>
    <w:rsid w:val="4FAD266F"/>
    <w:rsid w:val="4FE66FB0"/>
    <w:rsid w:val="501871CB"/>
    <w:rsid w:val="507B7E86"/>
    <w:rsid w:val="50C251D0"/>
    <w:rsid w:val="50E81293"/>
    <w:rsid w:val="511741F1"/>
    <w:rsid w:val="514064B2"/>
    <w:rsid w:val="5144471C"/>
    <w:rsid w:val="516B614C"/>
    <w:rsid w:val="51CE2237"/>
    <w:rsid w:val="51D64DA9"/>
    <w:rsid w:val="52271C03"/>
    <w:rsid w:val="525941F7"/>
    <w:rsid w:val="528D20F2"/>
    <w:rsid w:val="52B15FA1"/>
    <w:rsid w:val="530C3017"/>
    <w:rsid w:val="53310CD0"/>
    <w:rsid w:val="539D112E"/>
    <w:rsid w:val="549D713C"/>
    <w:rsid w:val="54D23DEC"/>
    <w:rsid w:val="54F41596"/>
    <w:rsid w:val="55FA119A"/>
    <w:rsid w:val="562543F0"/>
    <w:rsid w:val="56632DAB"/>
    <w:rsid w:val="568036C9"/>
    <w:rsid w:val="569B0D24"/>
    <w:rsid w:val="56F12ACC"/>
    <w:rsid w:val="576F626A"/>
    <w:rsid w:val="57A732DA"/>
    <w:rsid w:val="57E91B79"/>
    <w:rsid w:val="57F3290C"/>
    <w:rsid w:val="58612FEE"/>
    <w:rsid w:val="58C77ABF"/>
    <w:rsid w:val="58ED4696"/>
    <w:rsid w:val="592C2C48"/>
    <w:rsid w:val="593E6D79"/>
    <w:rsid w:val="594C1BE5"/>
    <w:rsid w:val="59815DE1"/>
    <w:rsid w:val="59F41649"/>
    <w:rsid w:val="5A2F1CE1"/>
    <w:rsid w:val="5A6F2876"/>
    <w:rsid w:val="5AB53F94"/>
    <w:rsid w:val="5AB54287"/>
    <w:rsid w:val="5AB70DBC"/>
    <w:rsid w:val="5AC8016B"/>
    <w:rsid w:val="5ACC12DE"/>
    <w:rsid w:val="5AD22D98"/>
    <w:rsid w:val="5B220ED9"/>
    <w:rsid w:val="5B2452CA"/>
    <w:rsid w:val="5BA504AD"/>
    <w:rsid w:val="5BD326C8"/>
    <w:rsid w:val="5BD4669C"/>
    <w:rsid w:val="5BD65738"/>
    <w:rsid w:val="5BE45EEE"/>
    <w:rsid w:val="5C050F4B"/>
    <w:rsid w:val="5C0A47B4"/>
    <w:rsid w:val="5C9B19C2"/>
    <w:rsid w:val="5CB12E81"/>
    <w:rsid w:val="5D50262A"/>
    <w:rsid w:val="5DC015CE"/>
    <w:rsid w:val="5E0A2849"/>
    <w:rsid w:val="5EBB1D95"/>
    <w:rsid w:val="5EDD7F5D"/>
    <w:rsid w:val="5F0D0843"/>
    <w:rsid w:val="60163727"/>
    <w:rsid w:val="605129B1"/>
    <w:rsid w:val="60785BF3"/>
    <w:rsid w:val="607F4220"/>
    <w:rsid w:val="60E03D35"/>
    <w:rsid w:val="61243C22"/>
    <w:rsid w:val="616B1851"/>
    <w:rsid w:val="61983284"/>
    <w:rsid w:val="61E74801"/>
    <w:rsid w:val="62204343"/>
    <w:rsid w:val="62B57C2F"/>
    <w:rsid w:val="62BA7B41"/>
    <w:rsid w:val="62D865DA"/>
    <w:rsid w:val="63067F64"/>
    <w:rsid w:val="631B72A6"/>
    <w:rsid w:val="631F0B45"/>
    <w:rsid w:val="63387E58"/>
    <w:rsid w:val="634C7776"/>
    <w:rsid w:val="6384309D"/>
    <w:rsid w:val="63B70D7D"/>
    <w:rsid w:val="63D14EDD"/>
    <w:rsid w:val="63D23E09"/>
    <w:rsid w:val="63D52938"/>
    <w:rsid w:val="63EB225F"/>
    <w:rsid w:val="644840CB"/>
    <w:rsid w:val="65404DA2"/>
    <w:rsid w:val="65605444"/>
    <w:rsid w:val="666A2809"/>
    <w:rsid w:val="668C28CD"/>
    <w:rsid w:val="673C5EC4"/>
    <w:rsid w:val="67822657"/>
    <w:rsid w:val="67A41618"/>
    <w:rsid w:val="67FF752E"/>
    <w:rsid w:val="680B1697"/>
    <w:rsid w:val="684E35FD"/>
    <w:rsid w:val="685F0B4B"/>
    <w:rsid w:val="68662D72"/>
    <w:rsid w:val="6891732E"/>
    <w:rsid w:val="68E13B71"/>
    <w:rsid w:val="69F36C26"/>
    <w:rsid w:val="6A9516EC"/>
    <w:rsid w:val="6A9E11E1"/>
    <w:rsid w:val="6AA10E1F"/>
    <w:rsid w:val="6AEE364B"/>
    <w:rsid w:val="6B233E0A"/>
    <w:rsid w:val="6B264A3A"/>
    <w:rsid w:val="6B2A748A"/>
    <w:rsid w:val="6B2F08B0"/>
    <w:rsid w:val="6B6F1F3D"/>
    <w:rsid w:val="6B8A4FC9"/>
    <w:rsid w:val="6BE97C64"/>
    <w:rsid w:val="6BEA3CBA"/>
    <w:rsid w:val="6BF74D75"/>
    <w:rsid w:val="6C07661A"/>
    <w:rsid w:val="6C401941"/>
    <w:rsid w:val="6CE34737"/>
    <w:rsid w:val="6D026F35"/>
    <w:rsid w:val="6D803F34"/>
    <w:rsid w:val="6D97577B"/>
    <w:rsid w:val="6DBA50BE"/>
    <w:rsid w:val="6DF826BE"/>
    <w:rsid w:val="6E086466"/>
    <w:rsid w:val="6EC40F96"/>
    <w:rsid w:val="6ECB7EE3"/>
    <w:rsid w:val="6F6B6EC0"/>
    <w:rsid w:val="7004359C"/>
    <w:rsid w:val="702C664F"/>
    <w:rsid w:val="704B11CB"/>
    <w:rsid w:val="70622071"/>
    <w:rsid w:val="708244C1"/>
    <w:rsid w:val="70A362C9"/>
    <w:rsid w:val="711C2B67"/>
    <w:rsid w:val="7130216F"/>
    <w:rsid w:val="71946BA2"/>
    <w:rsid w:val="71BE49AC"/>
    <w:rsid w:val="72145D31"/>
    <w:rsid w:val="72347A3D"/>
    <w:rsid w:val="72395053"/>
    <w:rsid w:val="724D0AFE"/>
    <w:rsid w:val="728D2AA8"/>
    <w:rsid w:val="72DB0CEA"/>
    <w:rsid w:val="72EC5472"/>
    <w:rsid w:val="730B16EF"/>
    <w:rsid w:val="73361D4F"/>
    <w:rsid w:val="73B726D3"/>
    <w:rsid w:val="73DA4614"/>
    <w:rsid w:val="743B414C"/>
    <w:rsid w:val="74933140"/>
    <w:rsid w:val="74A27588"/>
    <w:rsid w:val="7506649B"/>
    <w:rsid w:val="751A5610"/>
    <w:rsid w:val="75622B13"/>
    <w:rsid w:val="75DA0F67"/>
    <w:rsid w:val="75F419BD"/>
    <w:rsid w:val="76675A47"/>
    <w:rsid w:val="76EF03D6"/>
    <w:rsid w:val="77356731"/>
    <w:rsid w:val="77852668"/>
    <w:rsid w:val="78042B76"/>
    <w:rsid w:val="785C22BD"/>
    <w:rsid w:val="78A50B2C"/>
    <w:rsid w:val="79294073"/>
    <w:rsid w:val="797535A9"/>
    <w:rsid w:val="797A551D"/>
    <w:rsid w:val="79C125AA"/>
    <w:rsid w:val="7A436128"/>
    <w:rsid w:val="7A6A66F1"/>
    <w:rsid w:val="7A7360A2"/>
    <w:rsid w:val="7B0A475E"/>
    <w:rsid w:val="7B9C7F78"/>
    <w:rsid w:val="7BA13F42"/>
    <w:rsid w:val="7BA14395"/>
    <w:rsid w:val="7BE705BF"/>
    <w:rsid w:val="7BF81ADB"/>
    <w:rsid w:val="7C55517F"/>
    <w:rsid w:val="7C715147"/>
    <w:rsid w:val="7C9E6B26"/>
    <w:rsid w:val="7CA3413D"/>
    <w:rsid w:val="7D1C7A4B"/>
    <w:rsid w:val="7D8A4186"/>
    <w:rsid w:val="7DB12889"/>
    <w:rsid w:val="7E307C52"/>
    <w:rsid w:val="7E5E47BF"/>
    <w:rsid w:val="7E825C71"/>
    <w:rsid w:val="7ECC5309"/>
    <w:rsid w:val="7F604567"/>
    <w:rsid w:val="7FA36202"/>
    <w:rsid w:val="7FBA5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toc 3"/>
    <w:basedOn w:val="1"/>
    <w:next w:val="1"/>
    <w:qFormat/>
    <w:uiPriority w:val="0"/>
    <w:pPr>
      <w:ind w:left="840" w:leftChars="400"/>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pPr>
      <w:tabs>
        <w:tab w:val="right" w:leader="dot" w:pos="8296"/>
      </w:tabs>
      <w:spacing w:line="400" w:lineRule="exact"/>
    </w:pPr>
  </w:style>
  <w:style w:type="paragraph" w:styleId="8">
    <w:name w:val="footnote text"/>
    <w:basedOn w:val="1"/>
    <w:qFormat/>
    <w:uiPriority w:val="0"/>
    <w:pPr>
      <w:snapToGrid w:val="0"/>
      <w:jc w:val="left"/>
    </w:pPr>
    <w:rPr>
      <w:sz w:val="18"/>
    </w:rPr>
  </w:style>
  <w:style w:type="paragraph" w:styleId="9">
    <w:name w:val="toc 2"/>
    <w:basedOn w:val="1"/>
    <w:next w:val="1"/>
    <w:unhideWhenUsed/>
    <w:qFormat/>
    <w:uiPriority w:val="39"/>
    <w:pPr>
      <w:ind w:left="420" w:leftChars="200"/>
    </w:pPr>
  </w:style>
  <w:style w:type="character" w:styleId="12">
    <w:name w:val="page number"/>
    <w:basedOn w:val="11"/>
    <w:semiHidden/>
    <w:unhideWhenUsed/>
    <w:qFormat/>
    <w:uiPriority w:val="99"/>
  </w:style>
  <w:style w:type="character" w:styleId="13">
    <w:name w:val="footnote reference"/>
    <w:basedOn w:val="11"/>
    <w:qFormat/>
    <w:uiPriority w:val="0"/>
    <w:rPr>
      <w:vertAlign w:val="superscript"/>
    </w:rPr>
  </w:style>
  <w:style w:type="paragraph" w:customStyle="1" w:styleId="14">
    <w:name w:val="WPSOffice手动目录 1"/>
    <w:qFormat/>
    <w:uiPriority w:val="0"/>
    <w:pPr>
      <w:ind w:leftChars="0"/>
    </w:pPr>
    <w:rPr>
      <w:rFonts w:asciiTheme="minorHAnsi" w:hAnsiTheme="minorHAnsi" w:eastAsiaTheme="minorEastAsia" w:cstheme="minorBidi"/>
      <w:sz w:val="20"/>
      <w:szCs w:val="20"/>
    </w:rPr>
  </w:style>
  <w:style w:type="paragraph" w:customStyle="1" w:styleId="15">
    <w:name w:val="WPSOffice手动目录 2"/>
    <w:qFormat/>
    <w:uiPriority w:val="0"/>
    <w:pPr>
      <w:ind w:leftChars="200"/>
    </w:pPr>
    <w:rPr>
      <w:rFonts w:asciiTheme="minorHAnsi" w:hAnsiTheme="minorHAnsi" w:eastAsiaTheme="minorEastAsia" w:cstheme="minorBidi"/>
      <w:sz w:val="20"/>
      <w:szCs w:val="20"/>
    </w:rPr>
  </w:style>
  <w:style w:type="paragraph" w:customStyle="1" w:styleId="16">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ECB019B1-382A-4266-B25C-5B523AA43C14-1">
      <extobjdata type="ECB019B1-382A-4266-B25C-5B523AA43C14" data="ewoJIkZpbGVJZCIgOiAiMzc5NTg3NTQ2NTUxIiwKCSJHcm91cElkIiA6ICI0NTAyOTg2MTciLAoJIkltYWdlIiA6ICJpVkJPUncwS0dnb0FBQUFOU1VoRVVnQUFCYWNBQUFPOENBWUFBQUJkdUFockFBQUFBWE5TUjBJQXJzNGM2UUFBSUFCSlJFRlVlSnpzM1htY2pYWC94L0gzZFdZbHhzNlVHZEVpWTZtWlc5MFJLa3ZLVW5jaTNhVVFpdEpQRVRXV0xEOVpRcEZJaWhhRmtoYTNGTWxlU1dUc2V4bE1HZ3htTkx0enp2WDdZKzV6ZnJPZU9iTzR6cWpYOC9Id2VKeTVydTkxWFo4emM4Mk1lWi92K1h3bE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REY4WEFBRGVhdHk0Y2JpL3YvK0xobUcwOEhVdEFBQmNUa3pUdk1abXM0WDg5N0VwNllDa0ROOVdCUURBWDhvSmg4TXhkdGV1WGR0OVhRaHdPZkgzZFFFQTRDMS9mLzgyTnB2dGNVbmxmVjBMQUFDWEc5TTBaUmlHRE1Nd0pFWDR1aDRBQVA1S1ROTzh5V2F6N1plMFM1TGQxL1VBbHd2YWVnQzRuRlFXd1RRQUFFV1dOVmthQUFCY0trYVdhazJiTmczMGRTM0E1WVNaMHdBdVZ3dE4wNXpxNnlJQUFMaE1QR3FhNWxCSk1rMXpxV0VZTC91NklBQUEvZ3BNMDd6ZlpyTzlLS21jSkYyOGVKRVd1a0FSRUU0RHVGeWRpWW1KMmVucklnQUF1QnhFUmtiZWFiTmx2V25TTUl5NDdkdTM4enNVQUlCU0VCVVYxZFEwVFdkVzF5eldkZ09LaXJZZU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5QQS93TTlEY2t0c0crcStBQUFBQUJKUlU1RXJrSmdnZz09IiwKCSJUaGVtZSIgOiAiIiwKCSJUeXBlIiA6ICJmbG93IiwKCSJVc2VySWQiIDogIjQxMjUxNzM3NiIsCgkiVmVyc2lvbiIgOiAiMjgiCn0K"/>
    </extobj>
  </extobjs>
</s:customData>
</file>

<file path=customXml/item2.xml><?xml version="1.0" encoding="utf-8"?>
<contractReview xmlns="http://schemas.wps.cn/vas-ai-hub/contract-review">
  <reviewItems>
    <reviewItem>
      <errorID>3321751b-93a6-4d5b-9834-03ee5bc5290a</errorID>
      <errorWord>引言</errorWord>
      <group>L1_Grammar</group>
      <groupName>语法问题</groupName>
      <ability>L2_Grammar</ability>
      <abilityName>语法错误</abilityName>
      <candidateList>
        <item>一、引言</item>
      </candidateList>
      <explain/>
      <paraID>27676377</paraID>
      <start>0</start>
      <end>2</end>
      <status>ignored</status>
      <modifiedWord/>
      <trackRevisions>false</trackRevisions>
    </reviewItem>
    <reviewItem>
      <errorID>2c9948fe-64de-4d1c-a0f7-8c758baf6e6c</errorID>
      <errorWord>定论</errorWord>
      <group>L1_Word</group>
      <groupName>字词问题</groupName>
      <ability>L2_Typo</ability>
      <abilityName>字词错误</abilityName>
      <candidateList>
        <item>论定</item>
      </candidateList>
      <explain/>
      <paraID>38B18C06</paraID>
      <start>170</start>
      <end>172</end>
      <status>ignored</status>
      <modifiedWord/>
      <trackRevisions>false</trackRevisions>
    </reviewItem>
    <reviewItem>
      <errorID>fafa326e-1074-4f73-900a-a1d05e9362c9</errorID>
      <errorWord>。</errorWord>
      <group>L1_Punc</group>
      <groupName>标点问题</groupName>
      <ability>L2_Punc</ability>
      <abilityName>标点符号检查</abilityName>
      <candidateList>
        <item>，</item>
      </candidateList>
      <explain/>
      <paraID>53C494C7</paraID>
      <start>93</start>
      <end>94</end>
      <status>unmodified</status>
      <modifiedWord/>
      <trackRevisions>false</trackRevisions>
    </reviewItem>
    <reviewItem>
      <errorID>0ef59e0e-ca0f-4432-ac84-5bf0459db593</errorID>
      <errorWord>之中</errorWord>
      <group>L1_Word</group>
      <groupName>字词问题</groupName>
      <ability>L2_Typo</ability>
      <abilityName>字词错误</abilityName>
      <candidateList>
        <item>中</item>
      </candidateList>
      <explain/>
      <paraID>53C494C7</paraID>
      <start>207</start>
      <end>208</end>
      <status>modified</status>
      <modifiedWord>中</modifiedWord>
      <trackRevisions>false</trackRevisions>
    </reviewItem>
    <reviewItem>
      <errorID>8a399a97-d2fd-40db-9215-c080c4ecded5</errorID>
      <errorWord> </errorWord>
      <group>L1_Punc</group>
      <groupName>标点问题</groupName>
      <ability>L2_Punc</ability>
      <abilityName>标点符号检查</abilityName>
      <candidateList>
        <item/>
      </candidateList>
      <explain>此处空格冗余，建议删除。</explain>
      <paraID>53C494C7</paraID>
      <start>232</start>
      <end>233</end>
      <status>ignored</status>
      <modifiedWord/>
      <trackRevisions>false</trackRevisions>
    </reviewItem>
    <reviewItem>
      <errorID>c3ebf5b6-fa0b-4924-a5ba-aa99dd11a42f</errorID>
      <errorWord> </errorWord>
      <group>L1_Punc</group>
      <groupName>标点问题</groupName>
      <ability>L2_Punc</ability>
      <abilityName>标点符号检查</abilityName>
      <candidateList>
        <item/>
      </candidateList>
      <explain>此处空格冗余，建议删除。</explain>
      <paraID>71E97E0C</paraID>
      <start>103</start>
      <end>104</end>
      <status>ignored</status>
      <modifiedWord/>
      <trackRevisions>false</trackRevisions>
    </reviewItem>
    <reviewItem>
      <errorID>3d94a0e2-5d10-4682-ba0f-daa01eb8ac0a</errorID>
      <errorWord> </errorWord>
      <group>L1_Punc</group>
      <groupName>标点问题</groupName>
      <ability>L2_Punc</ability>
      <abilityName>标点符号检查</abilityName>
      <candidateList>
        <item/>
      </candidateList>
      <explain>此处空格冗余，建议删除。</explain>
      <paraID>71E97E0C</paraID>
      <start>120</start>
      <end>121</end>
      <status>ignored</status>
      <modifiedWord/>
      <trackRevisions>false</trackRevisions>
    </reviewItem>
    <reviewItem>
      <errorID>09aae36e-bea8-4414-8f1a-4c84987b6c50</errorID>
      <errorWord> </errorWord>
      <group>L1_Punc</group>
      <groupName>标点问题</groupName>
      <ability>L2_Punc</ability>
      <abilityName>标点符号检查</abilityName>
      <candidateList>
        <item/>
      </candidateList>
      <explain>此处空格冗余，建议删除。</explain>
      <paraID>71E97E0C</paraID>
      <start>200</start>
      <end>201</end>
      <status>ignored</status>
      <modifiedWord/>
      <trackRevisions>false</trackRevisions>
    </reviewItem>
    <reviewItem>
      <errorID>2e983c40-2c2b-434c-8d0e-103234b41d8a</errorID>
      <errorWord>违法</errorWord>
      <group>L1_Grammar</group>
      <groupName>语法问题</groupName>
      <ability>L2_Grammar</ability>
      <abilityName>语法错误</abilityName>
      <candidateList>
        <item>探讨违法</item>
      </candidateList>
      <explain/>
      <paraID>2127D42F</paraID>
      <start>146</start>
      <end>150</end>
      <status>modified</status>
      <modifiedWord>探讨违法</modifiedWord>
      <trackRevisions>false</trackRevisions>
    </reviewItem>
    <reviewItem>
      <errorID>6ddecf64-a04d-4003-8b74-72d78143d34d</errorID>
      <errorWord>，</errorWord>
      <group>L1_Punc</group>
      <groupName>标点问题</groupName>
      <ability>L2_Punc</ability>
      <abilityName>标点符号检查</abilityName>
      <candidateList>
        <item/>
      </candidateList>
      <explain/>
      <paraID>2127D42F</paraID>
      <start>158</start>
      <end>159</end>
      <status>unmodified</status>
      <modifiedWord/>
      <trackRevisions>false</trackRevisions>
    </reviewItem>
    <reviewItem>
      <errorID>b72fce00-8b71-4be9-bc6f-9af4db162cae</errorID>
      <errorWord> </errorWord>
      <group>L1_Punc</group>
      <groupName>标点问题</groupName>
      <ability>L2_Punc</ability>
      <abilityName>标点符号检查</abilityName>
      <candidateList>
        <item/>
      </candidateList>
      <explain>此处空格冗余，建议删除。</explain>
      <paraID> 2E7B71D</paraID>
      <start>149</start>
      <end>150</end>
      <status>ignored</status>
      <modifiedWord/>
      <trackRevisions>false</trackRevisions>
    </reviewItem>
    <reviewItem>
      <errorID>989918e8-72d9-42e9-b409-ab23cd17a7a3</errorID>
      <errorWord> </errorWord>
      <group>L1_Punc</group>
      <groupName>标点问题</groupName>
      <ability>L2_Punc</ability>
      <abilityName>标点符号检查</abilityName>
      <candidateList>
        <item/>
      </candidateList>
      <explain>此处空格冗余，建议删除。</explain>
      <paraID> 2E7B71D</paraID>
      <start>220</start>
      <end>221</end>
      <status>ignored</status>
      <modifiedWord/>
      <trackRevisions>false</trackRevisions>
    </reviewItem>
    <reviewItem>
      <errorID>f04f121d-cada-4a3b-9391-c1c637f706cb</errorID>
      <errorWord>，</errorWord>
      <group>L1_Punc</group>
      <groupName>标点问题</groupName>
      <ability>L2_Punc</ability>
      <abilityName>标点符号检查</abilityName>
      <candidateList>
        <item>。</item>
      </candidateList>
      <explain/>
      <paraID>5A2B5F89</paraID>
      <start>59</start>
      <end>60</end>
      <status>unmodified</status>
      <modifiedWord/>
      <trackRevisions>false</trackRevisions>
    </reviewItem>
    <reviewItem>
      <errorID>83bbafa8-51cc-4b2b-ac7d-6b412c07c068</errorID>
      <errorWord>。</errorWord>
      <group>L1_Punc</group>
      <groupName>标点问题</groupName>
      <ability>L2_Punc</ability>
      <abilityName>标点符号检查</abilityName>
      <candidateList>
        <item>；</item>
      </candidateList>
      <explain/>
      <paraID>5A2B5F89</paraID>
      <start>380</start>
      <end>381</end>
      <status>ignored</status>
      <modifiedWord/>
      <trackRevisions>false</trackRevisions>
    </reviewItem>
    <reviewItem>
      <errorID>0d3ee98b-b01b-4611-a6c4-f44b1c3f513a</errorID>
      <errorWord>担保的责任 ；</errorWord>
      <group>L1_Grammar</group>
      <groupName>语法问题</groupName>
      <ability>L2_Grammar</ability>
      <abilityName>语法错误</abilityName>
      <candidateList>
        <item>担保责任。</item>
      </candidateList>
      <explain/>
      <paraID>75CED049</paraID>
      <start>168</start>
      <end>175</end>
      <status>ignored</status>
      <modifiedWord/>
      <trackRevisions>false</trackRevisions>
    </reviewItem>
    <reviewItem>
      <errorID>4d85c5ab-d183-4582-9c3f-b6f6396b4f5c</errorID>
      <errorWord> ；</errorWord>
      <group>L1_Punc</group>
      <groupName>标点问题</groupName>
      <ability>L2_Punc</ability>
      <abilityName>标点符号检查</abilityName>
      <candidateList>
        <item>。</item>
      </candidateList>
      <explain/>
      <paraID>75CED049</paraID>
      <start>253</start>
      <end>255</end>
      <status>ignored</status>
      <modifiedWord/>
      <trackRevisions>false</trackRevisions>
    </reviewItem>
    <reviewItem>
      <errorID>001f4233-e2ee-48e6-ae99-36550a9d838c</errorID>
      <errorWord> </errorWord>
      <group>L1_Punc</group>
      <groupName>标点问题</groupName>
      <ability>L2_Punc</ability>
      <abilityName>标点符号检查</abilityName>
      <candidateList>
        <item/>
      </candidateList>
      <explain>此处空格冗余，建议删除。</explain>
      <paraID>75CED049</paraID>
      <start>368</start>
      <end>369</end>
      <status>ignored</status>
      <modifiedWord/>
      <trackRevisions>false</trackRevisions>
    </reviewItem>
    <reviewItem>
      <errorID>ff9219a8-5e0d-4642-98c8-b3ad7e16864d</errorID>
      <errorWord>使用</errorWord>
      <group>L1_Word</group>
      <groupName>字词问题</groupName>
      <ability>L2_Typo</ability>
      <abilityName>字词错误</abilityName>
      <candidateList>
        <item>以</item>
      </candidateList>
      <explain/>
      <paraID>75CED049</paraID>
      <start>375</start>
      <end>377</end>
      <status>ignored</status>
      <modifiedWord/>
      <trackRevisions>false</trackRevisions>
    </reviewItem>
    <reviewItem>
      <errorID>3fae1860-d599-4bcd-8d8a-1844b217ce75</errorID>
      <errorWord> </errorWord>
      <group>L1_Punc</group>
      <groupName>标点问题</groupName>
      <ability>L2_Punc</ability>
      <abilityName>标点符号检查</abilityName>
      <candidateList>
        <item/>
      </candidateList>
      <explain>此处空格冗余，建议删除。</explain>
      <paraID>3408CF19</paraID>
      <start>99</start>
      <end>100</end>
      <status>ignored</status>
      <modifiedWord/>
      <trackRevisions>false</trackRevisions>
    </reviewItem>
    <reviewItem>
      <errorID>1b3b5685-a917-4aec-80c2-ee6aaf694d10</errorID>
      <errorWord>“</errorWord>
      <group>L1_Punc</group>
      <groupName>标点问题</groupName>
      <ability>L2_Punc</ability>
      <abilityName>标点符号检查</abilityName>
      <candidateList>
        <item>：“</item>
      </candidateList>
      <explain/>
      <paraID>3804F750</paraID>
      <start>199</start>
      <end>200</end>
      <status>ignored</status>
      <modifiedWord/>
      <trackRevisions>false</trackRevisions>
    </reviewItem>
    <reviewItem>
      <errorID>76fb82ed-5ddc-46a4-abce-10ead0c862bd</errorID>
      <errorWord>” 。</errorWord>
      <group>L1_Punc</group>
      <groupName>标点问题</groupName>
      <ability>L2_Punc</ability>
      <abilityName>标点符号检查</abilityName>
      <candidateList>
        <item>。”</item>
      </candidateList>
      <explain/>
      <paraID>3804F750</paraID>
      <start>230</start>
      <end>233</end>
      <status>ignored</status>
      <modifiedWord/>
      <trackRevisions>false</trackRevisions>
    </reviewItem>
    <reviewItem>
      <errorID>de3960b3-ad46-4053-a864-ada24bd725da</errorID>
      <errorWord> </errorWord>
      <group>L1_Punc</group>
      <groupName>标点问题</groupName>
      <ability>L2_Punc</ability>
      <abilityName>标点符号检查</abilityName>
      <candidateList>
        <item/>
      </candidateList>
      <explain>此处空格冗余，建议删除。</explain>
      <paraID>4FFD5515</paraID>
      <start>290</start>
      <end>291</end>
      <status>ignored</status>
      <modifiedWord/>
      <trackRevisions>false</trackRevisions>
    </reviewItem>
    <reviewItem>
      <errorID>7e825d8b-0e2f-4d80-91bf-9b5f3ceefa20</errorID>
      <errorWord>张</errorWord>
      <group>L1_Word</group>
      <groupName>字词问题</groupName>
      <ability>L2_Typo</ability>
      <abilityName>字词错误</abilityName>
      <candidateList>
        <item>在张</item>
      </candidateList>
      <explain/>
      <paraID>3FF05211</paraID>
      <start>45</start>
      <end>46</end>
      <status>ignored</status>
      <modifiedWord/>
      <trackRevisions>false</trackRevisions>
    </reviewItem>
    <reviewItem>
      <errorID>c2cf0e38-ddce-4164-b2b6-1d0c833bb36d</errorID>
      <errorWord>股份有限公司公司</errorWord>
      <group>L1_Word</group>
      <groupName>字词问题</groupName>
      <ability>L2_Typo</ability>
      <abilityName>字词错误</abilityName>
      <candidateList>
        <item>股份有限公司</item>
      </candidateList>
      <explain/>
      <paraID>3FF05211</paraID>
      <start>249</start>
      <end>257</end>
      <status>ignored</status>
      <modifiedWord/>
      <trackRevisions>false</trackRevisions>
    </reviewItem>
    <reviewItem>
      <errorID>b4e408ba-ecc6-47a5-b21a-58ef86486620</errorID>
      <errorWord>由是可见</errorWord>
      <group>L1_Word</group>
      <groupName>字词问题</groupName>
      <ability>L2_Typo</ability>
      <abilityName>字词错误</abilityName>
      <candidateList>
        <item>由此可见</item>
      </candidateList>
      <explain/>
      <paraID>3FF05211</paraID>
      <start>361</start>
      <end>365</end>
      <status>ignored</status>
      <modifiedWord/>
      <trackRevisions>false</trackRevisions>
    </reviewItem>
    <reviewItem>
      <errorID>7884d9a4-1b21-4341-8764-c5f6e700b1c5</errorID>
      <errorWord>之中</errorWord>
      <group>L1_Word</group>
      <groupName>字词问题</groupName>
      <ability>L2_Typo</ability>
      <abilityName>字词错误</abilityName>
      <candidateList>
        <item>中</item>
      </candidateList>
      <explain/>
      <paraID>3FF05211</paraID>
      <start>374</start>
      <end>376</end>
      <status>ignored</status>
      <modifiedWord/>
      <trackRevisions>false</trackRevisions>
    </reviewItem>
    <reviewItem>
      <errorID>2974d149-e1e4-4011-bb4b-eed4343b066a</errorID>
      <errorWord>黑龙江省</errorWord>
      <group>L1_Word</group>
      <groupName>字词问题</groupName>
      <ability>L2_Typo</ability>
      <abilityName>字词错误</abilityName>
      <candidateList>
        <item>在黑龙江省</item>
      </candidateList>
      <explain/>
      <paraID>164104F6</paraID>
      <start>21</start>
      <end>25</end>
      <status>ignored</status>
      <modifiedWord/>
      <trackRevisions>false</trackRevisions>
    </reviewItem>
    <reviewItem>
      <errorID>5e70f7b0-a7d8-4771-8da7-2b02437c2a7c</errorID>
      <errorWord>受</errorWord>
      <group>L1_Word</group>
      <groupName>字词问题</groupName>
      <ability>L2_Typo</ability>
      <abilityName>字词错误</abilityName>
      <candidateList>
        <item>受到</item>
      </candidateList>
      <explain/>
      <paraID>164104F6</paraID>
      <start>257</start>
      <end>258</end>
      <status>ignored</status>
      <modifiedWord/>
      <trackRevisions>false</trackRevisions>
    </reviewItem>
    <reviewItem>
      <errorID>12e5f677-cc4e-438c-aa0a-1c71c96386e1</errorID>
      <errorWord> </errorWord>
      <group>L1_Punc</group>
      <groupName>标点问题</groupName>
      <ability>L2_Punc</ability>
      <abilityName>标点符号检查</abilityName>
      <candidateList>
        <item/>
      </candidateList>
      <explain>此处空格冗余，建议删除。</explain>
      <paraID> B69A2A7</paraID>
      <start>370</start>
      <end>371</end>
      <status>ignored</status>
      <modifiedWord/>
      <trackRevisions>false</trackRevisions>
    </reviewItem>
    <reviewItem>
      <errorID>5e51f046-4898-4fdb-be56-97d029767c1e</errorID>
      <errorWord>股东进行</errorWord>
      <group>L1_Grammar</group>
      <groupName>语法问题</groupName>
      <ability>L2_Grammar</ability>
      <abilityName>语法错误</abilityName>
      <candidateList>
        <item>股东</item>
      </candidateList>
      <explain/>
      <paraID>73147830</paraID>
      <start>127</start>
      <end>129</end>
      <status>modified</status>
      <modifiedWord>股东</modifiedWord>
      <trackRevisions>false</trackRevisions>
    </reviewItem>
    <reviewItem>
      <errorID>f6bdd1f0-2683-418f-a2c9-927a5dbe8f94</errorID>
      <errorWord>致</errorWord>
      <group>L1_Word</group>
      <groupName>字词问题</groupName>
      <ability>L2_Typo</ability>
      <abilityName>字词错误</abilityName>
      <candidateList>
        <item>致表</item>
      </candidateList>
      <explain/>
      <paraID>73147830</paraID>
      <start>130</start>
      <end>131</end>
      <status>ignored</status>
      <modifiedWord/>
      <trackRevisions>false</trackRevisions>
    </reviewItem>
    <reviewItem>
      <errorID>cdd8a9bb-58d2-4a31-8b9c-689a9570c68c</errorID>
      <errorWord> </errorWord>
      <group>L1_Punc</group>
      <groupName>标点问题</groupName>
      <ability>L2_Punc</ability>
      <abilityName>标点符号检查</abilityName>
      <candidateList>
        <item/>
      </candidateList>
      <explain>此处空格冗余，建议删除。</explain>
      <paraID>73147830</paraID>
      <start>132</start>
      <end>133</end>
      <status>ignored</status>
      <modifiedWord/>
      <trackRevisions>false</trackRevisions>
    </reviewItem>
    <reviewItem>
      <errorID>cb671b72-b43a-4d30-9216-68091e1f296d</errorID>
      <errorWord>“九民纪要”</errorWord>
      <group>L1_Punc</group>
      <groupName>标点问题</groupName>
      <ability>L2_Punc</ability>
      <abilityName>标点符号检查</abilityName>
      <candidateList>
        <item>《九民纪要》</item>
      </candidateList>
      <explain/>
      <paraID>26E8465F</paraID>
      <start>70</start>
      <end>76</end>
      <status>ignored</status>
      <modifiedWord/>
      <trackRevisions>false</trackRevisions>
    </reviewItem>
    <reviewItem>
      <errorID>4b7f6449-9d4e-47d4-aef9-79ccba0c6ce4</errorID>
      <errorWord> </errorWord>
      <group>L1_Punc</group>
      <groupName>标点问题</groupName>
      <ability>L2_Punc</ability>
      <abilityName>标点符号检查</abilityName>
      <candidateList>
        <item/>
      </candidateList>
      <explain>此处空格冗余，建议删除。</explain>
      <paraID>26E8465F</paraID>
      <start>133</start>
      <end>134</end>
      <status>ignored</status>
      <modifiedWord/>
      <trackRevisions>false</trackRevisions>
    </reviewItem>
    <reviewItem>
      <errorID>e3a5470a-589b-4619-87e8-6ceaffb3e4f8</errorID>
      <errorWord>年</errorWord>
      <group>L1_Word</group>
      <groupName>字词问题</groupName>
      <ability>L2_Typo</ability>
      <abilityName>字词错误</abilityName>
      <candidateList>
        <item>年第</item>
      </candidateList>
      <explain/>
      <paraID>68D65352</paraID>
      <start>277</start>
      <end>278</end>
      <status>ignored</status>
      <modifiedWord/>
      <trackRevisions>false</trackRevisions>
    </reviewItem>
    <reviewItem>
      <errorID>8780a995-841d-4ba1-87de-e6e45161a443</errorID>
      <errorWord>”中</errorWord>
      <group>L1_Word</group>
      <groupName>字词问题</groupName>
      <ability>L2_Typo</ability>
      <abilityName>字词错误</abilityName>
      <candidateList>
        <item>”</item>
      </candidateList>
      <explain/>
      <paraID>68D65352</paraID>
      <start>310</start>
      <end>312</end>
      <status>ignored</status>
      <modifiedWord/>
      <trackRevisions>false</trackRevisions>
    </reviewItem>
    <reviewItem>
      <errorID>795f5617-f29a-4534-a280-b0af781a17a1</errorID>
      <errorWord>和</errorWord>
      <group>L1_Word</group>
      <groupName>字词问题</groupName>
      <ability>L2_Typo</ability>
      <abilityName>字词错误</abilityName>
      <candidateList>
        <item>与</item>
      </candidateList>
      <explain/>
      <paraID>7B33D9A7</paraID>
      <start>150</start>
      <end>151</end>
      <status>ignored</status>
      <modifiedWord/>
      <trackRevisions>false</trackRevisions>
    </reviewItem>
    <reviewItem>
      <errorID>0ede5a53-ddc4-47c2-b288-27ceb1ba52f7</errorID>
      <errorWord>不符</errorWord>
      <group>L1_Word</group>
      <groupName>字词问题</groupName>
      <ability>L2_Typo</ability>
      <abilityName>字词错误</abilityName>
      <candidateList>
        <item>不相符</item>
      </candidateList>
      <explain/>
      <paraID>7B33D9A7</paraID>
      <start>155</start>
      <end>157</end>
      <status>ignored</status>
      <modifiedWord/>
      <trackRevisions>false</trackRevisions>
    </reviewItem>
    <reviewItem>
      <errorID>276a4e56-5472-4252-9ddb-2ac6521a8e5c</errorID>
      <errorWord>，</errorWord>
      <group>L1_Punc</group>
      <groupName>标点问题</groupName>
      <ability>L2_Punc</ability>
      <abilityName>标点符号检查</abilityName>
      <candidateList>
        <item/>
      </candidateList>
      <explain/>
      <paraID>5EE40AE0</paraID>
      <start>98</start>
      <end>99</end>
      <status>ignored</status>
      <modifiedWord/>
      <trackRevisions>false</trackRevisions>
    </reviewItem>
    <reviewItem>
      <errorID>11124cc2-01b1-4894-8352-964fe4cd284c</errorID>
      <errorWord> </errorWord>
      <group>L1_Punc</group>
      <groupName>标点问题</groupName>
      <ability>L2_Punc</ability>
      <abilityName>标点符号检查</abilityName>
      <candidateList>
        <item/>
      </candidateList>
      <explain>此处空格冗余，建议删除。</explain>
      <paraID>5EE40AE0</paraID>
      <start>105</start>
      <end>106</end>
      <status>ignored</status>
      <modifiedWord/>
      <trackRevisions>false</trackRevisions>
    </reviewItem>
    <reviewItem>
      <errorID>d0763694-dada-461a-830f-50ec6b639b2c</errorID>
      <errorWord>基础时</errorWord>
      <group>L1_Word</group>
      <groupName>字词问题</groupName>
      <ability>L2_Typo</ability>
      <abilityName>字词错误</abilityName>
      <candidateList>
        <item>基础</item>
      </candidateList>
      <explain/>
      <paraID>5EE40AE0</paraID>
      <start>158</start>
      <end>160</end>
      <status>modified</status>
      <modifiedWord>基础</modifiedWord>
      <trackRevisions>false</trackRevisions>
    </reviewItem>
    <reviewItem>
      <errorID>341b5f69-329f-4942-9be0-5b39ac8654cb</errorID>
      <errorWord>，</errorWord>
      <group>L1_Punc</group>
      <groupName>标点问题</groupName>
      <ability>L2_Punc</ability>
      <abilityName>标点符号检查</abilityName>
      <candidateList>
        <item>。</item>
      </candidateList>
      <explain/>
      <paraID>180B24AB</paraID>
      <start>55</start>
      <end>56</end>
      <status>modified</status>
      <modifiedWord>。</modifiedWord>
      <trackRevisions>false</trackRevisions>
    </reviewItem>
    <reviewItem>
      <errorID>4d553bed-aceb-403c-afdc-973e2ab55d51</errorID>
      <errorWord>避免</errorWord>
      <group>L1_Word</group>
      <groupName>字词问题</groupName>
      <ability>L2_Typo</ability>
      <abilityName>字词错误</abilityName>
      <candidateList>
        <item>以避免</item>
      </candidateList>
      <explain/>
      <paraID>180B24AB</paraID>
      <start>299</start>
      <end>302</end>
      <status>modified</status>
      <modifiedWord>以避免</modifiedWord>
      <trackRevisions>false</trackRevisions>
    </reviewItem>
    <reviewItem>
      <errorID>14429517-bbee-47a1-af65-59d2cc489c6d</errorID>
      <errorWord>具体</errorWord>
      <group>L1_Grammar</group>
      <groupName>语法问题</groupName>
      <ability>L2_Grammar</ability>
      <abilityName>语法错误</abilityName>
      <candidateList>
        <item>进行具体</item>
      </candidateList>
      <explain/>
      <paraID>180B24AB</paraID>
      <start>333</start>
      <end>337</end>
      <status>modified</status>
      <modifiedWord>进行具体</modifiedWord>
      <trackRevisions>false</trackRevisions>
    </reviewItem>
    <reviewItem>
      <errorID>7c0e7551-7073-443a-b54b-c6fe9ba62ea1</errorID>
      <errorWord> </errorWord>
      <group>L1_Punc</group>
      <groupName>标点问题</groupName>
      <ability>L2_Punc</ability>
      <abilityName>标点符号检查</abilityName>
      <candidateList>
        <item/>
      </candidateList>
      <explain>此处空格冗余，建议删除。</explain>
      <paraID>3497735D</paraID>
      <start>157</start>
      <end>158</end>
      <status>ignored</status>
      <modifiedWord/>
      <trackRevisions>false</trackRevisions>
    </reviewItem>
    <reviewItem>
      <errorID>0bb77464-a6d0-476f-8d16-f0e85e6f4a1b</errorID>
      <errorWord>主管机关</errorWord>
      <group>L1_Word</group>
      <groupName>字词问题</groupName>
      <ability>L2_Typo</ability>
      <abilityName>字词错误</abilityName>
      <candidateList>
        <item>经主管机关</item>
      </candidateList>
      <explain/>
      <paraID>1C59EDCE</paraID>
      <start>38</start>
      <end>43</end>
      <status>modified</status>
      <modifiedWord>经主管机关</modifiedWord>
      <trackRevisions>false</trackRevisions>
    </reviewItem>
    <reviewItem>
      <errorID>36d18e8b-6f0d-4cc7-81a9-74aefd6b6f80</errorID>
      <errorWord> </errorWord>
      <group>L1_Punc</group>
      <groupName>标点问题</groupName>
      <ability>L2_Punc</ability>
      <abilityName>标点符号检查</abilityName>
      <candidateList>
        <item/>
      </candidateList>
      <explain>此处空格冗余，建议删除。</explain>
      <paraID>1C59EDCE</paraID>
      <start>51</start>
      <end>52</end>
      <status>ignored</status>
      <modifiedWord/>
      <trackRevisions>false</trackRevisions>
    </reviewItem>
    <reviewItem>
      <errorID>068a4cbd-043b-430d-9554-6d259f706ed3</errorID>
      <errorWord> </errorWord>
      <group>L1_Punc</group>
      <groupName>标点问题</groupName>
      <ability>L2_Punc</ability>
      <abilityName>标点符号检查</abilityName>
      <candidateList>
        <item/>
      </candidateList>
      <explain>此处空格冗余，建议删除。</explain>
      <paraID>1C59EDCE</paraID>
      <start>154</start>
      <end>155</end>
      <status>ignored</status>
      <modifiedWord/>
      <trackRevisions>false</trackRevisions>
    </reviewItem>
    <reviewItem>
      <errorID>57e8d4d1-b8cc-4722-96e8-6fb4a343d239</errorID>
      <errorWord> </errorWord>
      <group>L1_Punc</group>
      <groupName>标点问题</groupName>
      <ability>L2_Punc</ability>
      <abilityName>标点符号检查</abilityName>
      <candidateList>
        <item/>
      </candidateList>
      <explain>此处空格冗余，建议删除。</explain>
      <paraID>1C59EDCE</paraID>
      <start>276</start>
      <end>277</end>
      <status>ignored</status>
      <modifiedWord/>
      <trackRevisions>false</trackRevisions>
    </reviewItem>
    <reviewItem>
      <errorID>79614877-7405-4a0a-b8af-9543a073ad07</errorID>
      <errorWord>取得利益</errorWord>
      <group>L1_Grammar</group>
      <groupName>语法问题</groupName>
      <ability>L2_Grammar</ability>
      <abilityName>语法错误</abilityName>
      <candidateList>
        <item>取得</item>
      </candidateList>
      <explain/>
      <paraID>1EA5D68C</paraID>
      <start>78</start>
      <end>82</end>
      <status>ignored</status>
      <modifiedWord/>
      <trackRevisions>false</trackRevisions>
    </reviewItem>
    <reviewItem>
      <errorID>ccc70e57-7fae-413f-a80c-4cbb7ad2133c</errorID>
      <errorWord>在实践之中</errorWord>
      <group>L1_Word</group>
      <groupName>字词问题</groupName>
      <ability>L2_Typo</ability>
      <abilityName>字词错误</abilityName>
      <candidateList>
        <item>在实践中</item>
      </candidateList>
      <explain/>
      <paraID>307B6E21</paraID>
      <start>8</start>
      <end>13</end>
      <status>ignored</status>
      <modifiedWord/>
      <trackRevisions>false</trackRevisions>
    </reviewItem>
    <reviewItem>
      <errorID>ba334ac0-0a52-4cf1-a77b-9fd871cf6e8b</errorID>
      <errorWord>日显</errorWord>
      <group>L1_Grammar</group>
      <groupName>语法问题</groupName>
      <ability>L2_Grammar</ability>
      <abilityName>语法错误</abilityName>
      <candidateList>
        <item>日益显现</item>
      </candidateList>
      <explain/>
      <paraID>307B6E21</paraID>
      <start>16</start>
      <end>20</end>
      <status>modified</status>
      <modifiedWord>日益显现</modifiedWord>
      <trackRevisions>false</trackRevisions>
    </reviewItem>
    <reviewItem>
      <errorID>f850c910-7336-46b3-9335-d1259d606566</errorID>
      <errorWord> </errorWord>
      <group>L1_Punc</group>
      <groupName>标点问题</groupName>
      <ability>L2_Punc</ability>
      <abilityName>标点符号检查</abilityName>
      <candidateList>
        <item/>
      </candidateList>
      <explain>此处空格冗余，建议删除。</explain>
      <paraID>307B6E21</paraID>
      <start>244</start>
      <end>245</end>
      <status>ignored</status>
      <modifiedWord/>
      <trackRevisions>false</trackRevisions>
    </reviewItem>
    <reviewItem>
      <errorID>9e531652-0776-4170-abef-1e8f23343f17</errorID>
      <errorWord> </errorWord>
      <group>L1_Punc</group>
      <groupName>标点问题</groupName>
      <ability>L2_Punc</ability>
      <abilityName>标点符号检查</abilityName>
      <candidateList>
        <item/>
      </candidateList>
      <explain>此处空格冗余，建议删除。</explain>
      <paraID>73F11BFE</paraID>
      <start>170</start>
      <end>171</end>
      <status>ignored</status>
      <modifiedWord/>
      <trackRevisions>false</trackRevisions>
    </reviewItem>
    <reviewItem>
      <errorID>d97e6797-2ff3-4b35-aed2-900c905cf507</errorID>
      <errorWord>划上等号</errorWord>
      <group>L1_Word</group>
      <groupName>字词问题</groupName>
      <ability>L2_Typo</ability>
      <abilityName>字词错误</abilityName>
      <candidateList>
        <item>画上等号</item>
      </candidateList>
      <explain/>
      <paraID>417C1EFE</paraID>
      <start>246</start>
      <end>250</end>
      <status>modified</status>
      <modifiedWord>画上等号</modifiedWord>
      <trackRevisions>false</trackRevisions>
    </reviewItem>
    <reviewItem>
      <errorID>0e302dc6-c06c-4772-a99a-a9a1ff91befe</errorID>
      <errorWord>的理论证成</errorWord>
      <group>L1_Word</group>
      <groupName>字词问题</groupName>
      <ability>L2_Typo</ability>
      <abilityName>字词错误</abilityName>
      <candidateList>
        <item>的理论证明</item>
      </candidateList>
      <explain/>
      <paraID>43814778</paraID>
      <start>7</start>
      <end>12</end>
      <status>ignored</status>
      <modifiedWord/>
      <trackRevisions>false</trackRevisions>
    </reviewItem>
    <reviewItem>
      <errorID>56c3f423-cf48-48ec-a72d-64a99371eb3d</errorID>
      <errorWord>为</errorWord>
      <group>L1_Word</group>
      <groupName>字词问题</groupName>
      <ability>L2_Typo</ability>
      <abilityName>字词错误</abilityName>
      <candidateList>
        <item>为导</item>
      </candidateList>
      <explain/>
      <paraID>57C8147E</paraID>
      <start>32</start>
      <end>33</end>
      <status>unmodified</status>
      <modifiedWord/>
      <trackRevisions>false</trackRevisions>
    </reviewItem>
    <reviewItem>
      <errorID>051890ef-1d92-4daa-93b9-5337f871f0e9</errorID>
      <errorWord>人类</errorWord>
      <group>L1_Grammar</group>
      <groupName>语法问题</groupName>
      <ability>L2_Grammar</ability>
      <abilityName>语法错误</abilityName>
      <candidateList>
        <item>公司是人类</item>
      </candidateList>
      <explain/>
      <paraID>7D57DEBF</paraID>
      <start>148</start>
      <end>150</end>
      <status>ignored</status>
      <modifiedWord/>
      <trackRevisions>false</trackRevisions>
    </reviewItem>
    <reviewItem>
      <errorID>e964e1d6-1118-451b-a523-5f7012ca85bc</errorID>
      <errorWord>依</errorWord>
      <group>L1_Word</group>
      <groupName>字词问题</groupName>
      <ability>L2_Typo</ability>
      <abilityName>字词错误</abilityName>
      <candidateList>
        <item>依据</item>
      </candidateList>
      <explain/>
      <paraID>7D57DEBF</paraID>
      <start>343</start>
      <end>344</end>
      <status>unmodified</status>
      <modifiedWord/>
      <trackRevisions>false</trackRevisions>
    </reviewItem>
    <reviewItem>
      <errorID>eba5c033-15e0-4faa-9a77-9a803f1c780f</errorID>
      <errorWord>突破</errorWord>
      <group>L1_Word</group>
      <groupName>字词问题</groupName>
      <ability>L2_Typo</ability>
      <abilityName>字词错误</abilityName>
      <candidateList>
        <item>违背</item>
      </candidateList>
      <explain/>
      <paraID>5E586335</paraID>
      <start>154</start>
      <end>156</end>
      <status>ignored</status>
      <modifiedWord/>
      <trackRevisions>false</trackRevisions>
    </reviewItem>
    <reviewItem>
      <errorID>4c2300ed-13fc-418e-a244-3dc8b39daa3b</errorID>
      <errorWord>；</errorWord>
      <group>L1_Punc</group>
      <groupName>标点问题</groupName>
      <ability>L2_Punc</ability>
      <abilityName>标点符号检查</abilityName>
      <candidateList>
        <item>，</item>
      </candidateList>
      <explain/>
      <paraID>2BF3B466</paraID>
      <start>84</start>
      <end>85</end>
      <status>unmodified</status>
      <modifiedWord/>
      <trackRevisions>false</trackRevisions>
    </reviewItem>
    <reviewItem>
      <errorID>460b0717-7940-4d54-b8f8-aaf364391983</errorID>
      <errorWord> </errorWord>
      <group>L1_Punc</group>
      <groupName>标点问题</groupName>
      <ability>L2_Punc</ability>
      <abilityName>标点符号检查</abilityName>
      <candidateList>
        <item/>
      </candidateList>
      <explain>此处空格冗余，建议删除。</explain>
      <paraID>38F793BD</paraID>
      <start>115</start>
      <end>116</end>
      <status>ignored</status>
      <modifiedWord/>
      <trackRevisions>false</trackRevisions>
    </reviewItem>
    <reviewItem>
      <errorID>28e54205-c4a5-4cae-b428-018bba54ab2a</errorID>
      <errorWord>“</errorWord>
      <group>L1_Punc</group>
      <groupName>标点问题</groupName>
      <ability>L2_Punc</ability>
      <abilityName>标点符号检查</abilityName>
      <candidateList>
        <item>：“</item>
      </candidateList>
      <explain/>
      <paraID>38F793BD</paraID>
      <start>440</start>
      <end>441</end>
      <status>ignored</status>
      <modifiedWord/>
      <trackRevisions>false</trackRevisions>
    </reviewItem>
    <reviewItem>
      <errorID>218879fd-51d8-4804-8142-9294f01a169d</errorID>
      <errorWord>（</errorWord>
      <group>L1_Punc</group>
      <groupName>标点问题</groupName>
      <ability>L2_Punc</ability>
      <abilityName>标点符号检查</abilityName>
      <candidateList>
        <item/>
      </candidateList>
      <explain/>
      <paraID>38F793BD</paraID>
      <start>534</start>
      <end>535</end>
      <status>ignored</status>
      <modifiedWord/>
      <trackRevisions>false</trackRevisions>
    </reviewItem>
    <reviewItem>
      <errorID>e2abf750-b76d-4fdd-8f18-dfc325754566</errorID>
      <errorWord>）</errorWord>
      <group>L1_Punc</group>
      <groupName>标点问题</groupName>
      <ability>L2_Punc</ability>
      <abilityName>标点符号检查</abilityName>
      <candidateList>
        <item/>
      </candidateList>
      <explain/>
      <paraID>38F793BD</paraID>
      <start>536</start>
      <end>537</end>
      <status>ignored</status>
      <modifiedWord/>
      <trackRevisions>false</trackRevisions>
    </reviewItem>
    <reviewItem>
      <errorID>20d6a28f-76a4-4068-a739-6a298a0c7e1a</errorID>
      <errorWord>” 。</errorWord>
      <group>L1_Punc</group>
      <groupName>标点问题</groupName>
      <ability>L2_Punc</ability>
      <abilityName>标点符号检查</abilityName>
      <candidateList>
        <item>。”</item>
      </candidateList>
      <explain/>
      <paraID>38F793BD</paraID>
      <start>547</start>
      <end>550</end>
      <status>ignored</status>
      <modifiedWord/>
      <trackRevisions>false</trackRevisions>
    </reviewItem>
    <reviewItem>
      <errorID>9aaa5c44-a4d4-498d-a3fc-ceea5a977af4</errorID>
      <errorWord>指的是</errorWord>
      <group>L1_Grammar</group>
      <groupName>语法问题</groupName>
      <ability>L2_Grammar</ability>
      <abilityName>语法错误</abilityName>
      <candidateList>
        <item>指</item>
      </candidateList>
      <explain/>
      <paraID>38F793BD</paraID>
      <start>598</start>
      <end>599</end>
      <status>modified</status>
      <modifiedWord>指</modifiedWord>
      <trackRevisions>false</trackRevisions>
    </reviewItem>
    <reviewItem>
      <errorID>fab932b0-3d4d-4eac-b3b5-2c5d4f31a88c</errorID>
      <errorWord>采取</errorWord>
      <group>L1_Word</group>
      <groupName>字词问题</groupName>
      <ability>L2_Typo</ability>
      <abilityName>字词错误</abilityName>
      <candidateList>
        <item>采用</item>
      </candidateList>
      <explain/>
      <paraID>38F793BD</paraID>
      <start>658</start>
      <end>660</end>
      <status>ignored</status>
      <modifiedWord/>
      <trackRevisions>false</trackRevisions>
    </reviewItem>
    <reviewItem>
      <errorID>642f7f66-a4ff-476a-878b-80cc71a52e0b</errorID>
      <errorWord> </errorWord>
      <group>L1_Punc</group>
      <groupName>标点问题</groupName>
      <ability>L2_Punc</ability>
      <abilityName>标点符号检查</abilityName>
      <candidateList>
        <item/>
      </candidateList>
      <explain>此处空格冗余，建议删除。</explain>
      <paraID>38F793BD</paraID>
      <start>703</start>
      <end>704</end>
      <status>ignored</status>
      <modifiedWord/>
      <trackRevisions>false</trackRevisions>
    </reviewItem>
    <reviewItem>
      <errorID>319a6af2-abfe-4434-94c1-0902607490f9</errorID>
      <errorWord> </errorWord>
      <group>L1_Punc</group>
      <groupName>标点问题</groupName>
      <ability>L2_Punc</ability>
      <abilityName>标点符号检查</abilityName>
      <candidateList>
        <item/>
      </candidateList>
      <explain>此处空格冗余，建议删除。</explain>
      <paraID>6ED9A017</paraID>
      <start>128</start>
      <end>129</end>
      <status>ignored</status>
      <modifiedWord/>
      <trackRevisions>false</trackRevisions>
    </reviewItem>
    <reviewItem>
      <errorID>bff96f5f-edcb-4fff-9aa4-25164e590ca2</errorID>
      <errorWord> </errorWord>
      <group>L1_Punc</group>
      <groupName>标点问题</groupName>
      <ability>L2_Punc</ability>
      <abilityName>标点符号检查</abilityName>
      <candidateList>
        <item/>
      </candidateList>
      <explain>此处空格冗余，建议删除。</explain>
      <paraID>6ED9A017</paraID>
      <start>200</start>
      <end>201</end>
      <status>ignored</status>
      <modifiedWord/>
      <trackRevisions>false</trackRevisions>
    </reviewItem>
    <reviewItem>
      <errorID>e09cfb6e-6e58-488d-bda8-99d66e630ec3</errorID>
      <errorWord> </errorWord>
      <group>L1_Punc</group>
      <groupName>标点问题</groupName>
      <ability>L2_Punc</ability>
      <abilityName>标点符号检查</abilityName>
      <candidateList>
        <item/>
      </candidateList>
      <explain>此处空格冗余，建议删除。</explain>
      <paraID>6ED9A017</paraID>
      <start>223</start>
      <end>224</end>
      <status>ignored</status>
      <modifiedWord/>
      <trackRevisions>false</trackRevisions>
    </reviewItem>
    <reviewItem>
      <errorID>697f8476-00d0-44e9-91a7-6cde951a6f37</errorID>
      <errorWord>：</errorWord>
      <group>L1_Punc</group>
      <groupName>标点问题</groupName>
      <ability>L2_Punc</ability>
      <abilityName>标点符号检查</abilityName>
      <candidateList>
        <item>。</item>
      </candidateList>
      <explain/>
      <paraID>477E918F</paraID>
      <start>32</start>
      <end>33</end>
      <status>unmodified</status>
      <modifiedWord/>
      <trackRevisions>false</trackRevisions>
    </reviewItem>
    <reviewItem>
      <errorID>53fdd204-37fa-4e04-bb27-c4afb85f0cfd</errorID>
      <errorWord>，</errorWord>
      <group>L1_Punc</group>
      <groupName>标点问题</groupName>
      <ability>L2_Punc</ability>
      <abilityName>标点符号检查</abilityName>
      <candidateList>
        <item>、</item>
      </candidateList>
      <explain/>
      <paraID> B03460A</paraID>
      <start>106</start>
      <end>107</end>
      <status>unmodified</status>
      <modifiedWord/>
      <trackRevisions>false</trackRevisions>
    </reviewItem>
    <reviewItem>
      <errorID>124c1e50-7259-455b-821d-a9a3bc6cce4a</errorID>
      <errorWord>税赋</errorWord>
      <group>L1_Word</group>
      <groupName>字词问题</groupName>
      <ability>L2_Typo</ability>
      <abilityName>字词错误</abilityName>
      <candidateList>
        <item>税负</item>
      </candidateList>
      <explain>〈名〉税收负担。</explain>
      <paraID> B03460A</paraID>
      <start>123</start>
      <end>125</end>
      <status>unmodified</status>
      <modifiedWord/>
      <trackRevisions>false</trackRevisions>
    </reviewItem>
    <reviewItem>
      <errorID>52026787-ade3-4a75-a236-c57aa9625f63</errorID>
      <errorWord>水平线</errorWord>
      <group>L1_Word</group>
      <groupName>字词问题</groupName>
      <ability>L2_Typo</ability>
      <abilityName>字词错误</abilityName>
      <candidateList>
        <item>水平，</item>
      </candidateList>
      <explain/>
      <paraID> 79EFEE0</paraID>
      <start>359</start>
      <end>362</end>
      <status>ignored</status>
      <modifiedWord/>
      <trackRevisions>false</trackRevisions>
    </reviewItem>
    <reviewItem>
      <errorID>bfc31991-8494-4de9-82e3-19a730775352</errorID>
      <errorWord>但</errorWord>
      <group>L1_Word</group>
      <groupName>字词问题</groupName>
      <ability>L2_Typo</ability>
      <abilityName>字词错误</abilityName>
      <candidateList>
        <item>且</item>
      </candidateList>
      <explain/>
      <paraID>78434F78</paraID>
      <start>39</start>
      <end>40</end>
      <status>unmodified</status>
      <modifiedWord/>
      <trackRevisions>false</trackRevisions>
    </reviewItem>
    <reviewItem>
      <errorID>ffd42ad2-4757-4227-afc7-270366ff2e0c</errorID>
      <errorWord>并且</errorWord>
      <group>L1_Word</group>
      <groupName>字词问题</groupName>
      <ability>L2_Typo</ability>
      <abilityName>字词错误</abilityName>
      <candidateList>
        <item>同时</item>
      </candidateList>
      <explain/>
      <paraID>78434F78</paraID>
      <start>65</start>
      <end>67</end>
      <status>unmodified</status>
      <modifiedWord/>
      <trackRevisions>false</trackRevisions>
    </reviewItem>
    <reviewItem>
      <errorID>9d00c6ff-fce5-41b2-9fa3-4f0ab15f28f1</errorID>
      <errorWord> </errorWord>
      <group>L1_Punc</group>
      <groupName>标点问题</groupName>
      <ability>L2_Punc</ability>
      <abilityName>标点符号检查</abilityName>
      <candidateList>
        <item/>
      </candidateList>
      <explain>此处空格冗余，建议删除。</explain>
      <paraID>390EAB1A</paraID>
      <start>151</start>
      <end>152</end>
      <status>ignored</status>
      <modifiedWord/>
      <trackRevisions>false</trackRevisions>
    </reviewItem>
    <reviewItem>
      <errorID>8d684b7b-6388-45f5-8e2a-ca0499635941</errorID>
      <errorWord> </errorWord>
      <group>L1_Punc</group>
      <groupName>标点问题</groupName>
      <ability>L2_Punc</ability>
      <abilityName>标点符号检查</abilityName>
      <candidateList>
        <item/>
      </candidateList>
      <explain>此处空格冗余，建议删除。</explain>
      <paraID>61BF7F48</paraID>
      <start>299</start>
      <end>300</end>
      <status>ignored</status>
      <modifiedWord/>
      <trackRevisions>false</trackRevisions>
    </reviewItem>
    <reviewItem>
      <errorID>916947dd-3d34-455a-80b4-118a38a8632e</errorID>
      <errorWord>没有</errorWord>
      <group>L1_Word</group>
      <groupName>字词问题</groupName>
      <ability>L2_Typo</ability>
      <abilityName>字词错误</abilityName>
      <candidateList>
        <item>不存在</item>
      </candidateList>
      <explain/>
      <paraID>4FA242F9</paraID>
      <start>35</start>
      <end>38</end>
      <status>modified</status>
      <modifiedWord>不存在</modifiedWord>
      <trackRevisions>false</trackRevisions>
    </reviewItem>
    <reviewItem>
      <errorID>2845d02b-0f09-444a-96bb-feb5d1e77e90</errorID>
      <errorWord>，</errorWord>
      <group>L1_Punc</group>
      <groupName>标点问题</groupName>
      <ability>L2_Punc</ability>
      <abilityName>标点符号检查</abilityName>
      <candidateList>
        <item>。</item>
      </candidateList>
      <explain/>
      <paraID>4F8281DB</paraID>
      <start>53</start>
      <end>54</end>
      <status>unmodified</status>
      <modifiedWord/>
      <trackRevisions>false</trackRevisions>
    </reviewItem>
    <reviewItem>
      <errorID>763c8869-047a-4061-9c3d-d42c7615c284</errorID>
      <errorWord>，而</errorWord>
      <group>L1_Word</group>
      <groupName>字词问题</groupName>
      <ability>L2_Typo</ability>
      <abilityName>字词错误</abilityName>
      <candidateList>
        <item>，</item>
      </candidateList>
      <explain/>
      <paraID>4F8281DB</paraID>
      <start>112</start>
      <end>114</end>
      <status>unmodified</status>
      <modifiedWord/>
      <trackRevisions>false</trackRevisions>
    </reviewItem>
    <reviewItem>
      <errorID>369404ea-898a-4752-ad9e-f4f7f4f2b978</errorID>
      <errorWord>和</errorWord>
      <group>L1_Word</group>
      <groupName>字词问题</groupName>
      <ability>L2_Typo</ability>
      <abilityName>字词错误</abilityName>
      <candidateList>
        <item>与</item>
      </candidateList>
      <explain/>
      <paraID>4F8281DB</paraID>
      <start>166</start>
      <end>167</end>
      <status>modified</status>
      <modifiedWord>与</modifiedWord>
      <trackRevisions>false</trackRevisions>
    </reviewItem>
    <reviewItem>
      <errorID>f7560d60-cd1b-4e5b-8b40-dc3fcaec00f4</errorID>
      <errorWord>采</errorWord>
      <group>L1_Word</group>
      <groupName>字词问题</groupName>
      <ability>L2_Typo</ability>
      <abilityName>字词错误</abilityName>
      <candidateList>
        <item>采取</item>
      </candidateList>
      <explain>〈动〉❶选择施行（某种方针、政策、措施、手段、形式、态度等）：～守势｜～紧急措施。❷取：～指纹。</explain>
      <paraID>5E9672F5</paraID>
      <start>158</start>
      <end>159</end>
      <status>unmodified</status>
      <modifiedWord/>
      <trackRevisions>false</trackRevisions>
    </reviewItem>
    <reviewItem>
      <errorID>634959f3-f1b4-4a3b-858e-59217aa622a4</errorID>
      <errorWord>因为</errorWord>
      <group>L1_Word</group>
      <groupName>字词问题</groupName>
      <ability>L2_Typo</ability>
      <abilityName>字词错误</abilityName>
      <candidateList>
        <item>因</item>
      </candidateList>
      <explain/>
      <paraID>39FEAE9F</paraID>
      <start>7</start>
      <end>8</end>
      <status>modified</status>
      <modifiedWord>因</modifiedWord>
      <trackRevisions>false</trackRevisions>
    </reviewItem>
    <reviewItem>
      <errorID>446e0a9a-8722-4a63-a21b-ca6289832166</errorID>
      <errorWord>存在</errorWord>
      <group>L1_Word</group>
      <groupName>字词问题</groupName>
      <ability>L2_Typo</ability>
      <abilityName>字词错误</abilityName>
      <candidateList>
        <item>而存在</item>
      </candidateList>
      <explain/>
      <paraID>39FEAE9F</paraID>
      <start>14</start>
      <end>17</end>
      <status>modified</status>
      <modifiedWord>而存在</modifiedWord>
      <trackRevisions>false</trackRevisions>
    </reviewItem>
    <reviewItem>
      <errorID>913485f0-2d9d-4f38-913f-2b0c72e9b38f</errorID>
      <errorWord>必须的</errorWord>
      <group>L1_Word</group>
      <groupName>字词问题</groupName>
      <ability>L2_Alias</ability>
      <abilityName>也作/曾用词</abilityName>
      <candidateList>
        <item>必需的</item>
      </candidateList>
      <explain>词汇[必须的]为不规范表述或旧称，其规范书面表述为[必需的]。</explain>
      <paraID>39FEAE9F</paraID>
      <start>50</start>
      <end>53</end>
      <status>modified</status>
      <modifiedWord>必需的</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ad31b0-8ed3-42ed-8755-2863896af63d}">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20745</Words>
  <Characters>20847</Characters>
  <Lines>0</Lines>
  <Paragraphs>0</Paragraphs>
  <TotalTime>5</TotalTime>
  <ScaleCrop>false</ScaleCrop>
  <LinksUpToDate>false</LinksUpToDate>
  <CharactersWithSpaces>20852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2024-12-23T07:09:00Z</dcterms:created>
  <dc:creator>83779</dc:creator>
  <cp:lastModifiedBy>修订</cp:lastModifiedBy>
  <dcterms:modified xsi:type="dcterms:W3CDTF">2026-04-09T13:24:55Z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0790FE39FE8C440B80AB00F218FDE9BC_13</vt:lpwstr>
  </property>
  <property fmtid="{D5CDD505-2E9C-101B-9397-08002B2CF9AE}" pid="4" name="KSOTemplateDocerSaveRecord">
    <vt:lpwstr>eyJoZGlkIjoiZDZiNDcwYzFkZmViMTRiMDc0YzY0ZDYxYzkyNjQ5NmUiLCJ1c2VySWQiOiI0MTI1MTczNzYifQ==</vt:lpwstr>
  </property>
</Properties>
</file>