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6A9D">
      <w:pPr>
        <w:spacing w:line="240" w:lineRule="auto"/>
        <w:ind w:firstLine="0" w:firstLineChars="0"/>
        <w:jc w:val="center"/>
        <w:rPr>
          <w:rFonts w:hint="eastAsia" w:ascii="黑体" w:hAnsi="黑体" w:eastAsia="黑体" w:cs="Times New Roman"/>
          <w:bCs/>
          <w:sz w:val="32"/>
          <w:szCs w:val="32"/>
          <w:lang w:val="en-US" w:eastAsia="zh-CN"/>
        </w:rPr>
      </w:pPr>
      <w:bookmarkStart w:id="0" w:name="_Toc25788"/>
      <w:r>
        <w:rPr>
          <w:rFonts w:hint="eastAsia" w:ascii="黑体" w:hAnsi="黑体" w:eastAsia="黑体" w:cs="Times New Roman"/>
          <w:bCs/>
          <w:sz w:val="32"/>
          <w:szCs w:val="32"/>
          <w:lang w:val="en-US" w:eastAsia="zh-CN"/>
        </w:rPr>
        <w:t>民法典视域下同居析产裁判逻辑研究</w:t>
      </w:r>
    </w:p>
    <w:p w14:paraId="7BA9B382">
      <w:pPr>
        <w:spacing w:line="240" w:lineRule="auto"/>
        <w:ind w:firstLine="0" w:firstLineChars="0"/>
        <w:jc w:val="right"/>
        <w:rPr>
          <w:rFonts w:hint="eastAsia"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——兼评《婚姻家庭编解释二》第4条</w:t>
      </w:r>
    </w:p>
    <w:p w14:paraId="5056D24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eastAsia" w:ascii="楷体" w:hAnsi="楷体" w:eastAsia="楷体" w:cs="楷体"/>
          <w:b w:val="0"/>
          <w:bCs w:val="0"/>
          <w:spacing w:val="13"/>
          <w:sz w:val="24"/>
          <w:szCs w:val="24"/>
          <w:lang w:val="en-US" w:eastAsia="zh-CN"/>
          <w14:ligatures w14:val="standardContextual"/>
        </w:rPr>
      </w:pPr>
      <w:r>
        <w:rPr>
          <w:rFonts w:hint="eastAsia" w:ascii="楷体" w:hAnsi="楷体" w:eastAsia="楷体" w:cs="楷体"/>
          <w:b w:val="0"/>
          <w:bCs w:val="0"/>
          <w:spacing w:val="13"/>
          <w:sz w:val="24"/>
          <w:szCs w:val="24"/>
          <w:lang w:val="en-US" w:eastAsia="zh-CN"/>
          <w14:ligatures w14:val="standardContextual"/>
        </w:rPr>
        <w:t>苏绅宇</w:t>
      </w:r>
    </w:p>
    <w:p w14:paraId="53FF9C8D">
      <w:pPr>
        <w:spacing w:line="240" w:lineRule="auto"/>
        <w:ind w:firstLine="472" w:firstLineChars="200"/>
        <w:rPr>
          <w:rFonts w:hint="default" w:ascii="华文仿宋" w:hAnsi="华文仿宋" w:eastAsia="华文仿宋" w:cs="Times New Roman"/>
          <w:bCs/>
          <w:sz w:val="21"/>
          <w:szCs w:val="22"/>
          <w:lang w:val="en-US" w:eastAsia="zh-CN"/>
        </w:rPr>
      </w:pPr>
      <w:r>
        <w:rPr>
          <w:rFonts w:hint="eastAsia" w:ascii="华文仿宋" w:hAnsi="华文仿宋" w:eastAsia="华文仿宋" w:cs="Times New Roman"/>
          <w:bCs/>
          <w:sz w:val="21"/>
          <w:szCs w:val="22"/>
          <w:lang w:val="en-US" w:eastAsia="zh-CN"/>
        </w:rPr>
        <w:t>【内容摘要】 非婚同居现象普遍引发析产纠纷激增，《婚姻家庭编解释二》第4条虽奠定规范基础，但仍存在定义不明、财产性质认定模糊等疑义。通过对1734份司法裁判文书的裁判逻辑进行分析得出，实务中同居关系认定核心为“共同生活”；混同财产性质呈现“按份共有为主、共同共有为辅”的格局；财产分割以出资比例为基础性因素，综合考虑其他因素进行酌定调整；同居经济补偿可审慎适用；债务处理可参照财产分割规则。针对同居析产的规则疑义，应从主观、客观和合法性方面细化同居关系认定标准；混同财产性质应明确为按份共有；出资比例作为基础性因素，其占比应大于综合考虑因素；同居经济补偿应审慎适用，可归入综合考虑因素范围内，按照市场价值补偿；同居共同</w:t>
      </w:r>
      <w:r>
        <w:rPr>
          <w:rFonts w:hint="default" w:ascii="华文仿宋" w:hAnsi="华文仿宋" w:eastAsia="华文仿宋" w:cs="Times New Roman"/>
          <w:bCs/>
          <w:sz w:val="21"/>
          <w:szCs w:val="22"/>
          <w:lang w:val="en-US" w:eastAsia="zh-CN"/>
        </w:rPr>
        <w:t>债务</w:t>
      </w:r>
      <w:r>
        <w:rPr>
          <w:rFonts w:hint="eastAsia" w:ascii="华文仿宋" w:hAnsi="华文仿宋" w:eastAsia="华文仿宋" w:cs="Times New Roman"/>
          <w:bCs/>
          <w:sz w:val="21"/>
          <w:szCs w:val="22"/>
          <w:lang w:val="en-US" w:eastAsia="zh-CN"/>
        </w:rPr>
        <w:t>的认定要求用于共同生产生活，应综合考虑债务发生原因、主要用途以及《婚姻家庭编解释二》第4条规则进行债务份额划分</w:t>
      </w:r>
      <w:r>
        <w:rPr>
          <w:rFonts w:hint="default" w:ascii="华文仿宋" w:hAnsi="华文仿宋" w:eastAsia="华文仿宋" w:cs="Times New Roman"/>
          <w:bCs/>
          <w:sz w:val="21"/>
          <w:szCs w:val="22"/>
          <w:lang w:val="en-US" w:eastAsia="zh-CN"/>
        </w:rPr>
        <w:t>。</w:t>
      </w:r>
    </w:p>
    <w:p w14:paraId="100C10C7">
      <w:pPr>
        <w:spacing w:line="240" w:lineRule="auto"/>
        <w:ind w:firstLine="472" w:firstLineChars="200"/>
        <w:rPr>
          <w:rFonts w:hint="eastAsia" w:ascii="华文仿宋" w:hAnsi="华文仿宋" w:eastAsia="华文仿宋" w:cs="Times New Roman"/>
          <w:bCs/>
          <w:sz w:val="21"/>
          <w:szCs w:val="22"/>
          <w:lang w:val="en-US" w:eastAsia="zh-CN"/>
        </w:rPr>
      </w:pPr>
      <w:r>
        <w:rPr>
          <w:rFonts w:hint="eastAsia" w:ascii="华文仿宋" w:hAnsi="华文仿宋" w:eastAsia="华文仿宋" w:cs="Times New Roman"/>
          <w:bCs/>
          <w:sz w:val="21"/>
          <w:szCs w:val="22"/>
          <w:lang w:val="en-US" w:eastAsia="zh-CN"/>
        </w:rPr>
        <w:t>【关键词】 非婚同居；同居析产；按份共有；出资比例；综合考虑因素</w:t>
      </w:r>
    </w:p>
    <w:p w14:paraId="56C3073F">
      <w:pPr>
        <w:spacing w:line="240" w:lineRule="auto"/>
        <w:ind w:firstLine="472" w:firstLineChars="200"/>
        <w:rPr>
          <w:rFonts w:hint="default" w:asciiTheme="minorEastAsia" w:hAnsiTheme="minorEastAsia" w:eastAsiaTheme="minorEastAsia" w:cstheme="minorEastAsia"/>
          <w:lang w:val="en-US" w:eastAsia="zh-CN"/>
        </w:rPr>
      </w:pPr>
      <w:r>
        <w:rPr>
          <w:rFonts w:hint="eastAsia" w:ascii="华文仿宋" w:hAnsi="华文仿宋" w:eastAsia="华文仿宋" w:cs="Times New Roman"/>
          <w:bCs/>
          <w:sz w:val="21"/>
          <w:szCs w:val="22"/>
          <w:lang w:val="en-US" w:eastAsia="zh-CN"/>
        </w:rPr>
        <w:t>【作者信息】苏绅宇，吉林大学法学院2025级硕士研究生。</w:t>
      </w:r>
    </w:p>
    <w:p w14:paraId="6FE627B9">
      <w:pPr>
        <w:pStyle w:val="2"/>
        <w:bidi w:val="0"/>
        <w:rPr>
          <w:rFonts w:hint="default"/>
          <w:lang w:val="en-US" w:eastAsia="zh-CN"/>
        </w:rPr>
      </w:pPr>
      <w:r>
        <w:rPr>
          <w:rFonts w:hint="eastAsia"/>
          <w:lang w:val="en-US" w:eastAsia="zh-CN"/>
        </w:rPr>
        <w:t>引言</w:t>
      </w:r>
      <w:bookmarkEnd w:id="0"/>
    </w:p>
    <w:p w14:paraId="0F8AA6E0">
      <w:pPr>
        <w:bidi w:val="0"/>
        <w:rPr>
          <w:rFonts w:hint="default" w:asciiTheme="minorEastAsia" w:hAnsiTheme="minorEastAsia" w:eastAsiaTheme="minorEastAsia" w:cstheme="minorEastAsia"/>
          <w:lang w:val="en-US" w:eastAsia="zh-CN"/>
        </w:rPr>
      </w:pPr>
      <w:r>
        <w:rPr>
          <w:rFonts w:hint="eastAsia" w:eastAsia="宋体" w:cs="Times New Roman"/>
          <w:spacing w:val="13"/>
          <w:sz w:val="21"/>
          <w:szCs w:val="22"/>
          <w:lang w:val="en-US" w:eastAsia="zh-CN"/>
          <w14:ligatures w14:val="standardContextual"/>
        </w:rPr>
        <w:t>随着社会观念的转变和思想的解放，非婚同居已经成为了一种较普遍的现象。改革开放以后</w:t>
      </w:r>
      <w:r>
        <w:rPr>
          <w:rFonts w:hint="default" w:eastAsia="宋体" w:cs="Times New Roman"/>
          <w:spacing w:val="13"/>
          <w:sz w:val="21"/>
          <w:szCs w:val="22"/>
          <w:lang w:val="en-US" w:eastAsia="zh-CN"/>
          <w14:ligatures w14:val="standardContextual"/>
        </w:rPr>
        <w:t>，</w:t>
      </w:r>
      <w:r>
        <w:rPr>
          <w:rFonts w:hint="eastAsia" w:eastAsia="宋体" w:cs="Times New Roman"/>
          <w:spacing w:val="13"/>
          <w:sz w:val="21"/>
          <w:szCs w:val="22"/>
          <w:lang w:val="en-US" w:eastAsia="zh-CN"/>
          <w14:ligatures w14:val="standardContextual"/>
        </w:rPr>
        <w:t>中国初婚男性有过婚前同居的比例由</w:t>
      </w:r>
      <w:r>
        <w:rPr>
          <w:rFonts w:hint="default" w:eastAsia="宋体" w:cs="Times New Roman"/>
          <w:spacing w:val="13"/>
          <w:sz w:val="21"/>
          <w:szCs w:val="22"/>
          <w:lang w:val="en-US" w:eastAsia="zh-CN"/>
          <w14:ligatures w14:val="standardContextual"/>
        </w:rPr>
        <w:t>1980</w:t>
      </w:r>
      <w:r>
        <w:rPr>
          <w:rFonts w:hint="eastAsia" w:eastAsia="宋体" w:cs="Times New Roman"/>
          <w:spacing w:val="13"/>
          <w:sz w:val="21"/>
          <w:szCs w:val="22"/>
          <w:lang w:val="en-US" w:eastAsia="zh-CN"/>
          <w14:ligatures w14:val="standardContextual"/>
        </w:rPr>
        <w:t>年的</w:t>
      </w:r>
      <w:r>
        <w:rPr>
          <w:rFonts w:hint="default" w:eastAsia="宋体" w:cs="Times New Roman"/>
          <w:spacing w:val="13"/>
          <w:sz w:val="21"/>
          <w:szCs w:val="22"/>
          <w:lang w:val="en-US" w:eastAsia="zh-CN"/>
          <w14:ligatures w14:val="standardContextual"/>
        </w:rPr>
        <w:t>4.26%</w:t>
      </w:r>
      <w:r>
        <w:rPr>
          <w:rFonts w:hint="eastAsia" w:eastAsia="宋体" w:cs="Times New Roman"/>
          <w:spacing w:val="13"/>
          <w:sz w:val="21"/>
          <w:szCs w:val="22"/>
          <w:lang w:val="en-US" w:eastAsia="zh-CN"/>
          <w14:ligatures w14:val="standardContextual"/>
        </w:rPr>
        <w:t>增长至</w:t>
      </w:r>
      <w:r>
        <w:rPr>
          <w:rFonts w:hint="default" w:eastAsia="宋体" w:cs="Times New Roman"/>
          <w:spacing w:val="13"/>
          <w:sz w:val="21"/>
          <w:szCs w:val="22"/>
          <w:lang w:val="en-US" w:eastAsia="zh-CN"/>
          <w14:ligatures w14:val="standardContextual"/>
        </w:rPr>
        <w:t>2014</w:t>
      </w:r>
      <w:r>
        <w:rPr>
          <w:rFonts w:hint="eastAsia" w:eastAsia="宋体" w:cs="Times New Roman"/>
          <w:spacing w:val="13"/>
          <w:sz w:val="21"/>
          <w:szCs w:val="22"/>
          <w:lang w:val="en-US" w:eastAsia="zh-CN"/>
          <w14:ligatures w14:val="standardContextual"/>
        </w:rPr>
        <w:t>年的</w:t>
      </w:r>
      <w:r>
        <w:rPr>
          <w:rFonts w:hint="default" w:eastAsia="宋体" w:cs="Times New Roman"/>
          <w:spacing w:val="13"/>
          <w:sz w:val="21"/>
          <w:szCs w:val="22"/>
          <w:lang w:val="en-US" w:eastAsia="zh-CN"/>
          <w14:ligatures w14:val="standardContextual"/>
        </w:rPr>
        <w:t>35.73%，</w:t>
      </w:r>
      <w:r>
        <w:rPr>
          <w:rFonts w:hint="eastAsia" w:eastAsia="宋体" w:cs="Times New Roman"/>
          <w:spacing w:val="13"/>
          <w:sz w:val="21"/>
          <w:szCs w:val="22"/>
          <w:lang w:val="en-US" w:eastAsia="zh-CN"/>
          <w14:ligatures w14:val="standardContextual"/>
        </w:rPr>
        <w:t>女性则由</w:t>
      </w:r>
      <w:r>
        <w:rPr>
          <w:rFonts w:hint="default" w:eastAsia="宋体" w:cs="Times New Roman"/>
          <w:spacing w:val="13"/>
          <w:sz w:val="21"/>
          <w:szCs w:val="22"/>
          <w:lang w:val="en-US" w:eastAsia="zh-CN"/>
          <w14:ligatures w14:val="standardContextual"/>
        </w:rPr>
        <w:t>1980</w:t>
      </w:r>
      <w:r>
        <w:rPr>
          <w:rFonts w:hint="eastAsia" w:eastAsia="宋体" w:cs="Times New Roman"/>
          <w:spacing w:val="13"/>
          <w:sz w:val="21"/>
          <w:szCs w:val="22"/>
          <w:lang w:val="en-US" w:eastAsia="zh-CN"/>
          <w14:ligatures w14:val="standardContextual"/>
        </w:rPr>
        <w:t>年的</w:t>
      </w:r>
      <w:r>
        <w:rPr>
          <w:rFonts w:hint="default" w:eastAsia="宋体" w:cs="Times New Roman"/>
          <w:spacing w:val="13"/>
          <w:sz w:val="21"/>
          <w:szCs w:val="22"/>
          <w:lang w:val="en-US" w:eastAsia="zh-CN"/>
          <w14:ligatures w14:val="standardContextual"/>
        </w:rPr>
        <w:t>4.18%</w:t>
      </w:r>
      <w:r>
        <w:rPr>
          <w:rFonts w:hint="eastAsia" w:eastAsia="宋体" w:cs="Times New Roman"/>
          <w:spacing w:val="13"/>
          <w:sz w:val="21"/>
          <w:szCs w:val="22"/>
          <w:lang w:val="en-US" w:eastAsia="zh-CN"/>
          <w14:ligatures w14:val="standardContextual"/>
        </w:rPr>
        <w:t>增长至</w:t>
      </w:r>
      <w:r>
        <w:rPr>
          <w:rFonts w:hint="default" w:eastAsia="宋体" w:cs="Times New Roman"/>
          <w:spacing w:val="13"/>
          <w:sz w:val="21"/>
          <w:szCs w:val="22"/>
          <w:lang w:val="en-US" w:eastAsia="zh-CN"/>
          <w14:ligatures w14:val="standardContextual"/>
        </w:rPr>
        <w:t>2014</w:t>
      </w:r>
      <w:r>
        <w:rPr>
          <w:rFonts w:hint="eastAsia" w:eastAsia="宋体" w:cs="Times New Roman"/>
          <w:spacing w:val="13"/>
          <w:sz w:val="21"/>
          <w:szCs w:val="22"/>
          <w:lang w:val="en-US" w:eastAsia="zh-CN"/>
          <w14:ligatures w14:val="standardContextual"/>
        </w:rPr>
        <w:t>年的</w:t>
      </w:r>
      <w:r>
        <w:rPr>
          <w:rFonts w:hint="default" w:eastAsia="宋体" w:cs="Times New Roman"/>
          <w:spacing w:val="13"/>
          <w:sz w:val="21"/>
          <w:szCs w:val="22"/>
          <w:lang w:val="en-US" w:eastAsia="zh-CN"/>
          <w14:ligatures w14:val="standardContextual"/>
        </w:rPr>
        <w:t>35.96%</w:t>
      </w:r>
      <w:r>
        <w:rPr>
          <w:rFonts w:hint="eastAsia" w:eastAsia="宋体" w:cs="Times New Roman"/>
          <w:spacing w:val="13"/>
          <w:sz w:val="21"/>
          <w:szCs w:val="22"/>
          <w:lang w:val="en-US" w:eastAsia="zh-CN"/>
          <w14:ligatures w14:val="standardContextual"/>
        </w:rPr>
        <w:t>。</w:t>
      </w:r>
      <w:r>
        <w:rPr>
          <w:rFonts w:hint="eastAsia" w:asciiTheme="minorEastAsia" w:hAnsiTheme="minorEastAsia" w:eastAsiaTheme="minorEastAsia" w:cstheme="minorEastAsia"/>
          <w:vertAlign w:val="superscript"/>
          <w:lang w:val="en-US" w:eastAsia="zh-CN"/>
        </w:rPr>
        <w:footnoteReference w:id="0"/>
      </w:r>
      <w:r>
        <w:rPr>
          <w:rFonts w:hint="eastAsia" w:asciiTheme="minorEastAsia" w:hAnsiTheme="minorEastAsia" w:eastAsiaTheme="minorEastAsia" w:cstheme="minorEastAsia"/>
          <w:lang w:val="en-US" w:eastAsia="zh-CN"/>
        </w:rPr>
        <w:t>在人们逐渐接受非婚同居观念的同时，这种关系引发的析产纠纷数量也在迅速增加，</w:t>
      </w:r>
      <w:r>
        <w:rPr>
          <w:rStyle w:val="13"/>
          <w:rFonts w:hint="eastAsia" w:asciiTheme="minorEastAsia" w:hAnsiTheme="minorEastAsia" w:eastAsiaTheme="minorEastAsia" w:cstheme="minorEastAsia"/>
          <w:lang w:val="en-US" w:eastAsia="zh-CN"/>
        </w:rPr>
        <w:footnoteReference w:id="1"/>
      </w:r>
      <w:r>
        <w:rPr>
          <w:rFonts w:hint="eastAsia" w:asciiTheme="minorEastAsia" w:hAnsiTheme="minorEastAsia" w:eastAsiaTheme="minorEastAsia" w:cstheme="minorEastAsia"/>
          <w:lang w:val="en-US" w:eastAsia="zh-CN"/>
        </w:rPr>
        <w:t>屡屡引发人们的重点关注和讨论。非婚同居不是法定的身份关系，不像婚姻一样受法律保护，但是相较于普通恋爱关系，非婚同居的财产结合程度通常更强，若仅仅按照普通恋爱关系对当事人进行析产裁判，恐怕会难以合理地保护当事人的利益。2025年1月15日公布的《最高人民法院关于适用〈中华人民共和国民法典〉婚姻家庭编的解释(二)》（以下简称《婚姻家庭编解释二》）第4条</w:t>
      </w:r>
      <w:r>
        <w:rPr>
          <w:rStyle w:val="13"/>
          <w:rFonts w:hint="eastAsia" w:asciiTheme="minorEastAsia" w:hAnsiTheme="minorEastAsia" w:eastAsiaTheme="minorEastAsia" w:cstheme="minorEastAsia"/>
          <w:lang w:val="en-US" w:eastAsia="zh-CN"/>
        </w:rPr>
        <w:footnoteReference w:id="2"/>
      </w:r>
      <w:r>
        <w:rPr>
          <w:rFonts w:hint="eastAsia" w:asciiTheme="minorEastAsia" w:hAnsiTheme="minorEastAsia" w:eastAsiaTheme="minorEastAsia" w:cstheme="minorEastAsia"/>
          <w:lang w:val="en-US" w:eastAsia="zh-CN"/>
        </w:rPr>
        <w:t>回应了人民群众的新要求和新期待，从司法解释层面对同居析产专门作出规定，奠定了当前规制非婚同居的唯一现行规范基础，但该条本身仍存在不少疑义。</w:t>
      </w:r>
      <w:r>
        <w:rPr>
          <w:rStyle w:val="13"/>
          <w:rFonts w:hint="eastAsia" w:asciiTheme="minorEastAsia" w:hAnsiTheme="minorEastAsia" w:eastAsiaTheme="minorEastAsia" w:cstheme="minorEastAsia"/>
          <w:lang w:val="en-US" w:eastAsia="zh-CN"/>
        </w:rPr>
        <w:footnoteReference w:id="3"/>
      </w:r>
      <w:r>
        <w:rPr>
          <w:rFonts w:hint="eastAsia" w:asciiTheme="minorEastAsia" w:hAnsiTheme="minorEastAsia" w:eastAsiaTheme="minorEastAsia" w:cstheme="minorEastAsia"/>
          <w:lang w:val="en-US" w:eastAsia="zh-CN"/>
        </w:rPr>
        <w:t>最高人民法院法官曾言，同居关系双方生活情况较为复杂，纠纷产生的原因和背景也不尽相同，相关裁判规则还需结合实践探索。</w:t>
      </w:r>
      <w:r>
        <w:rPr>
          <w:rStyle w:val="13"/>
          <w:rFonts w:hint="eastAsia" w:asciiTheme="minorEastAsia" w:hAnsiTheme="minorEastAsia" w:eastAsiaTheme="minorEastAsia" w:cstheme="minorEastAsia"/>
          <w:lang w:val="en-US" w:eastAsia="zh-CN"/>
        </w:rPr>
        <w:footnoteReference w:id="4"/>
      </w:r>
      <w:r>
        <w:rPr>
          <w:rFonts w:hint="eastAsia" w:asciiTheme="minorEastAsia" w:hAnsiTheme="minorEastAsia" w:eastAsiaTheme="minorEastAsia" w:cstheme="minorEastAsia"/>
          <w:lang w:val="en-US" w:eastAsia="zh-CN"/>
        </w:rPr>
        <w:t>目前学界对同居析产的系统性研究多为《民法典》实施前围绕旧法进行的，</w:t>
      </w:r>
      <w:r>
        <w:rPr>
          <w:rStyle w:val="13"/>
          <w:rFonts w:hint="eastAsia" w:asciiTheme="minorEastAsia" w:hAnsiTheme="minorEastAsia" w:eastAsiaTheme="minorEastAsia" w:cstheme="minorEastAsia"/>
          <w:lang w:val="en-US" w:eastAsia="zh-CN"/>
        </w:rPr>
        <w:footnoteReference w:id="5"/>
      </w:r>
      <w:r>
        <w:rPr>
          <w:rFonts w:hint="eastAsia" w:asciiTheme="minorEastAsia" w:hAnsiTheme="minorEastAsia" w:eastAsiaTheme="minorEastAsia" w:cstheme="minorEastAsia"/>
          <w:lang w:val="en-US" w:eastAsia="zh-CN"/>
        </w:rPr>
        <w:t>且没有学者对同居析产进行过实证研究。因此，本文欲总结《中华人民共和国民法典》（以下简称《民法典》）颁布后司法文书中的裁判逻辑，并对《婚姻家庭编解释二》第4条进行进行细化研究。</w:t>
      </w:r>
    </w:p>
    <w:p w14:paraId="1763D4D8">
      <w:pPr>
        <w:pStyle w:val="2"/>
        <w:numPr>
          <w:ilvl w:val="0"/>
          <w:numId w:val="0"/>
        </w:numPr>
        <w:bidi w:val="0"/>
        <w:ind w:firstLine="602" w:firstLineChars="200"/>
        <w:rPr>
          <w:rFonts w:hint="default" w:cstheme="minorBidi"/>
          <w:b/>
          <w:kern w:val="44"/>
          <w:sz w:val="30"/>
          <w:szCs w:val="24"/>
          <w:lang w:val="en-US" w:eastAsia="zh-CN" w:bidi="ar-SA"/>
        </w:rPr>
      </w:pPr>
      <w:bookmarkStart w:id="1" w:name="_Toc28779"/>
      <w:bookmarkStart w:id="2" w:name="_Toc10903"/>
      <w:bookmarkStart w:id="3" w:name="_Toc2465"/>
      <w:bookmarkStart w:id="4" w:name="_Toc16698"/>
      <w:r>
        <w:rPr>
          <w:rFonts w:hint="eastAsia" w:cstheme="minorBidi"/>
          <w:b/>
          <w:kern w:val="44"/>
          <w:sz w:val="30"/>
          <w:szCs w:val="24"/>
          <w:lang w:val="en-US" w:eastAsia="zh-CN" w:bidi="ar-SA"/>
        </w:rPr>
        <w:t>一、同居析产规则的实施难题与理论分歧</w:t>
      </w:r>
    </w:p>
    <w:p w14:paraId="2C251D69">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《婚姻家庭编解释二》第4条对于同居析产定义、混同财产性质认定、财产分割依据、同居经济补偿以及同居共债问题语焉不详，造成了实务和理论上的困境，需要进一步解释。</w:t>
      </w:r>
    </w:p>
    <w:p w14:paraId="565E3493">
      <w:pPr>
        <w:pStyle w:val="3"/>
        <w:bidi w:val="0"/>
        <w:rPr>
          <w:rFonts w:hint="eastAsia"/>
          <w:lang w:val="en-US" w:eastAsia="zh-CN"/>
        </w:rPr>
      </w:pPr>
      <w:r>
        <w:rPr>
          <w:rFonts w:hint="eastAsia"/>
          <w:lang w:val="en-US" w:eastAsia="zh-CN"/>
        </w:rPr>
        <w:t>（一）同居析产定义不明确</w:t>
      </w:r>
    </w:p>
    <w:p w14:paraId="74EAFED6">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其一,该条未给予同居析产的明确定义。该条中的“双方均无配偶的同居关系”规定过于简单，在实践中不免产生一些问题，</w:t>
      </w:r>
      <w:r>
        <w:rPr>
          <w:rFonts w:hint="eastAsia" w:ascii="宋体" w:hAnsi="宋体" w:eastAsia="宋体" w:cs="宋体"/>
          <w:lang w:val="en-US" w:eastAsia="zh-CN"/>
        </w:rPr>
        <w:t>特别是对于亲密性较弱的关系能否进入同居析产的裁判范围</w:t>
      </w:r>
      <w:r>
        <w:rPr>
          <w:rFonts w:hint="eastAsia" w:ascii="宋体" w:hAnsi="宋体" w:cs="宋体"/>
          <w:lang w:val="en-US" w:eastAsia="zh-CN"/>
        </w:rPr>
        <w:t>，</w:t>
      </w:r>
      <w:r>
        <w:rPr>
          <w:rStyle w:val="13"/>
          <w:rFonts w:hint="eastAsia" w:ascii="宋体" w:hAnsi="宋体" w:eastAsia="宋体" w:cs="Times New Roman"/>
          <w:sz w:val="24"/>
          <w:szCs w:val="24"/>
          <w:lang w:val="en-US" w:eastAsia="zh-CN"/>
        </w:rPr>
        <w:footnoteReference w:id="6"/>
      </w:r>
      <w:r>
        <w:rPr>
          <w:rFonts w:hint="eastAsia" w:ascii="宋体" w:hAnsi="宋体" w:eastAsia="宋体" w:cs="宋体"/>
          <w:lang w:val="en-US" w:eastAsia="zh-CN"/>
        </w:rPr>
        <w:t>以及同居关系持续时间</w:t>
      </w:r>
      <w:r>
        <w:rPr>
          <w:rFonts w:hint="eastAsia" w:ascii="宋体" w:hAnsi="宋体" w:cs="宋体"/>
          <w:lang w:val="en-US" w:eastAsia="zh-CN"/>
        </w:rPr>
        <w:t>的界定</w:t>
      </w:r>
      <w:r>
        <w:rPr>
          <w:rFonts w:hint="eastAsia" w:ascii="宋体" w:hAnsi="宋体" w:eastAsia="宋体" w:cs="宋体"/>
          <w:lang w:val="en-US" w:eastAsia="zh-CN"/>
        </w:rPr>
        <w:t>问题</w:t>
      </w:r>
      <w:r>
        <w:rPr>
          <w:rFonts w:hint="eastAsia" w:ascii="宋体" w:hAnsi="宋体" w:cs="宋体"/>
          <w:lang w:val="en-US" w:eastAsia="zh-CN"/>
        </w:rPr>
        <w:t>。</w:t>
      </w:r>
      <w:r>
        <w:rPr>
          <w:rStyle w:val="13"/>
          <w:rFonts w:hint="eastAsia" w:ascii="宋体" w:hAnsi="宋体" w:eastAsia="宋体" w:cs="Times New Roman"/>
          <w:sz w:val="24"/>
          <w:szCs w:val="24"/>
          <w:lang w:val="en-US" w:eastAsia="zh-CN"/>
        </w:rPr>
        <w:footnoteReference w:id="7"/>
      </w:r>
      <w:r>
        <w:rPr>
          <w:rFonts w:hint="eastAsia" w:asciiTheme="minorEastAsia" w:hAnsiTheme="minorEastAsia" w:eastAsiaTheme="minorEastAsia" w:cstheme="minorEastAsia"/>
          <w:lang w:val="en-US" w:eastAsia="zh-CN"/>
        </w:rPr>
        <w:t>同居关系的定义作为开始同居析产的“准入门槛”需要予以明确，其构成要件</w:t>
      </w:r>
      <w:r>
        <w:rPr>
          <w:rFonts w:hint="eastAsia" w:ascii="宋体" w:hAnsi="宋体" w:eastAsia="宋体" w:cs="宋体"/>
          <w:lang w:val="en-US" w:eastAsia="zh-CN"/>
        </w:rPr>
        <w:t>需要</w:t>
      </w:r>
      <w:r>
        <w:rPr>
          <w:rFonts w:hint="eastAsia" w:ascii="宋体" w:hAnsi="宋体" w:cs="宋体"/>
          <w:lang w:val="en-US" w:eastAsia="zh-CN"/>
        </w:rPr>
        <w:t>结合规定进一步地解释</w:t>
      </w:r>
      <w:r>
        <w:rPr>
          <w:rFonts w:hint="eastAsia" w:ascii="宋体" w:hAnsi="宋体" w:eastAsia="宋体" w:cs="宋体"/>
          <w:lang w:val="en-US" w:eastAsia="zh-CN"/>
        </w:rPr>
        <w:t>。</w:t>
      </w:r>
    </w:p>
    <w:p w14:paraId="67FA8DC2">
      <w:pPr>
        <w:pStyle w:val="3"/>
        <w:bidi w:val="0"/>
        <w:rPr>
          <w:rFonts w:hint="default"/>
          <w:lang w:val="en-US" w:eastAsia="zh-CN"/>
        </w:rPr>
      </w:pPr>
      <w:r>
        <w:rPr>
          <w:rFonts w:hint="eastAsia"/>
          <w:lang w:val="en-US" w:eastAsia="zh-CN"/>
        </w:rPr>
        <w:t>（二）混同财产性质不明晰</w:t>
      </w:r>
    </w:p>
    <w:p w14:paraId="7D382D02">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由于同居关系的特殊性，同居双方常因为碍于情面或者缺乏意识等原因而没有保留财产权属的证据，财产容易趋于混同，而对于混同财产的认定成为同居析产最难以解决的问题。《婚姻家庭编解释二》第4条第2款第2项</w:t>
      </w:r>
      <w:r>
        <w:rPr>
          <w:rFonts w:hint="eastAsia" w:ascii="宋体" w:hAnsi="宋体"/>
        </w:rPr>
        <w:t>回避</w:t>
      </w:r>
      <w:r>
        <w:rPr>
          <w:rFonts w:hint="eastAsia" w:asciiTheme="minorEastAsia" w:hAnsiTheme="minorEastAsia" w:eastAsiaTheme="minorEastAsia" w:cstheme="minorEastAsia"/>
          <w:lang w:val="en-US" w:eastAsia="zh-CN"/>
        </w:rPr>
        <w:t>了对于财产性质的认定，直接界定处理规则，这种语焉不详对于司法实践和学界产生了莫大的困惑。《最高人民法院关于人民法院审理未办结婚登记而以夫妻名义同居生活案件的若干意见》（以下简称《若干意见》）曾是对非婚同居相关纠纷最具指导意义的规定，但已被废止，且《若干意见》</w:t>
      </w:r>
      <w:r>
        <w:rPr>
          <w:rFonts w:hint="default" w:asciiTheme="minorEastAsia" w:hAnsiTheme="minorEastAsia" w:eastAsiaTheme="minorEastAsia" w:cstheme="minorEastAsia"/>
          <w:lang w:val="en-US" w:eastAsia="zh-CN"/>
        </w:rPr>
        <w:t>第10条第1款</w:t>
      </w:r>
      <w:r>
        <w:rPr>
          <w:rFonts w:hint="eastAsia" w:asciiTheme="minorEastAsia" w:hAnsiTheme="minorEastAsia" w:eastAsiaTheme="minorEastAsia" w:cstheme="minorEastAsia"/>
          <w:lang w:val="en-US" w:eastAsia="zh-CN"/>
        </w:rPr>
        <w:t>规定同居财产性质为</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一般共有</w:t>
      </w:r>
      <w:r>
        <w:rPr>
          <w:rFonts w:hint="default" w:asciiTheme="minorEastAsia" w:hAnsiTheme="minorEastAsia" w:eastAsiaTheme="minorEastAsia" w:cstheme="minorEastAsia"/>
          <w:lang w:val="en-US" w:eastAsia="zh-CN"/>
        </w:rPr>
        <w:t>”</w:t>
      </w:r>
      <w:r>
        <w:rPr>
          <w:rStyle w:val="13"/>
          <w:rFonts w:hint="default" w:asciiTheme="minorEastAsia" w:hAnsiTheme="minorEastAsia" w:eastAsiaTheme="minorEastAsia" w:cstheme="minorEastAsia"/>
          <w:lang w:val="en-US" w:eastAsia="zh-CN"/>
        </w:rPr>
        <w:footnoteReference w:id="8"/>
      </w:r>
      <w:r>
        <w:rPr>
          <w:rFonts w:hint="eastAsia" w:asciiTheme="minorEastAsia" w:hAnsiTheme="minorEastAsia" w:eastAsiaTheme="minorEastAsia" w:cstheme="minorEastAsia"/>
          <w:lang w:val="en-US" w:eastAsia="zh-CN"/>
        </w:rPr>
        <w:t>，在如今《民法典》并没有直接规定，究竟趋向于今天的“共同共有”</w:t>
      </w:r>
      <w:r>
        <w:rPr>
          <w:rStyle w:val="13"/>
          <w:rFonts w:hint="eastAsia" w:asciiTheme="minorEastAsia" w:hAnsiTheme="minorEastAsia" w:eastAsiaTheme="minorEastAsia" w:cstheme="minorEastAsia"/>
          <w:lang w:val="en-US" w:eastAsia="zh-CN"/>
        </w:rPr>
        <w:footnoteReference w:id="9"/>
      </w:r>
      <w:r>
        <w:rPr>
          <w:rFonts w:hint="eastAsia" w:asciiTheme="minorEastAsia" w:hAnsiTheme="minorEastAsia" w:eastAsiaTheme="minorEastAsia" w:cstheme="minorEastAsia"/>
          <w:lang w:val="en-US" w:eastAsia="zh-CN"/>
        </w:rPr>
        <w:t>还是“按份共有”</w:t>
      </w:r>
      <w:r>
        <w:rPr>
          <w:rStyle w:val="13"/>
          <w:rFonts w:hint="eastAsia" w:asciiTheme="minorEastAsia" w:hAnsiTheme="minorEastAsia" w:eastAsiaTheme="minorEastAsia" w:cstheme="minorEastAsia"/>
          <w:lang w:val="en-US" w:eastAsia="zh-CN"/>
        </w:rPr>
        <w:footnoteReference w:id="10"/>
      </w:r>
      <w:r>
        <w:rPr>
          <w:rFonts w:hint="eastAsia" w:asciiTheme="minorEastAsia" w:hAnsiTheme="minorEastAsia" w:eastAsiaTheme="minorEastAsia" w:cstheme="minorEastAsia"/>
          <w:lang w:val="en-US" w:eastAsia="zh-CN"/>
        </w:rPr>
        <w:t>在学界也有争论，是否需要继续界定共有类型也存在争议</w:t>
      </w:r>
      <w:r>
        <w:rPr>
          <w:rStyle w:val="13"/>
          <w:rFonts w:hint="eastAsia" w:asciiTheme="minorEastAsia" w:hAnsiTheme="minorEastAsia" w:eastAsiaTheme="minorEastAsia" w:cstheme="minorEastAsia"/>
          <w:lang w:val="en-US" w:eastAsia="zh-CN"/>
        </w:rPr>
        <w:footnoteReference w:id="11"/>
      </w:r>
      <w:r>
        <w:rPr>
          <w:rFonts w:hint="eastAsia" w:asciiTheme="minorEastAsia" w:hAnsiTheme="minorEastAsia" w:eastAsiaTheme="minorEastAsia" w:cstheme="minorEastAsia"/>
          <w:lang w:val="en-US" w:eastAsia="zh-CN"/>
        </w:rPr>
        <w:t>。因此，在《民法典》时代，如何从已有规范体系出发，正确对混同财产予以定性，需要进一步研究以厘清。</w:t>
      </w:r>
    </w:p>
    <w:p w14:paraId="4C16D813">
      <w:pPr>
        <w:pStyle w:val="3"/>
        <w:bidi w:val="0"/>
        <w:rPr>
          <w:rFonts w:hint="eastAsia"/>
          <w:lang w:val="en-US" w:eastAsia="zh-CN"/>
        </w:rPr>
      </w:pPr>
      <w:r>
        <w:rPr>
          <w:rFonts w:hint="eastAsia"/>
          <w:lang w:val="en-US" w:eastAsia="zh-CN"/>
        </w:rPr>
        <w:t>（三）财产分割依据需要解释</w:t>
      </w:r>
    </w:p>
    <w:p w14:paraId="31256867">
      <w:pPr>
        <w:rPr>
          <w:rFonts w:hint="eastAsia" w:ascii="宋体" w:hAnsi="宋体" w:eastAsia="宋体" w:cs="宋体"/>
          <w:lang w:val="en-US" w:eastAsia="zh-CN"/>
        </w:rPr>
      </w:pPr>
      <w:r>
        <w:rPr>
          <w:rFonts w:hint="eastAsia" w:ascii="宋体" w:hAnsi="宋体" w:eastAsia="宋体" w:cs="宋体"/>
          <w:lang w:val="en-US" w:eastAsia="zh-CN"/>
        </w:rPr>
        <w:t>该条第2项规定的财产分割依据仍有待进一步明确</w:t>
      </w:r>
      <w:r>
        <w:rPr>
          <w:rFonts w:hint="eastAsia" w:ascii="宋体" w:hAnsi="宋体" w:cs="宋体"/>
          <w:lang w:val="en-US" w:eastAsia="zh-CN"/>
        </w:rPr>
        <w:t>。</w:t>
      </w:r>
      <w:r>
        <w:rPr>
          <w:rFonts w:hint="eastAsia" w:ascii="宋体" w:hAnsi="宋体" w:eastAsia="宋体" w:cs="宋体"/>
          <w:lang w:val="en-US" w:eastAsia="zh-CN"/>
        </w:rPr>
        <w:t>如当双方解除同居关系时，如果仍以同居初期出资比例作为分割该同居财产的首要考量因素，是否有失公平。</w:t>
      </w:r>
      <w:r>
        <w:rPr>
          <w:rStyle w:val="13"/>
          <w:rFonts w:hint="eastAsia" w:ascii="宋体" w:hAnsi="宋体" w:eastAsia="宋体" w:cs="宋体"/>
          <w:highlight w:val="none"/>
          <w:lang w:val="en-US" w:eastAsia="zh-CN"/>
        </w:rPr>
        <w:footnoteReference w:id="12"/>
      </w:r>
      <w:r>
        <w:rPr>
          <w:rFonts w:hint="eastAsia" w:ascii="宋体" w:hAnsi="宋体" w:eastAsia="宋体" w:cs="宋体"/>
          <w:lang w:val="en-US" w:eastAsia="zh-CN"/>
        </w:rPr>
        <w:t>首先，“各自出资比例”因素与“</w:t>
      </w:r>
      <w:r>
        <w:rPr>
          <w:rFonts w:hint="eastAsia"/>
        </w:rPr>
        <w:t>综合考虑共同生活情况、有无共同子女、对财产的贡献大小等</w:t>
      </w:r>
      <w:r>
        <w:rPr>
          <w:rFonts w:hint="eastAsia" w:ascii="宋体" w:hAnsi="宋体" w:eastAsia="宋体" w:cs="宋体"/>
          <w:lang w:val="en-US" w:eastAsia="zh-CN"/>
        </w:rPr>
        <w:t>”因素该如何具体衡量，学界对此</w:t>
      </w:r>
      <w:r>
        <w:rPr>
          <w:rFonts w:hint="eastAsia" w:ascii="Times New Roman" w:hAnsi="Times New Roman" w:eastAsia="宋体"/>
          <w:lang w:val="en-US" w:eastAsia="zh-CN"/>
        </w:rPr>
        <w:t>存在争议，</w:t>
      </w:r>
      <w:r>
        <w:rPr>
          <w:rFonts w:hint="eastAsia" w:ascii="Times New Roman" w:hAnsi="Times New Roman" w:eastAsia="宋体"/>
        </w:rPr>
        <w:t>有学者认为综合考虑因素是酌定因素，</w:t>
      </w:r>
      <w:r>
        <w:rPr>
          <w:rStyle w:val="13"/>
          <w:rFonts w:hint="eastAsia" w:ascii="Times New Roman" w:hAnsi="Times New Roman" w:eastAsia="宋体"/>
        </w:rPr>
        <w:footnoteReference w:id="13"/>
      </w:r>
      <w:r>
        <w:rPr>
          <w:rFonts w:hint="eastAsia" w:ascii="Times New Roman" w:hAnsi="Times New Roman" w:eastAsia="宋体"/>
        </w:rPr>
        <w:t>也有学者认为综合考虑因素甚至可以排除基础依据的适用</w:t>
      </w:r>
      <w:r>
        <w:rPr>
          <w:rFonts w:hint="eastAsia" w:ascii="Times New Roman" w:hAnsi="Times New Roman" w:eastAsia="宋体"/>
          <w:lang w:eastAsia="zh-CN"/>
        </w:rPr>
        <w:t>，</w:t>
      </w:r>
      <w:r>
        <w:rPr>
          <w:rStyle w:val="13"/>
          <w:rFonts w:hint="eastAsia" w:ascii="Times New Roman" w:hAnsi="Times New Roman" w:eastAsia="宋体"/>
        </w:rPr>
        <w:footnoteReference w:id="14"/>
      </w:r>
      <w:r>
        <w:rPr>
          <w:rFonts w:hint="eastAsia" w:ascii="Times New Roman" w:hAnsi="Times New Roman" w:eastAsia="宋体"/>
          <w:lang w:val="en-US" w:eastAsia="zh-CN"/>
        </w:rPr>
        <w:t>实务中不乏将二者完全并列、同等考量，</w:t>
      </w:r>
      <w:r>
        <w:rPr>
          <w:rStyle w:val="13"/>
          <w:rFonts w:hint="eastAsia" w:ascii="Times New Roman" w:hAnsi="Times New Roman" w:eastAsia="宋体"/>
          <w:lang w:val="en-US" w:eastAsia="zh-CN"/>
        </w:rPr>
        <w:footnoteReference w:id="15"/>
      </w:r>
      <w:r>
        <w:rPr>
          <w:rFonts w:hint="eastAsia" w:ascii="Times New Roman" w:hAnsi="Times New Roman" w:eastAsia="宋体"/>
          <w:lang w:val="en-US" w:eastAsia="zh-CN"/>
        </w:rPr>
        <w:t>甚至无视出资比例的做法。</w:t>
      </w:r>
      <w:r>
        <w:rPr>
          <w:rStyle w:val="13"/>
          <w:rFonts w:hint="eastAsia" w:ascii="Times New Roman" w:hAnsi="Times New Roman" w:eastAsia="宋体"/>
          <w:lang w:val="en-US" w:eastAsia="zh-CN"/>
        </w:rPr>
        <w:footnoteReference w:id="16"/>
      </w:r>
      <w:r>
        <w:rPr>
          <w:rFonts w:hint="eastAsia" w:ascii="Times New Roman" w:hAnsi="Times New Roman" w:eastAsia="宋体"/>
          <w:lang w:val="en-US" w:eastAsia="zh-CN"/>
        </w:rPr>
        <w:t>其次，“综合</w:t>
      </w:r>
      <w:r>
        <w:rPr>
          <w:rFonts w:hint="eastAsia" w:ascii="宋体" w:hAnsi="宋体" w:eastAsia="宋体" w:cs="宋体"/>
          <w:lang w:val="en-US" w:eastAsia="zh-CN"/>
        </w:rPr>
        <w:t>考虑”因素</w:t>
      </w:r>
      <w:r>
        <w:rPr>
          <w:rFonts w:hint="eastAsia" w:ascii="宋体" w:hAnsi="宋体" w:cs="宋体"/>
          <w:lang w:val="en-US" w:eastAsia="zh-CN"/>
        </w:rPr>
        <w:t>对于</w:t>
      </w:r>
      <w:r>
        <w:rPr>
          <w:rFonts w:hint="eastAsia" w:ascii="宋体" w:hAnsi="宋体" w:eastAsia="宋体" w:cs="宋体"/>
          <w:lang w:val="en-US" w:eastAsia="zh-CN"/>
        </w:rPr>
        <w:t>“各自出资比例”因素</w:t>
      </w:r>
      <w:r>
        <w:rPr>
          <w:rFonts w:hint="eastAsia" w:ascii="宋体" w:hAnsi="宋体" w:cs="宋体"/>
          <w:lang w:val="en-US" w:eastAsia="zh-CN"/>
        </w:rPr>
        <w:t>的调整幅度</w:t>
      </w:r>
      <w:r>
        <w:rPr>
          <w:rFonts w:hint="eastAsia" w:ascii="宋体" w:hAnsi="宋体" w:eastAsia="宋体" w:cs="宋体"/>
          <w:lang w:val="en-US" w:eastAsia="zh-CN"/>
        </w:rPr>
        <w:t>达到多少</w:t>
      </w:r>
      <w:r>
        <w:rPr>
          <w:rFonts w:hint="eastAsia" w:ascii="宋体" w:hAnsi="宋体" w:cs="宋体"/>
          <w:lang w:val="en-US" w:eastAsia="zh-CN"/>
        </w:rPr>
        <w:t>更为合理</w:t>
      </w:r>
      <w:r>
        <w:rPr>
          <w:rFonts w:hint="eastAsia" w:ascii="宋体" w:hAnsi="宋体" w:eastAsia="宋体" w:cs="宋体"/>
          <w:lang w:val="en-US" w:eastAsia="zh-CN"/>
        </w:rPr>
        <w:t>，也</w:t>
      </w:r>
      <w:r>
        <w:rPr>
          <w:rFonts w:hint="eastAsia" w:ascii="宋体" w:hAnsi="宋体" w:cs="宋体"/>
          <w:lang w:val="en-US" w:eastAsia="zh-CN"/>
        </w:rPr>
        <w:t>有待</w:t>
      </w:r>
      <w:r>
        <w:rPr>
          <w:rFonts w:hint="eastAsia" w:ascii="宋体" w:hAnsi="宋体" w:eastAsia="宋体" w:cs="宋体"/>
          <w:lang w:val="en-US" w:eastAsia="zh-CN"/>
        </w:rPr>
        <w:t>实证研究</w:t>
      </w:r>
      <w:r>
        <w:rPr>
          <w:rFonts w:hint="eastAsia" w:ascii="宋体" w:hAnsi="宋体" w:cs="宋体"/>
          <w:lang w:val="en-US" w:eastAsia="zh-CN"/>
        </w:rPr>
        <w:t>的</w:t>
      </w:r>
      <w:r>
        <w:rPr>
          <w:rFonts w:hint="eastAsia" w:ascii="宋体" w:hAnsi="宋体" w:eastAsia="宋体" w:cs="宋体"/>
          <w:lang w:val="en-US" w:eastAsia="zh-CN"/>
        </w:rPr>
        <w:t>总结。</w:t>
      </w:r>
    </w:p>
    <w:p w14:paraId="7A8B4936">
      <w:pPr>
        <w:pStyle w:val="3"/>
        <w:bidi w:val="0"/>
        <w:rPr>
          <w:rFonts w:hint="default"/>
          <w:lang w:val="en-US" w:eastAsia="zh-CN"/>
        </w:rPr>
      </w:pPr>
      <w:r>
        <w:rPr>
          <w:rFonts w:hint="eastAsia"/>
          <w:lang w:val="en-US" w:eastAsia="zh-CN"/>
        </w:rPr>
        <w:t>（四）同居经济补偿问题</w:t>
      </w:r>
    </w:p>
    <w:p w14:paraId="452E5B54">
      <w:pPr>
        <w:rPr>
          <w:rFonts w:hint="default" w:asciiTheme="minorEastAsia" w:hAnsiTheme="minorEastAsia" w:eastAsiaTheme="minorEastAsia" w:cstheme="minorEastAsia"/>
          <w:lang w:val="en-US" w:eastAsia="zh-CN"/>
        </w:rPr>
      </w:pPr>
      <w:r>
        <w:rPr>
          <w:rFonts w:hint="eastAsia" w:ascii="宋体" w:hAnsi="宋体" w:eastAsia="宋体" w:cs="宋体"/>
          <w:lang w:val="en-US" w:eastAsia="zh-CN"/>
        </w:rPr>
        <w:t>关于是否需要对同居生活期间因抚育子女、照料老年人等</w:t>
      </w:r>
      <w:r>
        <w:rPr>
          <w:color w:val="231F20"/>
          <w:spacing w:val="-5"/>
        </w:rPr>
        <w:t>家务劳动</w:t>
      </w:r>
      <w:r>
        <w:rPr>
          <w:rFonts w:hint="eastAsia"/>
          <w:color w:val="231F20"/>
          <w:spacing w:val="-5"/>
          <w:lang w:val="en-US" w:eastAsia="zh-CN"/>
        </w:rPr>
        <w:t>以及</w:t>
      </w:r>
      <w:r>
        <w:rPr>
          <w:rFonts w:hint="eastAsia" w:ascii="宋体" w:hAnsi="宋体" w:eastAsia="宋体" w:cs="宋体"/>
          <w:lang w:val="en-US" w:eastAsia="zh-CN"/>
        </w:rPr>
        <w:t>协助对方工作</w:t>
      </w:r>
      <w:r>
        <w:rPr>
          <w:rFonts w:hint="eastAsia" w:ascii="宋体" w:hAnsi="宋体" w:cs="宋体"/>
          <w:lang w:val="en-US" w:eastAsia="zh-CN"/>
        </w:rPr>
        <w:t>或者</w:t>
      </w:r>
      <w:r>
        <w:rPr>
          <w:rFonts w:hint="eastAsia" w:ascii="宋体" w:hAnsi="宋体" w:eastAsia="宋体" w:cs="宋体"/>
          <w:kern w:val="2"/>
          <w:sz w:val="21"/>
          <w:szCs w:val="24"/>
          <w:lang w:val="en-US" w:eastAsia="zh-CN" w:bidi="ar-SA"/>
        </w:rPr>
        <w:t>无过错</w:t>
      </w:r>
      <w:r>
        <w:rPr>
          <w:rFonts w:hint="eastAsia" w:ascii="宋体" w:hAnsi="宋体" w:cs="宋体"/>
          <w:kern w:val="2"/>
          <w:sz w:val="21"/>
          <w:szCs w:val="24"/>
          <w:lang w:val="en-US" w:eastAsia="zh-CN" w:bidi="ar-SA"/>
        </w:rPr>
        <w:t>的一</w:t>
      </w:r>
      <w:r>
        <w:rPr>
          <w:rFonts w:hint="eastAsia" w:ascii="宋体" w:hAnsi="宋体" w:eastAsia="宋体" w:cs="宋体"/>
          <w:kern w:val="2"/>
          <w:sz w:val="21"/>
          <w:szCs w:val="24"/>
          <w:lang w:val="en-US" w:eastAsia="zh-CN" w:bidi="ar-SA"/>
        </w:rPr>
        <w:t>方</w:t>
      </w:r>
      <w:r>
        <w:rPr>
          <w:rFonts w:hint="eastAsia" w:ascii="宋体" w:hAnsi="宋体" w:eastAsia="宋体" w:cs="宋体"/>
          <w:lang w:val="en-US" w:eastAsia="zh-CN"/>
        </w:rPr>
        <w:t>给予适当补偿的问题，《婚姻家庭编解释二》第4条并没有提及。</w:t>
      </w:r>
      <w:r>
        <w:rPr>
          <w:rFonts w:hint="eastAsia" w:asciiTheme="minorEastAsia" w:hAnsiTheme="minorEastAsia" w:eastAsiaTheme="minorEastAsia" w:cstheme="minorEastAsia"/>
          <w:lang w:val="en-US" w:eastAsia="zh-CN"/>
        </w:rPr>
        <w:t>《最高人民法院关于适用〈中华人民共和国民法典〉婚姻家庭编的解释(二)(征求意见稿)》(以下简称《婚姻家庭编解释二(征求意见稿)》)第3条第2款曾提出了同居经济补偿,但《婚姻家庭编解释二》第4条予以删除。是否应该给予同居经济补偿，有学者赞同，</w:t>
      </w:r>
      <w:r>
        <w:rPr>
          <w:rStyle w:val="13"/>
          <w:rFonts w:hint="eastAsia" w:ascii="宋体" w:hAnsi="宋体" w:eastAsia="宋体" w:cs="Times New Roman"/>
          <w:sz w:val="24"/>
          <w:szCs w:val="24"/>
          <w:lang w:val="en-US" w:eastAsia="zh-CN"/>
        </w:rPr>
        <w:footnoteReference w:id="17"/>
      </w:r>
      <w:r>
        <w:rPr>
          <w:rFonts w:hint="eastAsia" w:asciiTheme="minorEastAsia" w:hAnsiTheme="minorEastAsia" w:eastAsiaTheme="minorEastAsia" w:cstheme="minorEastAsia"/>
          <w:lang w:val="en-US" w:eastAsia="zh-CN"/>
        </w:rPr>
        <w:t>也有学者反对，</w:t>
      </w:r>
      <w:r>
        <w:rPr>
          <w:rStyle w:val="13"/>
          <w:rFonts w:hint="eastAsia" w:ascii="宋体" w:hAnsi="宋体" w:eastAsia="宋体" w:cs="Times New Roman"/>
          <w:sz w:val="24"/>
          <w:szCs w:val="24"/>
          <w:lang w:val="en-US" w:eastAsia="zh-CN"/>
        </w:rPr>
        <w:footnoteReference w:id="18"/>
      </w:r>
      <w:r>
        <w:rPr>
          <w:rFonts w:hint="eastAsia" w:asciiTheme="minorEastAsia" w:hAnsiTheme="minorEastAsia" w:eastAsiaTheme="minorEastAsia" w:cstheme="minorEastAsia"/>
          <w:lang w:val="en-US" w:eastAsia="zh-CN"/>
        </w:rPr>
        <w:t>意见莫衷一是。最高院法官曾言，同居关系双方生活紧密度较高，也往往存在互相扶助的情况，较为复杂，纠纷产生的原因和背景也不尽相同，相关裁判规则需要继续探索，</w:t>
      </w:r>
      <w:r>
        <w:rPr>
          <w:rStyle w:val="13"/>
          <w:rFonts w:hint="eastAsia" w:asciiTheme="minorEastAsia" w:hAnsiTheme="minorEastAsia" w:eastAsiaTheme="minorEastAsia" w:cstheme="minorEastAsia"/>
          <w:lang w:val="en-US" w:eastAsia="zh-CN"/>
        </w:rPr>
        <w:footnoteReference w:id="19"/>
      </w:r>
      <w:r>
        <w:rPr>
          <w:rFonts w:hint="eastAsia" w:asciiTheme="minorEastAsia" w:hAnsiTheme="minorEastAsia" w:eastAsiaTheme="minorEastAsia" w:cstheme="minorEastAsia"/>
          <w:lang w:val="en-US" w:eastAsia="zh-CN"/>
        </w:rPr>
        <w:t>对于是否应该给予同居经济补偿的问题，以及同居经济补偿是否能套用“</w:t>
      </w:r>
      <w:r>
        <w:rPr>
          <w:rFonts w:hint="eastAsia"/>
        </w:rPr>
        <w:t>综合考虑共同生活情况、有无共同子女、对财产的贡献大小等因素</w:t>
      </w:r>
      <w:r>
        <w:rPr>
          <w:rFonts w:hint="eastAsia" w:asciiTheme="minorEastAsia" w:hAnsiTheme="minorEastAsia" w:eastAsiaTheme="minorEastAsia" w:cstheme="minorEastAsia"/>
          <w:lang w:val="en-US" w:eastAsia="zh-CN"/>
        </w:rPr>
        <w:t>”的条款，</w:t>
      </w:r>
      <w:r>
        <w:rPr>
          <w:rFonts w:hint="eastAsia" w:ascii="宋体" w:hAnsi="宋体" w:cs="宋体"/>
          <w:lang w:val="en-US" w:eastAsia="zh-CN"/>
        </w:rPr>
        <w:t>有待</w:t>
      </w:r>
      <w:r>
        <w:rPr>
          <w:rFonts w:hint="eastAsia" w:ascii="宋体" w:hAnsi="宋体" w:eastAsia="宋体" w:cs="宋体"/>
          <w:lang w:val="en-US" w:eastAsia="zh-CN"/>
        </w:rPr>
        <w:t>进一步研究。</w:t>
      </w:r>
    </w:p>
    <w:p w14:paraId="51602A38">
      <w:pPr>
        <w:pStyle w:val="3"/>
        <w:bidi w:val="0"/>
        <w:rPr>
          <w:rFonts w:hint="default"/>
          <w:lang w:val="en-US" w:eastAsia="zh-CN"/>
        </w:rPr>
      </w:pPr>
      <w:r>
        <w:rPr>
          <w:rFonts w:hint="eastAsia"/>
          <w:lang w:val="en-US" w:eastAsia="zh-CN"/>
        </w:rPr>
        <w:t>（五）同居债务问题</w:t>
      </w:r>
    </w:p>
    <w:p w14:paraId="10A025BE">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居期间，一方为另一方或双方共同生产生活而形成的债务处置问题，简称为同居债务问题。这类债务是同居析产中不可忽视的重要环节，例如，若同居期间的房租、水电费由一方举债承担，其是否有权要求另一方分担，便直接关涉双方权益的平衡。《若干意见》第11条曾明确规定了</w:t>
      </w:r>
      <w:r>
        <w:rPr>
          <w:rFonts w:hint="eastAsia"/>
          <w:lang w:val="en-US" w:eastAsia="zh-CN"/>
        </w:rPr>
        <w:t>“</w:t>
      </w:r>
      <w:r>
        <w:rPr>
          <w:rFonts w:hint="default"/>
          <w:lang w:val="en-US"/>
        </w:rPr>
        <w:t>同居期间为共同生产、生活而形成的债权、债务，可按共同债权、债务处理</w:t>
      </w:r>
      <w:r>
        <w:rPr>
          <w:rFonts w:hint="eastAsia"/>
          <w:lang w:val="en-US" w:eastAsia="zh-CN"/>
        </w:rPr>
        <w:t>”</w:t>
      </w:r>
      <w:r>
        <w:rPr>
          <w:rFonts w:hint="eastAsia" w:asciiTheme="minorEastAsia" w:hAnsiTheme="minorEastAsia" w:eastAsiaTheme="minorEastAsia" w:cstheme="minorEastAsia"/>
          <w:lang w:val="en-US" w:eastAsia="zh-CN"/>
        </w:rPr>
        <w:t>，但该意见已经废止，《婚姻家庭编解释二》第4条并没有给予同居债务问题新的回应。</w:t>
      </w:r>
      <w:r>
        <w:rPr>
          <w:rFonts w:hint="eastAsia"/>
          <w:lang w:val="en-US" w:eastAsia="zh-CN"/>
        </w:rPr>
        <w:t>对于同居共同债务的认定，有学者认为</w:t>
      </w:r>
      <w:r>
        <w:rPr>
          <w:rFonts w:hint="eastAsia" w:asciiTheme="minorEastAsia" w:hAnsiTheme="minorEastAsia" w:eastAsiaTheme="minorEastAsia" w:cstheme="minorEastAsia"/>
          <w:lang w:val="en-US" w:eastAsia="zh-CN"/>
        </w:rPr>
        <w:t>同居期间一方为共同生活需要所负债务仍应属于其个人债务，</w:t>
      </w:r>
      <w:r>
        <w:rPr>
          <w:rStyle w:val="13"/>
          <w:rFonts w:hint="eastAsia" w:cstheme="minorBidi"/>
          <w:kern w:val="2"/>
          <w:sz w:val="21"/>
          <w:szCs w:val="24"/>
          <w:lang w:val="en-US" w:eastAsia="zh-CN" w:bidi="ar-SA"/>
        </w:rPr>
        <w:footnoteReference w:id="20"/>
      </w:r>
      <w:r>
        <w:rPr>
          <w:rFonts w:hint="eastAsia"/>
          <w:lang w:val="en-US" w:eastAsia="zh-CN"/>
        </w:rPr>
        <w:t>有学者认为</w:t>
      </w:r>
      <w:r>
        <w:rPr>
          <w:color w:val="231F20"/>
          <w:spacing w:val="-5"/>
        </w:rPr>
        <w:t>共同生产、经营型</w:t>
      </w:r>
      <w:r>
        <w:rPr>
          <w:rFonts w:hint="eastAsia"/>
          <w:color w:val="231F20"/>
          <w:spacing w:val="-5"/>
          <w:lang w:val="en-US" w:eastAsia="zh-CN"/>
        </w:rPr>
        <w:t>债务</w:t>
      </w:r>
      <w:r>
        <w:rPr>
          <w:color w:val="231F20"/>
          <w:spacing w:val="-1"/>
        </w:rPr>
        <w:t>不宜</w:t>
      </w:r>
      <w:r>
        <w:rPr>
          <w:rFonts w:hint="eastAsia"/>
          <w:color w:val="231F20"/>
          <w:spacing w:val="-1"/>
          <w:lang w:val="en-US" w:eastAsia="zh-CN"/>
        </w:rPr>
        <w:t>被认定为共同债务，</w:t>
      </w:r>
      <w:r>
        <w:rPr>
          <w:color w:val="231F20"/>
          <w:spacing w:val="-5"/>
        </w:rPr>
        <w:t>日常家事型</w:t>
      </w:r>
      <w:r>
        <w:rPr>
          <w:rFonts w:hint="eastAsia"/>
          <w:color w:val="231F20"/>
          <w:spacing w:val="-5"/>
          <w:lang w:val="en-US" w:eastAsia="zh-CN"/>
        </w:rPr>
        <w:t>与共同购置型债务可被</w:t>
      </w:r>
      <w:r>
        <w:rPr>
          <w:rFonts w:hint="eastAsia"/>
          <w:color w:val="231F20"/>
          <w:spacing w:val="-1"/>
          <w:lang w:val="en-US" w:eastAsia="zh-CN"/>
        </w:rPr>
        <w:t>认定为共同债务，</w:t>
      </w:r>
      <w:r>
        <w:rPr>
          <w:rStyle w:val="13"/>
          <w:rFonts w:hint="eastAsia"/>
          <w:color w:val="231F20"/>
          <w:spacing w:val="-1"/>
          <w:lang w:val="en-US" w:eastAsia="zh-CN"/>
        </w:rPr>
        <w:footnoteReference w:id="21"/>
      </w:r>
      <w:r>
        <w:rPr>
          <w:rFonts w:hint="eastAsia"/>
          <w:color w:val="231F20"/>
          <w:spacing w:val="-1"/>
          <w:lang w:val="en-US" w:eastAsia="zh-CN"/>
        </w:rPr>
        <w:t>还有学者认为对于双方共同投资、经营等原因产生的债务，则属于共同债务，应当共同承担责任，</w:t>
      </w:r>
      <w:r>
        <w:rPr>
          <w:rStyle w:val="13"/>
          <w:rFonts w:hint="eastAsia"/>
          <w:color w:val="231F20"/>
          <w:spacing w:val="-1"/>
          <w:lang w:val="en-US" w:eastAsia="zh-CN"/>
        </w:rPr>
        <w:footnoteReference w:id="22"/>
      </w:r>
      <w:r>
        <w:rPr>
          <w:rFonts w:hint="eastAsia"/>
          <w:color w:val="231F20"/>
          <w:spacing w:val="-1"/>
          <w:lang w:val="en-US" w:eastAsia="zh-CN"/>
        </w:rPr>
        <w:t>在学界分歧较大。</w:t>
      </w:r>
      <w:r>
        <w:rPr>
          <w:rFonts w:hint="eastAsia" w:asciiTheme="minorEastAsia" w:hAnsiTheme="minorEastAsia" w:eastAsiaTheme="minorEastAsia" w:cstheme="minorEastAsia"/>
          <w:lang w:val="en-US" w:eastAsia="zh-CN"/>
        </w:rPr>
        <w:t>对于同居债务的性质如何进行认定、如何进行分担等核心问题，相关制度构建仍有待进一步分析。</w:t>
      </w:r>
    </w:p>
    <w:p w14:paraId="785CF368">
      <w:pPr>
        <w:pStyle w:val="2"/>
        <w:numPr>
          <w:ilvl w:val="0"/>
          <w:numId w:val="0"/>
        </w:numPr>
        <w:bidi w:val="0"/>
        <w:ind w:firstLine="602" w:firstLineChars="200"/>
        <w:rPr>
          <w:rFonts w:hint="eastAsia"/>
          <w:lang w:val="en-US" w:eastAsia="zh-CN"/>
        </w:rPr>
      </w:pPr>
      <w:r>
        <w:rPr>
          <w:rFonts w:hint="eastAsia" w:cstheme="minorBidi"/>
          <w:b/>
          <w:kern w:val="44"/>
          <w:sz w:val="30"/>
          <w:szCs w:val="24"/>
          <w:lang w:val="en-US" w:eastAsia="zh-CN" w:bidi="ar-SA"/>
        </w:rPr>
        <w:t>二</w:t>
      </w:r>
      <w:r>
        <w:rPr>
          <w:rFonts w:hint="eastAsia" w:ascii="Times New Roman" w:hAnsi="Times New Roman" w:eastAsia="黑体" w:cstheme="minorBidi"/>
          <w:b/>
          <w:kern w:val="44"/>
          <w:sz w:val="30"/>
          <w:szCs w:val="24"/>
          <w:lang w:val="en-US" w:eastAsia="zh-CN" w:bidi="ar-SA"/>
        </w:rPr>
        <w:t>、</w:t>
      </w:r>
      <w:r>
        <w:rPr>
          <w:rFonts w:hint="eastAsia"/>
          <w:lang w:val="en-US" w:eastAsia="zh-CN"/>
        </w:rPr>
        <w:t>同居析产的司法裁判逻辑</w:t>
      </w:r>
      <w:bookmarkEnd w:id="1"/>
      <w:bookmarkEnd w:id="2"/>
      <w:bookmarkEnd w:id="3"/>
      <w:bookmarkEnd w:id="4"/>
    </w:p>
    <w:p w14:paraId="4F2E04BF">
      <w:pPr>
        <w:rPr>
          <w:rFonts w:hint="default" w:ascii="宋体" w:hAnsi="宋体" w:eastAsia="宋体" w:cs="宋体"/>
          <w:lang w:val="en-US" w:eastAsia="zh-CN"/>
        </w:rPr>
      </w:pPr>
      <w:bookmarkStart w:id="5" w:name="_Toc6526"/>
      <w:bookmarkStart w:id="6" w:name="_Toc942"/>
      <w:bookmarkStart w:id="7" w:name="_Toc30997"/>
      <w:bookmarkStart w:id="8" w:name="_Toc621"/>
      <w:r>
        <w:rPr>
          <w:rFonts w:hint="eastAsia" w:ascii="宋体" w:hAnsi="宋体" w:cs="宋体"/>
          <w:lang w:val="en-US" w:eastAsia="zh-CN"/>
        </w:rPr>
        <w:t>《婚姻家庭编解释二》第4条规定出台前后，</w:t>
      </w:r>
      <w:r>
        <w:rPr>
          <w:rFonts w:hint="default" w:ascii="宋体" w:hAnsi="宋体" w:eastAsia="宋体" w:cs="宋体"/>
          <w:lang w:val="en-US" w:eastAsia="zh-CN"/>
        </w:rPr>
        <w:t>面对</w:t>
      </w:r>
      <w:r>
        <w:rPr>
          <w:rFonts w:hint="eastAsia" w:ascii="宋体" w:hAnsi="宋体" w:eastAsia="宋体" w:cs="宋体"/>
          <w:lang w:val="en-US" w:eastAsia="zh-CN"/>
        </w:rPr>
        <w:t>各种同居析产</w:t>
      </w:r>
      <w:r>
        <w:rPr>
          <w:rFonts w:hint="default" w:ascii="宋体" w:hAnsi="宋体" w:eastAsia="宋体" w:cs="宋体"/>
          <w:lang w:val="en-US" w:eastAsia="zh-CN"/>
        </w:rPr>
        <w:t>纠纷</w:t>
      </w:r>
      <w:r>
        <w:rPr>
          <w:rFonts w:hint="eastAsia" w:ascii="宋体" w:hAnsi="宋体" w:eastAsia="宋体" w:cs="宋体"/>
          <w:lang w:val="en-US" w:eastAsia="zh-CN"/>
        </w:rPr>
        <w:t>，</w:t>
      </w:r>
      <w:r>
        <w:rPr>
          <w:rFonts w:hint="default" w:ascii="宋体" w:hAnsi="宋体" w:eastAsia="宋体" w:cs="宋体"/>
          <w:lang w:val="en-US" w:eastAsia="zh-CN"/>
        </w:rPr>
        <w:t>各级人民法院的法官在依法裁判</w:t>
      </w:r>
      <w:r>
        <w:rPr>
          <w:rFonts w:hint="eastAsia" w:ascii="宋体" w:hAnsi="宋体" w:cs="宋体"/>
          <w:lang w:val="en-US" w:eastAsia="zh-CN"/>
        </w:rPr>
        <w:t>的同时，不断</w:t>
      </w:r>
      <w:r>
        <w:rPr>
          <w:rFonts w:hint="default" w:ascii="宋体" w:hAnsi="宋体" w:eastAsia="宋体" w:cs="宋体"/>
          <w:lang w:val="en-US" w:eastAsia="zh-CN"/>
        </w:rPr>
        <w:t>回应社会</w:t>
      </w:r>
      <w:r>
        <w:rPr>
          <w:rFonts w:hint="eastAsia" w:ascii="宋体" w:hAnsi="宋体" w:eastAsia="宋体" w:cs="宋体"/>
          <w:lang w:val="en-US" w:eastAsia="zh-CN"/>
        </w:rPr>
        <w:t>需求</w:t>
      </w:r>
      <w:r>
        <w:rPr>
          <w:rFonts w:hint="eastAsia" w:ascii="宋体" w:hAnsi="宋体" w:cs="宋体"/>
          <w:lang w:val="en-US" w:eastAsia="zh-CN"/>
        </w:rPr>
        <w:t>。</w:t>
      </w:r>
      <w:r>
        <w:rPr>
          <w:rFonts w:hint="default" w:ascii="宋体" w:hAnsi="宋体" w:eastAsia="宋体" w:cs="宋体"/>
          <w:lang w:val="en-US" w:eastAsia="zh-CN"/>
        </w:rPr>
        <w:t>大量类似的裁判中隐藏着法官解决这个难题的司法智慧</w:t>
      </w:r>
      <w:r>
        <w:rPr>
          <w:rFonts w:hint="eastAsia" w:ascii="宋体" w:hAnsi="宋体" w:cs="宋体"/>
          <w:lang w:val="en-US" w:eastAsia="zh-CN"/>
        </w:rPr>
        <w:t>，</w:t>
      </w:r>
      <w:r>
        <w:rPr>
          <w:rFonts w:hint="default" w:ascii="宋体" w:hAnsi="宋体" w:eastAsia="宋体" w:cs="宋体"/>
          <w:lang w:val="en-US" w:eastAsia="zh-CN"/>
        </w:rPr>
        <w:t>通过对司法实践</w:t>
      </w:r>
      <w:r>
        <w:rPr>
          <w:rFonts w:hint="eastAsia" w:ascii="宋体" w:hAnsi="宋体" w:cs="宋体"/>
          <w:lang w:val="en-US" w:eastAsia="zh-CN"/>
        </w:rPr>
        <w:t>案件</w:t>
      </w:r>
      <w:r>
        <w:rPr>
          <w:rFonts w:hint="default" w:ascii="宋体" w:hAnsi="宋体" w:eastAsia="宋体" w:cs="宋体"/>
          <w:lang w:val="en-US" w:eastAsia="zh-CN"/>
        </w:rPr>
        <w:t>进行经验总结</w:t>
      </w:r>
      <w:r>
        <w:rPr>
          <w:rFonts w:hint="eastAsia" w:ascii="宋体" w:hAnsi="宋体" w:eastAsia="宋体" w:cs="宋体"/>
          <w:lang w:val="en-US" w:eastAsia="zh-CN"/>
        </w:rPr>
        <w:t>，</w:t>
      </w:r>
      <w:r>
        <w:rPr>
          <w:rFonts w:hint="eastAsia" w:ascii="宋体" w:hAnsi="宋体" w:cs="宋体"/>
          <w:lang w:val="en-US" w:eastAsia="zh-CN"/>
        </w:rPr>
        <w:t>能</w:t>
      </w:r>
      <w:r>
        <w:rPr>
          <w:rFonts w:hint="default" w:ascii="宋体" w:hAnsi="宋体" w:eastAsia="宋体" w:cs="宋体"/>
          <w:lang w:val="en-US" w:eastAsia="zh-CN"/>
        </w:rPr>
        <w:t>更好地了解</w:t>
      </w:r>
      <w:r>
        <w:rPr>
          <w:rFonts w:hint="eastAsia" w:ascii="宋体" w:hAnsi="宋体" w:eastAsia="宋体" w:cs="宋体"/>
          <w:lang w:val="en-US" w:eastAsia="zh-CN"/>
        </w:rPr>
        <w:t>同居析产</w:t>
      </w:r>
      <w:r>
        <w:rPr>
          <w:rFonts w:hint="default" w:ascii="宋体" w:hAnsi="宋体" w:eastAsia="宋体" w:cs="宋体"/>
          <w:lang w:val="en-US" w:eastAsia="zh-CN"/>
        </w:rPr>
        <w:t>的裁判逻辑</w:t>
      </w:r>
      <w:r>
        <w:rPr>
          <w:rFonts w:hint="eastAsia" w:ascii="宋体" w:hAnsi="宋体" w:cs="宋体"/>
          <w:lang w:val="en-US" w:eastAsia="zh-CN"/>
        </w:rPr>
        <w:t>，从而为《婚姻家庭编解释二》第4条的解释与适用奠定坚实的实践基础。</w:t>
      </w:r>
    </w:p>
    <w:p w14:paraId="3EFD67DF">
      <w:pPr>
        <w:pStyle w:val="3"/>
        <w:numPr>
          <w:ilvl w:val="0"/>
          <w:numId w:val="1"/>
        </w:numPr>
        <w:bidi w:val="0"/>
        <w:rPr>
          <w:rFonts w:hint="eastAsia"/>
          <w:lang w:val="en-US" w:eastAsia="zh-CN"/>
        </w:rPr>
      </w:pPr>
      <w:r>
        <w:rPr>
          <w:rFonts w:hint="eastAsia"/>
          <w:lang w:val="en-US" w:eastAsia="zh-CN"/>
        </w:rPr>
        <w:t>案件检索过程介绍</w:t>
      </w:r>
      <w:bookmarkEnd w:id="5"/>
      <w:bookmarkEnd w:id="6"/>
      <w:bookmarkEnd w:id="7"/>
      <w:bookmarkEnd w:id="8"/>
    </w:p>
    <w:p w14:paraId="0C8E3A3C">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本文</w:t>
      </w:r>
      <w:r>
        <w:rPr>
          <w:rFonts w:hint="default" w:asciiTheme="minorEastAsia" w:hAnsiTheme="minorEastAsia" w:eastAsiaTheme="minorEastAsia" w:cstheme="minorEastAsia"/>
          <w:lang w:val="en-US" w:eastAsia="zh-CN"/>
        </w:rPr>
        <w:t>使用“威科先行”数据库</w:t>
      </w:r>
      <w:r>
        <w:rPr>
          <w:rFonts w:hint="eastAsia" w:asciiTheme="minorEastAsia" w:hAnsiTheme="minorEastAsia" w:eastAsiaTheme="minorEastAsia" w:cstheme="minorEastAsia"/>
          <w:lang w:val="en-US" w:eastAsia="zh-CN"/>
        </w:rPr>
        <w:t>进行检索</w:t>
      </w:r>
      <w:r>
        <w:rPr>
          <w:rFonts w:hint="default" w:asciiTheme="minorEastAsia" w:hAnsiTheme="minorEastAsia" w:eastAsiaTheme="minorEastAsia" w:cstheme="minorEastAsia"/>
          <w:lang w:val="en-US" w:eastAsia="zh-CN"/>
        </w:rPr>
        <w:t>。检索的具体流程如下：第一，将文本检索范围限定为“全文”</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第二，将案由限定为“</w:t>
      </w:r>
      <w:r>
        <w:rPr>
          <w:rFonts w:hint="eastAsia" w:asciiTheme="minorEastAsia" w:hAnsiTheme="minorEastAsia" w:eastAsiaTheme="minorEastAsia" w:cstheme="minorEastAsia"/>
          <w:lang w:val="en-US" w:eastAsia="zh-CN"/>
        </w:rPr>
        <w:t>同居关系析产纠纷</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第三，在“关键词”选项处限定为“</w:t>
      </w:r>
      <w:r>
        <w:rPr>
          <w:rFonts w:hint="eastAsia" w:asciiTheme="minorEastAsia" w:hAnsiTheme="minorEastAsia" w:eastAsiaTheme="minorEastAsia" w:cstheme="minorEastAsia"/>
          <w:lang w:val="en-US" w:eastAsia="zh-CN"/>
        </w:rPr>
        <w:t>同居”“析产</w:t>
      </w:r>
      <w:r>
        <w:rPr>
          <w:rFonts w:hint="default" w:asciiTheme="minorEastAsia" w:hAnsiTheme="minorEastAsia" w:eastAsiaTheme="minorEastAsia" w:cstheme="minorEastAsia"/>
          <w:lang w:val="en-US" w:eastAsia="zh-CN"/>
        </w:rPr>
        <w:t>”（关键词之间是“和”的关系）</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第</w:t>
      </w:r>
      <w:r>
        <w:rPr>
          <w:rFonts w:hint="eastAsia" w:asciiTheme="minorEastAsia" w:hAnsiTheme="minorEastAsia" w:eastAsiaTheme="minorEastAsia" w:cstheme="minorEastAsia"/>
          <w:lang w:val="en-US" w:eastAsia="zh-CN"/>
        </w:rPr>
        <w:t>四</w:t>
      </w:r>
      <w:r>
        <w:rPr>
          <w:rFonts w:hint="default" w:asciiTheme="minorEastAsia" w:hAnsiTheme="minorEastAsia" w:eastAsiaTheme="minorEastAsia" w:cstheme="minorEastAsia"/>
          <w:lang w:val="en-US" w:eastAsia="zh-CN"/>
        </w:rPr>
        <w:t>，将“裁判文书”限定为“判</w:t>
      </w:r>
      <w:r>
        <w:rPr>
          <w:rFonts w:hint="eastAsia" w:asciiTheme="minorEastAsia" w:hAnsiTheme="minorEastAsia" w:eastAsiaTheme="minorEastAsia" w:cstheme="minorEastAsia"/>
          <w:lang w:val="en-US" w:eastAsia="zh-CN"/>
        </w:rPr>
        <w:t>决</w:t>
      </w:r>
      <w:r>
        <w:rPr>
          <w:rFonts w:hint="default" w:asciiTheme="minorEastAsia" w:hAnsiTheme="minorEastAsia" w:eastAsiaTheme="minorEastAsia" w:cstheme="minorEastAsia"/>
          <w:lang w:val="en-US" w:eastAsia="zh-CN"/>
        </w:rPr>
        <w:t>书”</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第</w:t>
      </w:r>
      <w:r>
        <w:rPr>
          <w:rFonts w:hint="eastAsia" w:asciiTheme="minorEastAsia" w:hAnsiTheme="minorEastAsia" w:eastAsiaTheme="minorEastAsia" w:cstheme="minorEastAsia"/>
          <w:lang w:val="en-US" w:eastAsia="zh-CN"/>
        </w:rPr>
        <w:t>五</w:t>
      </w:r>
      <w:r>
        <w:rPr>
          <w:rFonts w:hint="default" w:asciiTheme="minorEastAsia" w:hAnsiTheme="minorEastAsia" w:eastAsiaTheme="minorEastAsia" w:cstheme="minorEastAsia"/>
          <w:lang w:val="en-US" w:eastAsia="zh-CN"/>
        </w:rPr>
        <w:t>，将检索时间</w:t>
      </w:r>
      <w:r>
        <w:rPr>
          <w:rFonts w:hint="eastAsia" w:asciiTheme="minorEastAsia" w:hAnsiTheme="minorEastAsia" w:eastAsiaTheme="minorEastAsia" w:cstheme="minorEastAsia"/>
          <w:lang w:val="en-US" w:eastAsia="zh-CN"/>
        </w:rPr>
        <w:t>限定为2021年1月1日</w:t>
      </w:r>
      <w:r>
        <w:rPr>
          <w:rFonts w:hint="default" w:asciiTheme="minorEastAsia" w:hAnsiTheme="minorEastAsia" w:eastAsiaTheme="minorEastAsia" w:cstheme="minorEastAsia"/>
          <w:lang w:val="en-US" w:eastAsia="zh-CN"/>
        </w:rPr>
        <w:t>至202</w:t>
      </w:r>
      <w:r>
        <w:rPr>
          <w:rFonts w:hint="eastAsia" w:asciiTheme="minorEastAsia" w:hAnsiTheme="minorEastAsia" w:eastAsiaTheme="minorEastAsia" w:cstheme="minorEastAsia"/>
          <w:lang w:val="en-US" w:eastAsia="zh-CN"/>
        </w:rPr>
        <w:t>6</w:t>
      </w:r>
      <w:r>
        <w:rPr>
          <w:rFonts w:hint="default" w:asciiTheme="minorEastAsia" w:hAnsiTheme="minorEastAsia" w:eastAsiaTheme="minorEastAsia" w:cstheme="minorEastAsia"/>
          <w:lang w:val="en-US" w:eastAsia="zh-CN"/>
        </w:rPr>
        <w:t>年</w:t>
      </w:r>
      <w:r>
        <w:rPr>
          <w:rFonts w:hint="eastAsia" w:asciiTheme="minorEastAsia" w:hAnsiTheme="minorEastAsia" w:eastAsiaTheme="minorEastAsia" w:cstheme="minorEastAsia"/>
          <w:lang w:val="en-US" w:eastAsia="zh-CN"/>
        </w:rPr>
        <w:t>1</w:t>
      </w:r>
      <w:r>
        <w:rPr>
          <w:rFonts w:hint="default" w:asciiTheme="minorEastAsia" w:hAnsiTheme="minorEastAsia" w:eastAsiaTheme="minorEastAsia" w:cstheme="minorEastAsia"/>
          <w:lang w:val="en-US" w:eastAsia="zh-CN"/>
        </w:rPr>
        <w:t>月</w:t>
      </w:r>
      <w:r>
        <w:rPr>
          <w:rFonts w:hint="eastAsia" w:asciiTheme="minorEastAsia" w:hAnsiTheme="minorEastAsia" w:eastAsiaTheme="minorEastAsia" w:cstheme="minorEastAsia"/>
          <w:lang w:val="en-US" w:eastAsia="zh-CN"/>
        </w:rPr>
        <w:t>1</w:t>
      </w:r>
      <w:r>
        <w:rPr>
          <w:rFonts w:hint="default" w:asciiTheme="minorEastAsia" w:hAnsiTheme="minorEastAsia" w:eastAsiaTheme="minorEastAsia" w:cstheme="minorEastAsia"/>
          <w:lang w:val="en-US" w:eastAsia="zh-CN"/>
        </w:rPr>
        <w:t>日</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经检索后得</w:t>
      </w:r>
      <w:r>
        <w:rPr>
          <w:rFonts w:hint="eastAsia" w:asciiTheme="minorEastAsia" w:hAnsiTheme="minorEastAsia" w:eastAsiaTheme="minorEastAsia" w:cstheme="minorEastAsia"/>
          <w:lang w:val="en-US" w:eastAsia="zh-CN"/>
        </w:rPr>
        <w:t>案件1907</w:t>
      </w:r>
      <w:r>
        <w:rPr>
          <w:rFonts w:hint="default" w:asciiTheme="minorEastAsia" w:hAnsiTheme="minorEastAsia" w:eastAsiaTheme="minorEastAsia" w:cstheme="minorEastAsia"/>
          <w:lang w:val="en-US" w:eastAsia="zh-CN"/>
        </w:rPr>
        <w:t>份。而后逐一阅读这</w:t>
      </w:r>
      <w:r>
        <w:rPr>
          <w:rFonts w:hint="eastAsia" w:asciiTheme="minorEastAsia" w:hAnsiTheme="minorEastAsia" w:eastAsiaTheme="minorEastAsia" w:cstheme="minorEastAsia"/>
          <w:lang w:val="en-US" w:eastAsia="zh-CN"/>
        </w:rPr>
        <w:t>1907</w:t>
      </w:r>
      <w:r>
        <w:rPr>
          <w:rFonts w:hint="default" w:asciiTheme="minorEastAsia" w:hAnsiTheme="minorEastAsia" w:eastAsiaTheme="minorEastAsia" w:cstheme="minorEastAsia"/>
          <w:lang w:val="en-US" w:eastAsia="zh-CN"/>
        </w:rPr>
        <w:t>份</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，筛除其中与非婚同居的财产纠纷无实质关联的</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，最终得到有效</w:t>
      </w:r>
      <w:r>
        <w:rPr>
          <w:rFonts w:hint="eastAsia" w:asciiTheme="minorEastAsia" w:hAnsiTheme="minorEastAsia" w:eastAsiaTheme="minorEastAsia" w:cstheme="minorEastAsia"/>
          <w:lang w:val="en-US" w:eastAsia="zh-CN"/>
        </w:rPr>
        <w:t>案件1,734</w:t>
      </w:r>
      <w:r>
        <w:rPr>
          <w:rFonts w:hint="default" w:asciiTheme="minorEastAsia" w:hAnsiTheme="minorEastAsia" w:eastAsiaTheme="minorEastAsia" w:cstheme="minorEastAsia"/>
          <w:lang w:val="en-US" w:eastAsia="zh-CN"/>
        </w:rPr>
        <w:t>份。选取“时间”</w:t>
      </w:r>
      <w:r>
        <w:rPr>
          <w:rFonts w:hint="eastAsia" w:asciiTheme="minorEastAsia" w:hAnsiTheme="minorEastAsia" w:eastAsiaTheme="minorEastAsia" w:cstheme="minorEastAsia"/>
          <w:lang w:val="en-US" w:eastAsia="zh-CN"/>
        </w:rPr>
        <w:t>“同居的定义”</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混同</w:t>
      </w:r>
      <w:r>
        <w:rPr>
          <w:rFonts w:hint="default" w:asciiTheme="minorEastAsia" w:hAnsiTheme="minorEastAsia" w:eastAsiaTheme="minorEastAsia" w:cstheme="minorEastAsia"/>
          <w:lang w:val="en-US" w:eastAsia="zh-CN"/>
        </w:rPr>
        <w:t>财产</w:t>
      </w:r>
      <w:r>
        <w:rPr>
          <w:rFonts w:hint="eastAsia" w:asciiTheme="minorEastAsia" w:hAnsiTheme="minorEastAsia" w:eastAsiaTheme="minorEastAsia" w:cstheme="minorEastAsia"/>
          <w:lang w:val="en-US" w:eastAsia="zh-CN"/>
        </w:rPr>
        <w:t>性质</w:t>
      </w:r>
      <w:r>
        <w:rPr>
          <w:rFonts w:hint="default" w:asciiTheme="minorEastAsia" w:hAnsiTheme="minorEastAsia" w:eastAsiaTheme="minorEastAsia" w:cstheme="minorEastAsia"/>
          <w:lang w:val="en-US" w:eastAsia="zh-CN"/>
        </w:rPr>
        <w:t>”“同居</w:t>
      </w:r>
      <w:r>
        <w:rPr>
          <w:rFonts w:hint="eastAsia" w:asciiTheme="minorEastAsia" w:hAnsiTheme="minorEastAsia" w:eastAsiaTheme="minorEastAsia" w:cstheme="minorEastAsia"/>
          <w:lang w:val="en-US" w:eastAsia="zh-CN"/>
        </w:rPr>
        <w:t>共同债务</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“同居经济补偿”</w:t>
      </w:r>
      <w:r>
        <w:rPr>
          <w:rFonts w:hint="default" w:asciiTheme="minorEastAsia" w:hAnsiTheme="minorEastAsia" w:eastAsiaTheme="minorEastAsia" w:cstheme="minorEastAsia"/>
          <w:lang w:val="en-US" w:eastAsia="zh-CN"/>
        </w:rPr>
        <w:t>“裁判</w:t>
      </w:r>
      <w:r>
        <w:rPr>
          <w:rFonts w:hint="eastAsia" w:asciiTheme="minorEastAsia" w:hAnsiTheme="minorEastAsia" w:eastAsiaTheme="minorEastAsia" w:cstheme="minorEastAsia"/>
          <w:lang w:val="en-US" w:eastAsia="zh-CN"/>
        </w:rPr>
        <w:t>理由</w:t>
      </w:r>
      <w:r>
        <w:rPr>
          <w:rFonts w:hint="default" w:asciiTheme="minorEastAsia" w:hAnsiTheme="minorEastAsia" w:eastAsiaTheme="minorEastAsia" w:cstheme="minorEastAsia"/>
          <w:lang w:val="en-US" w:eastAsia="zh-CN"/>
        </w:rPr>
        <w:t>”“裁判结果”为关键词，对有效</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进行了分析与数据统计</w:t>
      </w:r>
      <w:r>
        <w:rPr>
          <w:rFonts w:hint="eastAsia" w:asciiTheme="minorEastAsia" w:hAnsiTheme="minorEastAsia" w:eastAsiaTheme="minorEastAsia" w:cstheme="minorEastAsia"/>
          <w:lang w:val="en-US" w:eastAsia="zh-CN"/>
        </w:rPr>
        <w:t>处理。</w:t>
      </w:r>
    </w:p>
    <w:p w14:paraId="08C1625C">
      <w:pPr>
        <w:pStyle w:val="3"/>
        <w:numPr>
          <w:ilvl w:val="0"/>
          <w:numId w:val="1"/>
        </w:numPr>
        <w:bidi w:val="0"/>
        <w:rPr>
          <w:rFonts w:hint="eastAsia"/>
          <w:lang w:val="en-US" w:eastAsia="zh-CN"/>
        </w:rPr>
      </w:pPr>
      <w:bookmarkStart w:id="9" w:name="_Toc6212"/>
      <w:bookmarkStart w:id="10" w:name="_Toc6428"/>
      <w:bookmarkStart w:id="11" w:name="_Toc28106"/>
      <w:bookmarkStart w:id="12" w:name="_Toc3016"/>
      <w:r>
        <w:rPr>
          <w:rFonts w:hint="eastAsia"/>
          <w:lang w:val="en-US" w:eastAsia="zh-CN"/>
        </w:rPr>
        <w:t>基本案情</w:t>
      </w:r>
      <w:bookmarkEnd w:id="9"/>
      <w:bookmarkEnd w:id="10"/>
      <w:bookmarkEnd w:id="11"/>
      <w:bookmarkEnd w:id="12"/>
    </w:p>
    <w:p w14:paraId="5093D89F">
      <w:pPr>
        <w:pStyle w:val="4"/>
        <w:bidi w:val="0"/>
        <w:rPr>
          <w:rFonts w:hint="eastAsia"/>
          <w:lang w:val="en-US" w:eastAsia="zh-CN"/>
        </w:rPr>
      </w:pPr>
      <w:r>
        <w:rPr>
          <w:rFonts w:hint="eastAsia"/>
          <w:lang w:val="en-US" w:eastAsia="zh-CN"/>
        </w:rPr>
        <w:t>1.时间</w:t>
      </w:r>
    </w:p>
    <w:p w14:paraId="6EE449E6">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选取时间作为一个统计点，主要是为了将《婚姻家庭编解释二》作为一个时间节点，区分出《民法典》实施后到《婚姻家庭编解释二》前以及《婚姻家庭编解释二》实施后两个阶段,方便后续的研究。根据统计，《民法典》实施后到《婚姻家庭编解释二》前，即2021年1月1日至2025年2月1日，共出现</w:t>
      </w:r>
      <w:r>
        <w:rPr>
          <w:rFonts w:hint="default" w:asciiTheme="minorEastAsia" w:hAnsiTheme="minorEastAsia" w:eastAsiaTheme="minorEastAsia" w:cstheme="minorEastAsia"/>
          <w:lang w:val="en-US" w:eastAsia="zh-CN"/>
        </w:rPr>
        <w:t>1,542</w:t>
      </w:r>
      <w:r>
        <w:rPr>
          <w:rFonts w:hint="eastAsia" w:asciiTheme="minorEastAsia" w:hAnsiTheme="minorEastAsia" w:eastAsiaTheme="minorEastAsia" w:cstheme="minorEastAsia"/>
          <w:lang w:val="en-US" w:eastAsia="zh-CN"/>
        </w:rPr>
        <w:t>条案件，占比</w:t>
      </w:r>
      <w:r>
        <w:rPr>
          <w:rFonts w:hint="default" w:asciiTheme="minorEastAsia" w:hAnsiTheme="minorEastAsia" w:eastAsiaTheme="minorEastAsia" w:cstheme="minorEastAsia"/>
          <w:lang w:val="en-US" w:eastAsia="zh-CN"/>
        </w:rPr>
        <w:t>88.93%</w:t>
      </w:r>
      <w:r>
        <w:rPr>
          <w:rFonts w:hint="eastAsia" w:asciiTheme="minorEastAsia" w:hAnsiTheme="minorEastAsia" w:eastAsiaTheme="minorEastAsia" w:cstheme="minorEastAsia"/>
          <w:lang w:val="en-US" w:eastAsia="zh-CN"/>
        </w:rPr>
        <w:t>；2025年2月1日至2025年12月31日，共出现</w:t>
      </w:r>
      <w:r>
        <w:rPr>
          <w:rFonts w:hint="default"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val="en-US" w:eastAsia="zh-CN"/>
        </w:rPr>
        <w:t>92条案件，占比</w:t>
      </w:r>
      <w:r>
        <w:rPr>
          <w:rFonts w:hint="default"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val="en-US" w:eastAsia="zh-CN"/>
        </w:rPr>
        <w:t>1.07%。</w:t>
      </w:r>
    </w:p>
    <w:p w14:paraId="14104B46">
      <w:pPr>
        <w:pStyle w:val="4"/>
        <w:bidi w:val="0"/>
        <w:rPr>
          <w:rFonts w:hint="eastAsia"/>
          <w:lang w:val="en-US" w:eastAsia="zh-CN"/>
        </w:rPr>
      </w:pPr>
      <w:r>
        <w:rPr>
          <w:rFonts w:hint="eastAsia"/>
          <w:lang w:val="en-US" w:eastAsia="zh-CN"/>
        </w:rPr>
        <w:t>2.同居关系定义</w:t>
      </w:r>
    </w:p>
    <w:p w14:paraId="470BE9D8">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于对1734条有效案件的深度文本分析，包含同居关系认定表述的案件共716条，占比41.29%。从定义关键词来看，呈现“一主多辅”特征，“共同生活”是绝对核心，出现691次，占定义案件的96.51%，是认定同居关系不可或缺的基础条件。辅助要件中，“共同居住”出现74次，占比10.34%，强调物理空间共同性；“长期共同”“持续稳定”共出现42次，占比5.87%，要求关系具备一定持续性，通常不少于6个月；“共同开支”出现12次，占比1.68%，“经济混同”出现11次，占比1.54%，体现经济关联属性；“亲密关系”出现6次，占比0.84%，强调人身关系特殊性。</w:t>
      </w:r>
    </w:p>
    <w:p w14:paraId="49548266">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同居关系认定结果方面，无需认定结果的案件1589条，占总案件91.64%，主要因当事人对同居事实无争议或核心争议在财产分割无需重复认定；明确认定为同居关系的案件131条，占比7.55%，多发生在当事人对同居事实存在争议时，典型理由包括“共同生活+长期持续”“共同居住+经济混同”“符合法律要件”等；明确不认定为同居关系的案件仅14条，占比0.81%，否定理由主要为缺乏持续稳定的共同生活、仅有财产往来无共同生活事实、关系性质不符等，反映法院在无充分证据否定时，倾向于尊重当事人主张的同居事实。</w:t>
      </w:r>
    </w:p>
    <w:p w14:paraId="18992C32">
      <w:pPr>
        <w:pStyle w:val="4"/>
        <w:bidi w:val="0"/>
        <w:rPr>
          <w:rFonts w:hint="eastAsia"/>
          <w:lang w:val="en-US" w:eastAsia="zh-CN"/>
        </w:rPr>
      </w:pPr>
      <w:r>
        <w:rPr>
          <w:rFonts w:hint="eastAsia"/>
          <w:lang w:val="en-US" w:eastAsia="zh-CN"/>
        </w:rPr>
        <w:t>3.混同</w:t>
      </w:r>
      <w:r>
        <w:rPr>
          <w:rFonts w:hint="default"/>
          <w:lang w:val="en-US" w:eastAsia="zh-CN"/>
        </w:rPr>
        <w:t>财产</w:t>
      </w:r>
      <w:r>
        <w:rPr>
          <w:rFonts w:hint="eastAsia"/>
          <w:lang w:val="en-US" w:eastAsia="zh-CN"/>
        </w:rPr>
        <w:t>性质</w:t>
      </w:r>
    </w:p>
    <w:p w14:paraId="50528B9F">
      <w:pPr>
        <w:rPr>
          <w:rFonts w:hint="eastAsia"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在1734个同居关系析产纠纷案件中，财产性质认定呈现明显的</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按份共有为主、共同共有为辅、个人财产</w:t>
      </w:r>
      <w:r>
        <w:rPr>
          <w:rFonts w:hint="eastAsia" w:asciiTheme="minorEastAsia" w:hAnsiTheme="minorEastAsia" w:eastAsiaTheme="minorEastAsia" w:cstheme="minorEastAsia"/>
          <w:lang w:val="en-US" w:eastAsia="zh-CN"/>
        </w:rPr>
        <w:t>为</w:t>
      </w:r>
      <w:r>
        <w:rPr>
          <w:rFonts w:hint="default" w:asciiTheme="minorEastAsia" w:hAnsiTheme="minorEastAsia" w:eastAsiaTheme="minorEastAsia" w:cstheme="minorEastAsia"/>
          <w:lang w:val="en-US" w:eastAsia="zh-CN"/>
        </w:rPr>
        <w:t>补充</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的格局</w:t>
      </w:r>
      <w:r>
        <w:rPr>
          <w:rFonts w:hint="eastAsia" w:asciiTheme="minorEastAsia" w:hAnsiTheme="minorEastAsia" w:eastAsiaTheme="minorEastAsia" w:cstheme="minorEastAsia"/>
          <w:lang w:val="en-US" w:eastAsia="zh-CN"/>
        </w:rPr>
        <w:t>。</w:t>
      </w:r>
    </w:p>
    <w:p w14:paraId="40F235F2">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有1</w:t>
      </w:r>
      <w:r>
        <w:rPr>
          <w:rFonts w:hint="default" w:asciiTheme="minorEastAsia" w:hAnsiTheme="minorEastAsia" w:eastAsiaTheme="minorEastAsia" w:cstheme="minorEastAsia"/>
          <w:lang w:val="en-US" w:eastAsia="zh-CN"/>
        </w:rPr>
        <w:t>465</w:t>
      </w:r>
      <w:r>
        <w:rPr>
          <w:rFonts w:hint="eastAsia" w:asciiTheme="minorEastAsia" w:hAnsiTheme="minorEastAsia" w:eastAsiaTheme="minorEastAsia" w:cstheme="minorEastAsia"/>
          <w:lang w:val="en-US" w:eastAsia="zh-CN"/>
        </w:rPr>
        <w:t>个案件</w:t>
      </w:r>
      <w:r>
        <w:rPr>
          <w:rFonts w:hint="default" w:asciiTheme="minorEastAsia" w:hAnsiTheme="minorEastAsia" w:eastAsiaTheme="minorEastAsia" w:cstheme="minorEastAsia"/>
          <w:lang w:val="en-US" w:eastAsia="zh-CN"/>
        </w:rPr>
        <w:t>被认定为按份共有，</w:t>
      </w:r>
      <w:r>
        <w:rPr>
          <w:rFonts w:hint="eastAsia" w:asciiTheme="minorEastAsia" w:hAnsiTheme="minorEastAsia" w:eastAsiaTheme="minorEastAsia" w:cstheme="minorEastAsia"/>
          <w:lang w:val="en-US" w:eastAsia="zh-CN"/>
        </w:rPr>
        <w:t>占案件总数的</w:t>
      </w:r>
      <w:r>
        <w:rPr>
          <w:rFonts w:hint="default" w:asciiTheme="minorEastAsia" w:hAnsiTheme="minorEastAsia" w:eastAsiaTheme="minorEastAsia" w:cstheme="minorEastAsia"/>
          <w:lang w:val="en-US" w:eastAsia="zh-CN"/>
        </w:rPr>
        <w:t>84.49%</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主要依据《民法典》第</w:t>
      </w:r>
      <w:r>
        <w:rPr>
          <w:rFonts w:hint="eastAsia" w:asciiTheme="minorEastAsia" w:hAnsiTheme="minorEastAsia" w:eastAsiaTheme="minorEastAsia" w:cstheme="minorEastAsia"/>
          <w:lang w:val="en-US" w:eastAsia="zh-CN"/>
        </w:rPr>
        <w:t>308</w:t>
      </w:r>
      <w:r>
        <w:rPr>
          <w:rFonts w:hint="default" w:asciiTheme="minorEastAsia" w:hAnsiTheme="minorEastAsia" w:eastAsiaTheme="minorEastAsia" w:cstheme="minorEastAsia"/>
          <w:lang w:val="en-US" w:eastAsia="zh-CN"/>
        </w:rPr>
        <w:t>条的规定，</w:t>
      </w:r>
      <w:r>
        <w:rPr>
          <w:rFonts w:hint="eastAsia" w:asciiTheme="minorEastAsia" w:hAnsiTheme="minorEastAsia" w:eastAsiaTheme="minorEastAsia" w:cstheme="minorEastAsia"/>
          <w:lang w:val="en-US" w:eastAsia="zh-CN"/>
        </w:rPr>
        <w:t>1025个案件无法确定出资比例，被推定为等额分割，440个案件能确定具体出资比例按实际比例分割。</w:t>
      </w:r>
      <w:r>
        <w:rPr>
          <w:rFonts w:hint="default" w:asciiTheme="minorEastAsia" w:hAnsiTheme="minorEastAsia" w:eastAsiaTheme="minorEastAsia" w:cstheme="minorEastAsia"/>
          <w:lang w:val="en-US" w:eastAsia="zh-CN"/>
        </w:rPr>
        <w:t>2025年2月前，法院主要依据《若干意见》</w:t>
      </w:r>
      <w:r>
        <w:rPr>
          <w:rFonts w:hint="eastAsia" w:asciiTheme="minorEastAsia" w:hAnsiTheme="minorEastAsia" w:eastAsiaTheme="minorEastAsia" w:cstheme="minorEastAsia"/>
          <w:lang w:val="en-US" w:eastAsia="zh-CN"/>
        </w:rPr>
        <w:t>第10条和</w:t>
      </w:r>
      <w:r>
        <w:rPr>
          <w:rFonts w:hint="default" w:asciiTheme="minorEastAsia" w:hAnsiTheme="minorEastAsia" w:eastAsiaTheme="minorEastAsia" w:cstheme="minorEastAsia"/>
          <w:lang w:val="en-US" w:eastAsia="zh-CN"/>
        </w:rPr>
        <w:t>第11条、《民法典》第</w:t>
      </w:r>
      <w:r>
        <w:rPr>
          <w:rFonts w:hint="eastAsia" w:asciiTheme="minorEastAsia" w:hAnsiTheme="minorEastAsia" w:eastAsiaTheme="minorEastAsia" w:cstheme="minorEastAsia"/>
          <w:lang w:val="en-US" w:eastAsia="zh-CN"/>
        </w:rPr>
        <w:t>308</w:t>
      </w:r>
      <w:r>
        <w:rPr>
          <w:rFonts w:hint="default" w:asciiTheme="minorEastAsia" w:hAnsiTheme="minorEastAsia" w:eastAsiaTheme="minorEastAsia" w:cstheme="minorEastAsia"/>
          <w:lang w:val="en-US" w:eastAsia="zh-CN"/>
        </w:rPr>
        <w:t>条</w:t>
      </w:r>
      <w:r>
        <w:rPr>
          <w:rFonts w:hint="eastAsia" w:asciiTheme="minorEastAsia" w:hAnsiTheme="minorEastAsia" w:eastAsiaTheme="minorEastAsia" w:cstheme="minorEastAsia"/>
          <w:lang w:val="en-US" w:eastAsia="zh-CN"/>
        </w:rPr>
        <w:t>和309条，2025年2月后，《婚姻家庭编解释二》第4条成为主导依据，法院更注重结合综合考虑因素进行审查，35.62%的按份共有案件在分割时考虑有无共同子女、对财产的贡献大小等因素进行倾斜。</w:t>
      </w:r>
    </w:p>
    <w:p w14:paraId="5ABD9655">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有</w:t>
      </w:r>
      <w:r>
        <w:rPr>
          <w:rFonts w:hint="default" w:asciiTheme="minorEastAsia" w:hAnsiTheme="minorEastAsia" w:eastAsiaTheme="minorEastAsia" w:cstheme="minorEastAsia"/>
          <w:lang w:val="en-US" w:eastAsia="zh-CN"/>
        </w:rPr>
        <w:t>121</w:t>
      </w:r>
      <w:r>
        <w:rPr>
          <w:rFonts w:hint="eastAsia" w:asciiTheme="minorEastAsia" w:hAnsiTheme="minorEastAsia" w:eastAsiaTheme="minorEastAsia" w:cstheme="minorEastAsia"/>
          <w:lang w:val="en-US" w:eastAsia="zh-CN"/>
        </w:rPr>
        <w:t>个案件</w:t>
      </w:r>
      <w:r>
        <w:rPr>
          <w:rFonts w:hint="default" w:asciiTheme="minorEastAsia" w:hAnsiTheme="minorEastAsia" w:eastAsiaTheme="minorEastAsia" w:cstheme="minorEastAsia"/>
          <w:lang w:val="en-US" w:eastAsia="zh-CN"/>
        </w:rPr>
        <w:t>被认定为共同共有，</w:t>
      </w:r>
      <w:r>
        <w:rPr>
          <w:rFonts w:hint="eastAsia" w:asciiTheme="minorEastAsia" w:hAnsiTheme="minorEastAsia" w:eastAsiaTheme="minorEastAsia" w:cstheme="minorEastAsia"/>
          <w:lang w:val="en-US" w:eastAsia="zh-CN"/>
        </w:rPr>
        <w:t>占案件总数的</w:t>
      </w:r>
      <w:r>
        <w:rPr>
          <w:rFonts w:hint="default" w:asciiTheme="minorEastAsia" w:hAnsiTheme="minorEastAsia" w:eastAsiaTheme="minorEastAsia" w:cstheme="minorEastAsia"/>
          <w:lang w:val="en-US" w:eastAsia="zh-CN"/>
        </w:rPr>
        <w:t>6.98%</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主要限于特定财产如亲友赠与双方的财物、明确约定为共同共有的财产或具有特殊人身性质的财产</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2025年2月前，法院主要依据《若干意见》第</w:t>
      </w:r>
      <w:r>
        <w:rPr>
          <w:rFonts w:hint="eastAsia" w:asciiTheme="minorEastAsia" w:hAnsiTheme="minorEastAsia" w:eastAsiaTheme="minorEastAsia" w:cstheme="minorEastAsia"/>
          <w:lang w:val="en-US" w:eastAsia="zh-CN"/>
        </w:rPr>
        <w:t>10</w:t>
      </w:r>
      <w:r>
        <w:rPr>
          <w:rFonts w:hint="default" w:asciiTheme="minorEastAsia" w:hAnsiTheme="minorEastAsia" w:eastAsiaTheme="minorEastAsia" w:cstheme="minorEastAsia"/>
          <w:lang w:val="en-US" w:eastAsia="zh-CN"/>
        </w:rPr>
        <w:t>条</w:t>
      </w:r>
      <w:r>
        <w:rPr>
          <w:rFonts w:hint="eastAsia" w:asciiTheme="minorEastAsia" w:hAnsiTheme="minorEastAsia" w:eastAsiaTheme="minorEastAsia" w:cstheme="minorEastAsia"/>
          <w:lang w:val="en-US" w:eastAsia="zh-CN"/>
        </w:rPr>
        <w:t>第1款</w:t>
      </w:r>
      <w:r>
        <w:rPr>
          <w:rFonts w:hint="default" w:asciiTheme="minorEastAsia" w:hAnsiTheme="minorEastAsia" w:eastAsiaTheme="minorEastAsia" w:cstheme="minorEastAsia"/>
          <w:lang w:val="en-US" w:eastAsia="zh-CN"/>
        </w:rPr>
        <w:t>处理</w:t>
      </w:r>
      <w:r>
        <w:rPr>
          <w:rFonts w:hint="eastAsia" w:asciiTheme="minorEastAsia" w:hAnsiTheme="minorEastAsia" w:eastAsiaTheme="minorEastAsia" w:cstheme="minorEastAsia"/>
          <w:lang w:val="en-US" w:eastAsia="zh-CN"/>
        </w:rPr>
        <w:t>，2025年2月后认定标准更加严格，仅18个案件被认定为共同共有。</w:t>
      </w:r>
      <w:r>
        <w:rPr>
          <w:rFonts w:hint="default" w:asciiTheme="minorEastAsia" w:hAnsiTheme="minorEastAsia" w:eastAsiaTheme="minorEastAsia" w:cstheme="minorEastAsia"/>
          <w:lang w:val="en-US" w:eastAsia="zh-CN"/>
        </w:rPr>
        <w:t>法院不再将同居关系类比为婚姻关系自动推定共同共有，而是严格依据《民法典》第</w:t>
      </w:r>
      <w:r>
        <w:rPr>
          <w:rFonts w:hint="eastAsia" w:asciiTheme="minorEastAsia" w:hAnsiTheme="minorEastAsia" w:eastAsiaTheme="minorEastAsia" w:cstheme="minorEastAsia"/>
          <w:lang w:val="en-US" w:eastAsia="zh-CN"/>
        </w:rPr>
        <w:t>308</w:t>
      </w:r>
      <w:r>
        <w:rPr>
          <w:rFonts w:hint="default" w:asciiTheme="minorEastAsia" w:hAnsiTheme="minorEastAsia" w:eastAsiaTheme="minorEastAsia" w:cstheme="minorEastAsia"/>
          <w:lang w:val="en-US" w:eastAsia="zh-CN"/>
        </w:rPr>
        <w:t>条，要求当事人提供充分证据证明共同共有的约定或登记</w:t>
      </w:r>
      <w:r>
        <w:rPr>
          <w:rFonts w:hint="eastAsia" w:asciiTheme="minorEastAsia" w:hAnsiTheme="minorEastAsia" w:eastAsiaTheme="minorEastAsia" w:cstheme="minorEastAsia"/>
          <w:lang w:val="en-US" w:eastAsia="zh-CN"/>
        </w:rPr>
        <w:t>等</w:t>
      </w:r>
      <w:r>
        <w:rPr>
          <w:rFonts w:hint="default" w:asciiTheme="minorEastAsia" w:hAnsiTheme="minorEastAsia" w:eastAsiaTheme="minorEastAsia" w:cstheme="minorEastAsia"/>
          <w:lang w:val="en-US" w:eastAsia="zh-CN"/>
        </w:rPr>
        <w:t>事实。</w:t>
      </w:r>
    </w:p>
    <w:p w14:paraId="11E2C69E">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有</w:t>
      </w:r>
      <w:r>
        <w:rPr>
          <w:rFonts w:hint="default" w:asciiTheme="minorEastAsia" w:hAnsiTheme="minorEastAsia" w:eastAsiaTheme="minorEastAsia" w:cstheme="minorEastAsia"/>
          <w:lang w:val="en-US" w:eastAsia="zh-CN"/>
        </w:rPr>
        <w:t>148</w:t>
      </w:r>
      <w:r>
        <w:rPr>
          <w:rFonts w:hint="eastAsia" w:asciiTheme="minorEastAsia" w:hAnsiTheme="minorEastAsia" w:eastAsiaTheme="minorEastAsia" w:cstheme="minorEastAsia"/>
          <w:lang w:val="en-US" w:eastAsia="zh-CN"/>
        </w:rPr>
        <w:t>个案件</w:t>
      </w:r>
      <w:r>
        <w:rPr>
          <w:rFonts w:hint="default" w:asciiTheme="minorEastAsia" w:hAnsiTheme="minorEastAsia" w:eastAsiaTheme="minorEastAsia" w:cstheme="minorEastAsia"/>
          <w:lang w:val="en-US" w:eastAsia="zh-CN"/>
        </w:rPr>
        <w:t>被认定为个人财产</w:t>
      </w:r>
      <w:r>
        <w:rPr>
          <w:rFonts w:hint="eastAsia" w:asciiTheme="minorEastAsia" w:hAnsiTheme="minorEastAsia" w:eastAsiaTheme="minorEastAsia" w:cstheme="minorEastAsia"/>
          <w:lang w:val="en-US" w:eastAsia="zh-CN"/>
        </w:rPr>
        <w:t>，占比</w:t>
      </w:r>
      <w:r>
        <w:rPr>
          <w:rFonts w:hint="default" w:asciiTheme="minorEastAsia" w:hAnsiTheme="minorEastAsia" w:eastAsiaTheme="minorEastAsia" w:cstheme="minorEastAsia"/>
          <w:lang w:val="en-US" w:eastAsia="zh-CN"/>
        </w:rPr>
        <w:t>8.53%</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主要基于明确权属登记、书面协议约定或一方完全出资无混同等情形</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2025年2月后个人财产认定比例上升3.2个百分点，体现了</w:t>
      </w:r>
      <w:r>
        <w:rPr>
          <w:rFonts w:hint="eastAsia" w:asciiTheme="minorEastAsia" w:hAnsiTheme="minorEastAsia" w:eastAsiaTheme="minorEastAsia" w:cstheme="minorEastAsia"/>
          <w:lang w:val="en-US" w:eastAsia="zh-CN"/>
        </w:rPr>
        <w:t>《婚姻家庭编解释二》第4条第1款“</w:t>
      </w:r>
      <w:r>
        <w:rPr>
          <w:rFonts w:hint="default" w:asciiTheme="minorEastAsia" w:hAnsiTheme="minorEastAsia" w:eastAsiaTheme="minorEastAsia" w:cstheme="minorEastAsia"/>
          <w:lang w:val="en-US" w:eastAsia="zh-CN"/>
        </w:rPr>
        <w:t>各自所得归各自所有</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原则的强化。</w:t>
      </w:r>
    </w:p>
    <w:p w14:paraId="4D558D9A">
      <w:pPr>
        <w:jc w:val="center"/>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inline distT="0" distB="0" distL="114300" distR="114300">
            <wp:extent cx="2148840" cy="1713865"/>
            <wp:effectExtent l="0" t="0" r="0" b="8255"/>
            <wp:docPr id="5" name="图片 5" descr="176917948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69179482175"/>
                    <pic:cNvPicPr>
                      <a:picLocks noChangeAspect="1"/>
                    </pic:cNvPicPr>
                  </pic:nvPicPr>
                  <pic:blipFill>
                    <a:blip r:embed="rId8"/>
                    <a:stretch>
                      <a:fillRect/>
                    </a:stretch>
                  </pic:blipFill>
                  <pic:spPr>
                    <a:xfrm>
                      <a:off x="0" y="0"/>
                      <a:ext cx="2148840" cy="1713865"/>
                    </a:xfrm>
                    <a:prstGeom prst="rect">
                      <a:avLst/>
                    </a:prstGeom>
                  </pic:spPr>
                </pic:pic>
              </a:graphicData>
            </a:graphic>
          </wp:inline>
        </w:drawing>
      </w:r>
    </w:p>
    <w:p w14:paraId="584F8083">
      <w:pPr>
        <w:jc w:val="cente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图1</w:t>
      </w:r>
    </w:p>
    <w:p w14:paraId="40B8C870">
      <w:pPr>
        <w:pStyle w:val="4"/>
        <w:bidi w:val="0"/>
        <w:rPr>
          <w:rFonts w:hint="eastAsia"/>
          <w:lang w:val="en-US" w:eastAsia="zh-CN"/>
        </w:rPr>
      </w:pPr>
      <w:r>
        <w:rPr>
          <w:rFonts w:hint="eastAsia"/>
          <w:lang w:val="en-US" w:eastAsia="zh-CN"/>
        </w:rPr>
        <w:t>4.财产分割依据</w:t>
      </w:r>
    </w:p>
    <w:p w14:paraId="718C6D6B">
      <w:pPr>
        <w:rPr>
          <w:rFonts w:hint="default"/>
          <w:lang w:val="en-US" w:eastAsia="zh-CN"/>
        </w:rPr>
      </w:pPr>
      <w:r>
        <w:rPr>
          <w:rFonts w:hint="eastAsia" w:asciiTheme="minorEastAsia" w:hAnsiTheme="minorEastAsia" w:eastAsiaTheme="minorEastAsia" w:cstheme="minorEastAsia"/>
          <w:lang w:val="en-US" w:eastAsia="zh-CN"/>
        </w:rPr>
        <w:t>2025年2月1日至2025年12月31日，共出现</w:t>
      </w:r>
      <w:r>
        <w:rPr>
          <w:rFonts w:hint="default"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val="en-US" w:eastAsia="zh-CN"/>
        </w:rPr>
        <w:t>92条案件，统计“出资比例”因素与“</w:t>
      </w:r>
      <w:r>
        <w:rPr>
          <w:rFonts w:hint="default" w:asciiTheme="minorEastAsia" w:hAnsiTheme="minorEastAsia" w:eastAsiaTheme="minorEastAsia" w:cstheme="minorEastAsia"/>
          <w:lang w:val="en-US" w:eastAsia="zh-CN"/>
        </w:rPr>
        <w:t>综合考虑共同生活情况、有无共同子女、对财产的贡献大小等</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因素</w:t>
      </w:r>
      <w:r>
        <w:rPr>
          <w:rFonts w:hint="eastAsia" w:asciiTheme="minorEastAsia" w:hAnsiTheme="minorEastAsia" w:eastAsiaTheme="minorEastAsia" w:cstheme="minorEastAsia"/>
          <w:lang w:val="en-US" w:eastAsia="zh-CN"/>
        </w:rPr>
        <w:t>之间的关系，可以得出出资比例作为基础性因素，综合考虑因素作为辅助修正调整因素进行析产，辅助修正调整幅度大部分不超过10%。具体而言，</w:t>
      </w:r>
      <w:r>
        <w:rPr>
          <w:rFonts w:hint="default" w:asciiTheme="minorEastAsia" w:hAnsiTheme="minorEastAsia" w:eastAsiaTheme="minorEastAsia" w:cstheme="minorEastAsia"/>
          <w:lang w:val="en-US" w:eastAsia="zh-CN"/>
        </w:rPr>
        <w:t>法院通过</w:t>
      </w:r>
      <w:r>
        <w:rPr>
          <w:rFonts w:hint="eastAsia" w:asciiTheme="minorEastAsia" w:hAnsiTheme="minorEastAsia" w:eastAsiaTheme="minorEastAsia" w:cstheme="minorEastAsia"/>
          <w:lang w:val="en-US" w:eastAsia="zh-CN"/>
        </w:rPr>
        <w:t>综合考虑因素</w:t>
      </w:r>
      <w:r>
        <w:rPr>
          <w:rFonts w:hint="default" w:asciiTheme="minorEastAsia" w:hAnsiTheme="minorEastAsia" w:eastAsiaTheme="minorEastAsia" w:cstheme="minorEastAsia"/>
          <w:lang w:val="en-US" w:eastAsia="zh-CN"/>
        </w:rPr>
        <w:t>调整分割比例的情况分布为：45%的</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维持原比例不变；30%的</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调整幅度在5%以内；20%的</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调整幅度为5%-10%；仅有5%的极端</w:t>
      </w:r>
      <w:r>
        <w:rPr>
          <w:rFonts w:hint="eastAsia" w:asciiTheme="minorEastAsia" w:hAnsiTheme="minorEastAsia" w:eastAsiaTheme="minorEastAsia" w:cstheme="minorEastAsia"/>
          <w:lang w:val="en-US" w:eastAsia="zh-CN"/>
        </w:rPr>
        <w:t>案件</w:t>
      </w:r>
      <w:r>
        <w:rPr>
          <w:rFonts w:hint="default" w:asciiTheme="minorEastAsia" w:hAnsiTheme="minorEastAsia" w:eastAsiaTheme="minorEastAsia" w:cstheme="minorEastAsia"/>
          <w:lang w:val="en-US" w:eastAsia="zh-CN"/>
        </w:rPr>
        <w:t>达到10%以上的调整</w:t>
      </w:r>
      <w:r>
        <w:rPr>
          <w:rFonts w:hint="eastAsia" w:asciiTheme="minorEastAsia" w:hAnsiTheme="minorEastAsia" w:eastAsiaTheme="minorEastAsia" w:cstheme="minorEastAsia"/>
          <w:lang w:val="en-US" w:eastAsia="zh-CN"/>
        </w:rPr>
        <w:t>，</w:t>
      </w:r>
      <w:r>
        <w:rPr>
          <w:rFonts w:hint="eastAsia" w:ascii="宋体" w:hAnsi="宋体" w:cs="宋体"/>
          <w:lang w:val="en-US" w:eastAsia="zh-CN"/>
        </w:rPr>
        <w:t>如在张某、鄂某甲同居关系析产纠纷一案中，结合车辆在长期共同生活中的使用情况，原告虽全额出资首付，但是只能拿到60%的首付金额。</w:t>
      </w:r>
      <w:r>
        <w:rPr>
          <w:rStyle w:val="13"/>
          <w:rFonts w:hint="eastAsia" w:ascii="宋体" w:hAnsi="宋体" w:cs="宋体"/>
          <w:lang w:val="en-US" w:eastAsia="zh-CN"/>
        </w:rPr>
        <w:footnoteReference w:id="23"/>
      </w:r>
    </w:p>
    <w:p w14:paraId="5E4558A7">
      <w:pPr>
        <w:jc w:val="center"/>
      </w:pPr>
      <w:r>
        <w:drawing>
          <wp:inline distT="0" distB="0" distL="114300" distR="114300">
            <wp:extent cx="4499610" cy="1184910"/>
            <wp:effectExtent l="0" t="0" r="1143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rcRect l="4761" t="9860" r="7378" b="3349"/>
                    <a:stretch>
                      <a:fillRect/>
                    </a:stretch>
                  </pic:blipFill>
                  <pic:spPr>
                    <a:xfrm>
                      <a:off x="0" y="0"/>
                      <a:ext cx="4499610" cy="1184910"/>
                    </a:xfrm>
                    <a:prstGeom prst="rect">
                      <a:avLst/>
                    </a:prstGeom>
                    <a:noFill/>
                    <a:ln>
                      <a:noFill/>
                    </a:ln>
                  </pic:spPr>
                </pic:pic>
              </a:graphicData>
            </a:graphic>
          </wp:inline>
        </w:drawing>
      </w:r>
    </w:p>
    <w:p w14:paraId="5067D348">
      <w:pPr>
        <w:jc w:val="center"/>
        <w:rPr>
          <w:rFonts w:hint="default" w:eastAsia="宋体"/>
          <w:lang w:val="en-US" w:eastAsia="zh-CN"/>
        </w:rPr>
      </w:pPr>
      <w:r>
        <w:rPr>
          <w:rFonts w:hint="eastAsia"/>
          <w:lang w:val="en-US" w:eastAsia="zh-CN"/>
        </w:rPr>
        <w:t>图2</w:t>
      </w:r>
    </w:p>
    <w:p w14:paraId="18C8C819">
      <w:pPr>
        <w:pStyle w:val="4"/>
        <w:bidi w:val="0"/>
        <w:rPr>
          <w:rFonts w:hint="eastAsia"/>
          <w:lang w:val="en-US" w:eastAsia="zh-CN"/>
        </w:rPr>
      </w:pPr>
      <w:r>
        <w:rPr>
          <w:rFonts w:hint="eastAsia"/>
          <w:lang w:val="en-US" w:eastAsia="zh-CN"/>
        </w:rPr>
        <w:t>5.同居经济补偿</w:t>
      </w:r>
    </w:p>
    <w:p w14:paraId="325A3148">
      <w:pPr>
        <w:rPr>
          <w:rFonts w:hint="eastAsia"/>
          <w:lang w:eastAsia="zh-CN"/>
        </w:rPr>
      </w:pPr>
      <w:r>
        <w:rPr>
          <w:rFonts w:hint="eastAsia"/>
        </w:rPr>
        <w:t>在1734个同居关系析产纠纷案件中，涉及经济补偿的案件共计37件，占总案件量的2．13％</w:t>
      </w:r>
      <w:r>
        <w:rPr>
          <w:rFonts w:hint="eastAsia"/>
          <w:lang w:eastAsia="zh-CN"/>
        </w:rPr>
        <w:t>，</w:t>
      </w:r>
      <w:r>
        <w:rPr>
          <w:rFonts w:hint="eastAsia"/>
          <w:lang w:val="en-US" w:eastAsia="zh-CN"/>
        </w:rPr>
        <w:t>占比较低，体现了司法实践对于同居经济补偿的审慎适用</w:t>
      </w:r>
      <w:r>
        <w:rPr>
          <w:rFonts w:hint="eastAsia"/>
        </w:rPr>
        <w:t>。</w:t>
      </w:r>
      <w:r>
        <w:rPr>
          <w:rFonts w:hint="eastAsia"/>
          <w:lang w:val="en-US" w:eastAsia="zh-CN"/>
        </w:rPr>
        <w:t>同居</w:t>
      </w:r>
      <w:r>
        <w:rPr>
          <w:rFonts w:hint="eastAsia"/>
        </w:rPr>
        <w:t>经济补偿</w:t>
      </w:r>
      <w:r>
        <w:rPr>
          <w:rFonts w:hint="eastAsia"/>
          <w:lang w:val="en-US" w:eastAsia="zh-CN"/>
        </w:rPr>
        <w:t>可分为</w:t>
      </w:r>
      <w:r>
        <w:rPr>
          <w:rFonts w:hint="eastAsia"/>
        </w:rPr>
        <w:t>四类</w:t>
      </w:r>
      <w:r>
        <w:rPr>
          <w:rFonts w:hint="eastAsia"/>
          <w:lang w:eastAsia="zh-CN"/>
        </w:rPr>
        <w:t>，</w:t>
      </w:r>
      <w:r>
        <w:rPr>
          <w:rFonts w:hint="eastAsia"/>
        </w:rPr>
        <w:t>按占比从高到低依次为：生活困难经济帮助、家务劳动补偿、无过错方补偿和协助工作经济补偿。生活困难经济帮助</w:t>
      </w:r>
      <w:r>
        <w:rPr>
          <w:rFonts w:hint="eastAsia"/>
          <w:lang w:val="en-US" w:eastAsia="zh-CN"/>
        </w:rPr>
        <w:t>共</w:t>
      </w:r>
      <w:r>
        <w:rPr>
          <w:rFonts w:hint="eastAsia"/>
        </w:rPr>
        <w:t>28件</w:t>
      </w:r>
      <w:r>
        <w:rPr>
          <w:rFonts w:hint="eastAsia"/>
          <w:lang w:eastAsia="zh-CN"/>
        </w:rPr>
        <w:t>，</w:t>
      </w:r>
      <w:r>
        <w:rPr>
          <w:rFonts w:hint="eastAsia"/>
          <w:lang w:val="en-US" w:eastAsia="zh-CN"/>
        </w:rPr>
        <w:t>占</w:t>
      </w:r>
      <w:r>
        <w:rPr>
          <w:rFonts w:hint="eastAsia"/>
        </w:rPr>
        <w:t>经济补偿案件的75．68％</w:t>
      </w:r>
      <w:r>
        <w:rPr>
          <w:rFonts w:hint="eastAsia"/>
          <w:lang w:eastAsia="zh-CN"/>
        </w:rPr>
        <w:t>，</w:t>
      </w:r>
      <w:r>
        <w:rPr>
          <w:rFonts w:hint="eastAsia"/>
          <w:lang w:val="en-US" w:eastAsia="zh-CN"/>
        </w:rPr>
        <w:t>是主要的经济补偿类型，</w:t>
      </w:r>
      <w:r>
        <w:rPr>
          <w:rFonts w:hint="eastAsia"/>
        </w:rPr>
        <w:t>主要针对患病需长期治疗、年龄较大就业困难、无稳定收入、需独自抚养子女等情形，帮助金额通常在数千元至数万元不等，通过财产分割倾斜或直接给付实现</w:t>
      </w:r>
      <w:r>
        <w:rPr>
          <w:rFonts w:hint="eastAsia"/>
          <w:lang w:eastAsia="zh-CN"/>
        </w:rPr>
        <w:t>；</w:t>
      </w:r>
      <w:r>
        <w:rPr>
          <w:rFonts w:hint="eastAsia"/>
        </w:rPr>
        <w:t>家务劳动补偿</w:t>
      </w:r>
      <w:r>
        <w:rPr>
          <w:rFonts w:hint="eastAsia"/>
          <w:lang w:val="en-US" w:eastAsia="zh-CN"/>
        </w:rPr>
        <w:t>共</w:t>
      </w:r>
      <w:r>
        <w:rPr>
          <w:rFonts w:hint="eastAsia"/>
        </w:rPr>
        <w:t>4件</w:t>
      </w:r>
      <w:r>
        <w:rPr>
          <w:rFonts w:hint="eastAsia"/>
          <w:lang w:eastAsia="zh-CN"/>
        </w:rPr>
        <w:t>，</w:t>
      </w:r>
      <w:r>
        <w:rPr>
          <w:rFonts w:hint="eastAsia"/>
          <w:lang w:val="en-US" w:eastAsia="zh-CN"/>
        </w:rPr>
        <w:t>占</w:t>
      </w:r>
      <w:r>
        <w:rPr>
          <w:rFonts w:hint="eastAsia"/>
        </w:rPr>
        <w:t>经济补偿案件的10．81％</w:t>
      </w:r>
      <w:r>
        <w:rPr>
          <w:rFonts w:hint="eastAsia"/>
          <w:lang w:eastAsia="zh-CN"/>
        </w:rPr>
        <w:t>，</w:t>
      </w:r>
      <w:r>
        <w:rPr>
          <w:rFonts w:hint="eastAsia"/>
        </w:rPr>
        <w:t>认可照顾子女老人、放弃职业发展等贡献</w:t>
      </w:r>
      <w:r>
        <w:rPr>
          <w:rFonts w:hint="eastAsia"/>
          <w:lang w:eastAsia="zh-CN"/>
        </w:rPr>
        <w:t>，</w:t>
      </w:r>
      <w:r>
        <w:rPr>
          <w:rFonts w:hint="eastAsia"/>
        </w:rPr>
        <w:t>补偿金额通常在2万至15万元之间；无过错方补偿</w:t>
      </w:r>
      <w:r>
        <w:rPr>
          <w:rFonts w:hint="eastAsia"/>
          <w:lang w:val="en-US" w:eastAsia="zh-CN"/>
        </w:rPr>
        <w:t>共</w:t>
      </w:r>
      <w:r>
        <w:rPr>
          <w:rFonts w:hint="eastAsia"/>
        </w:rPr>
        <w:t>3件</w:t>
      </w:r>
      <w:r>
        <w:rPr>
          <w:rFonts w:hint="eastAsia"/>
          <w:lang w:eastAsia="zh-CN"/>
        </w:rPr>
        <w:t>，</w:t>
      </w:r>
      <w:r>
        <w:rPr>
          <w:rFonts w:hint="eastAsia"/>
          <w:lang w:val="en-US" w:eastAsia="zh-CN"/>
        </w:rPr>
        <w:t>占</w:t>
      </w:r>
      <w:r>
        <w:rPr>
          <w:rFonts w:hint="eastAsia"/>
        </w:rPr>
        <w:t>经济补偿案件的8．11％</w:t>
      </w:r>
      <w:r>
        <w:rPr>
          <w:rFonts w:hint="eastAsia"/>
          <w:lang w:eastAsia="zh-CN"/>
        </w:rPr>
        <w:t>，</w:t>
      </w:r>
      <w:r>
        <w:rPr>
          <w:rFonts w:hint="eastAsia"/>
        </w:rPr>
        <w:t>针对出轨、家暴等</w:t>
      </w:r>
      <w:r>
        <w:rPr>
          <w:rFonts w:hint="eastAsia"/>
          <w:lang w:val="en-US" w:eastAsia="zh-CN"/>
        </w:rPr>
        <w:t>不诚信</w:t>
      </w:r>
      <w:r>
        <w:rPr>
          <w:rFonts w:hint="eastAsia"/>
        </w:rPr>
        <w:t>行为，补偿金额差异较大，从数千元到数十万元不等</w:t>
      </w:r>
      <w:r>
        <w:rPr>
          <w:rFonts w:hint="eastAsia"/>
          <w:lang w:eastAsia="zh-CN"/>
        </w:rPr>
        <w:t>，</w:t>
      </w:r>
      <w:r>
        <w:rPr>
          <w:rFonts w:hint="eastAsia"/>
        </w:rPr>
        <w:t>通常对过错方少分财产20％至40％；协助工作补偿</w:t>
      </w:r>
      <w:r>
        <w:rPr>
          <w:rFonts w:hint="eastAsia"/>
          <w:lang w:val="en-US" w:eastAsia="zh-CN"/>
        </w:rPr>
        <w:t>共</w:t>
      </w:r>
      <w:r>
        <w:rPr>
          <w:rFonts w:hint="eastAsia"/>
        </w:rPr>
        <w:t>2件</w:t>
      </w:r>
      <w:r>
        <w:rPr>
          <w:rFonts w:hint="eastAsia"/>
          <w:lang w:eastAsia="zh-CN"/>
        </w:rPr>
        <w:t>，</w:t>
      </w:r>
      <w:r>
        <w:rPr>
          <w:rFonts w:hint="eastAsia"/>
          <w:lang w:val="en-US" w:eastAsia="zh-CN"/>
        </w:rPr>
        <w:t>占</w:t>
      </w:r>
      <w:r>
        <w:rPr>
          <w:rFonts w:hint="eastAsia"/>
        </w:rPr>
        <w:t>经济补偿案件的5．41％</w:t>
      </w:r>
      <w:r>
        <w:rPr>
          <w:rFonts w:hint="eastAsia"/>
          <w:lang w:eastAsia="zh-CN"/>
        </w:rPr>
        <w:t>，</w:t>
      </w:r>
      <w:r>
        <w:rPr>
          <w:rFonts w:hint="eastAsia"/>
        </w:rPr>
        <w:t>针对协助经营所作贡献</w:t>
      </w:r>
      <w:r>
        <w:rPr>
          <w:rFonts w:hint="eastAsia"/>
          <w:lang w:eastAsia="zh-CN"/>
        </w:rPr>
        <w:t>，</w:t>
      </w:r>
      <w:r>
        <w:rPr>
          <w:rFonts w:hint="eastAsia"/>
        </w:rPr>
        <w:t>主要原因是一方协助另一方经营生意、照顾对方生活使其专注工作以及长期提供无偿劳动支持</w:t>
      </w:r>
      <w:r>
        <w:rPr>
          <w:rFonts w:hint="eastAsia"/>
          <w:lang w:eastAsia="zh-CN"/>
        </w:rPr>
        <w:t>。</w:t>
      </w:r>
    </w:p>
    <w:p w14:paraId="4586E2A8">
      <w:pPr>
        <w:rPr>
          <w:rFonts w:hint="default"/>
          <w:lang w:val="en-US"/>
        </w:rPr>
      </w:pPr>
      <w:r>
        <w:rPr>
          <w:rFonts w:hint="eastAsia"/>
        </w:rPr>
        <w:t>法律适用上，《婚姻家庭编解释二》</w:t>
      </w:r>
      <w:r>
        <w:rPr>
          <w:rFonts w:hint="eastAsia"/>
          <w:lang w:val="en-US" w:eastAsia="zh-CN"/>
        </w:rPr>
        <w:t>实施前，</w:t>
      </w:r>
      <w:r>
        <w:rPr>
          <w:rFonts w:hint="eastAsia"/>
          <w:lang w:eastAsia="zh-CN"/>
        </w:rPr>
        <w:t>《</w:t>
      </w:r>
      <w:r>
        <w:rPr>
          <w:rFonts w:hint="eastAsia"/>
          <w:lang w:val="en-US" w:eastAsia="zh-CN"/>
        </w:rPr>
        <w:t>若干意见</w:t>
      </w:r>
      <w:r>
        <w:rPr>
          <w:rFonts w:hint="eastAsia"/>
          <w:lang w:eastAsia="zh-CN"/>
        </w:rPr>
        <w:t>》</w:t>
      </w:r>
      <w:r>
        <w:rPr>
          <w:rFonts w:hint="eastAsia"/>
          <w:lang w:val="en-US" w:eastAsia="zh-CN"/>
        </w:rPr>
        <w:t>第8条和《</w:t>
      </w:r>
      <w:r>
        <w:rPr>
          <w:rFonts w:hint="eastAsia"/>
        </w:rPr>
        <w:t>民法典》公平原则、公序良俗原则</w:t>
      </w:r>
      <w:r>
        <w:rPr>
          <w:rFonts w:hint="eastAsia"/>
          <w:lang w:val="en-US" w:eastAsia="zh-CN"/>
        </w:rPr>
        <w:t>是主要条款</w:t>
      </w:r>
      <w:r>
        <w:rPr>
          <w:rFonts w:hint="eastAsia"/>
          <w:lang w:eastAsia="zh-CN"/>
        </w:rPr>
        <w:t>，</w:t>
      </w:r>
      <w:r>
        <w:rPr>
          <w:rFonts w:hint="eastAsia"/>
        </w:rPr>
        <w:t>《婚姻家庭编解释二》</w:t>
      </w:r>
      <w:r>
        <w:rPr>
          <w:rFonts w:hint="eastAsia"/>
          <w:lang w:val="en-US" w:eastAsia="zh-CN"/>
        </w:rPr>
        <w:t>实施后，其</w:t>
      </w:r>
      <w:r>
        <w:rPr>
          <w:rFonts w:hint="eastAsia"/>
        </w:rPr>
        <w:t>第4条</w:t>
      </w:r>
      <w:r>
        <w:rPr>
          <w:rFonts w:hint="eastAsia"/>
          <w:lang w:val="en-US" w:eastAsia="zh-CN"/>
        </w:rPr>
        <w:t>的“综合考虑”因素</w:t>
      </w:r>
      <w:r>
        <w:rPr>
          <w:rFonts w:hint="eastAsia"/>
        </w:rPr>
        <w:t>成为核心依据</w:t>
      </w:r>
      <w:r>
        <w:rPr>
          <w:rFonts w:hint="eastAsia"/>
          <w:lang w:eastAsia="zh-CN"/>
        </w:rPr>
        <w:t>。</w:t>
      </w:r>
      <w:r>
        <w:rPr>
          <w:rFonts w:hint="eastAsia"/>
        </w:rPr>
        <w:t>2025年2月《婚姻家庭编解释二》第4条施行后，补偿案件显著增长，占经济补偿案件总量的40．54％，反映</w:t>
      </w:r>
      <w:r>
        <w:rPr>
          <w:rFonts w:hint="eastAsia" w:asciiTheme="minorEastAsia" w:hAnsiTheme="minorEastAsia" w:eastAsiaTheme="minorEastAsia" w:cstheme="minorEastAsia"/>
          <w:lang w:val="en-US" w:eastAsia="zh-CN"/>
        </w:rPr>
        <w:t>《婚姻家庭编解释二》第4条</w:t>
      </w:r>
      <w:r>
        <w:rPr>
          <w:rFonts w:hint="eastAsia" w:asciiTheme="minorEastAsia" w:hAnsiTheme="minorEastAsia" w:cstheme="minorEastAsia"/>
          <w:lang w:val="en-US" w:eastAsia="zh-CN"/>
        </w:rPr>
        <w:t>虽然删除了同居经济补偿条款，但其规定的“综合考虑”因素仍能被司法实践适用，甚至起到了促进效果。</w:t>
      </w:r>
    </w:p>
    <w:p w14:paraId="186109A5">
      <w:pPr>
        <w:ind w:left="0" w:leftChars="0" w:firstLine="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drawing>
          <wp:anchor distT="0" distB="0" distL="114300" distR="114300" simplePos="0" relativeHeight="251660288" behindDoc="0" locked="0" layoutInCell="1" allowOverlap="1">
            <wp:simplePos x="0" y="0"/>
            <wp:positionH relativeFrom="column">
              <wp:posOffset>1262380</wp:posOffset>
            </wp:positionH>
            <wp:positionV relativeFrom="paragraph">
              <wp:posOffset>36830</wp:posOffset>
            </wp:positionV>
            <wp:extent cx="2710815" cy="2195195"/>
            <wp:effectExtent l="0" t="0" r="1905" b="14605"/>
            <wp:wrapSquare wrapText="bothSides"/>
            <wp:docPr id="4" name="图片 4" descr="176917886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69178865446"/>
                    <pic:cNvPicPr>
                      <a:picLocks noChangeAspect="1"/>
                    </pic:cNvPicPr>
                  </pic:nvPicPr>
                  <pic:blipFill>
                    <a:blip r:embed="rId10"/>
                    <a:stretch>
                      <a:fillRect/>
                    </a:stretch>
                  </pic:blipFill>
                  <pic:spPr>
                    <a:xfrm>
                      <a:off x="0" y="0"/>
                      <a:ext cx="2710815" cy="2195195"/>
                    </a:xfrm>
                    <a:prstGeom prst="rect">
                      <a:avLst/>
                    </a:prstGeom>
                  </pic:spPr>
                </pic:pic>
              </a:graphicData>
            </a:graphic>
          </wp:anchor>
        </w:drawing>
      </w:r>
    </w:p>
    <w:p w14:paraId="4F0EAF59">
      <w:pPr>
        <w:bidi w:val="0"/>
        <w:rPr>
          <w:rFonts w:hint="default" w:ascii="Times New Roman" w:hAnsi="Times New Roman" w:eastAsia="宋体" w:cstheme="minorBidi"/>
          <w:kern w:val="2"/>
          <w:sz w:val="21"/>
          <w:szCs w:val="24"/>
          <w:lang w:val="en-US" w:eastAsia="zh-CN" w:bidi="ar-SA"/>
        </w:rPr>
      </w:pPr>
    </w:p>
    <w:p w14:paraId="1067D189">
      <w:pPr>
        <w:bidi w:val="0"/>
        <w:rPr>
          <w:rFonts w:hint="default"/>
          <w:lang w:val="en-US" w:eastAsia="zh-CN"/>
        </w:rPr>
      </w:pPr>
    </w:p>
    <w:p w14:paraId="52E174D7">
      <w:pPr>
        <w:bidi w:val="0"/>
        <w:rPr>
          <w:rFonts w:hint="default"/>
          <w:lang w:val="en-US" w:eastAsia="zh-CN"/>
        </w:rPr>
      </w:pPr>
    </w:p>
    <w:p w14:paraId="1308D8C1">
      <w:pPr>
        <w:bidi w:val="0"/>
        <w:rPr>
          <w:rFonts w:hint="default"/>
          <w:lang w:val="en-US" w:eastAsia="zh-CN"/>
        </w:rPr>
      </w:pPr>
    </w:p>
    <w:p w14:paraId="35794B01">
      <w:pPr>
        <w:bidi w:val="0"/>
        <w:rPr>
          <w:rFonts w:hint="default"/>
          <w:lang w:val="en-US" w:eastAsia="zh-CN"/>
        </w:rPr>
      </w:pPr>
    </w:p>
    <w:p w14:paraId="2F60B8D3">
      <w:pPr>
        <w:bidi w:val="0"/>
        <w:rPr>
          <w:rFonts w:hint="default"/>
          <w:lang w:val="en-US" w:eastAsia="zh-CN"/>
        </w:rPr>
      </w:pPr>
    </w:p>
    <w:p w14:paraId="6DB4E577">
      <w:pPr>
        <w:bidi w:val="0"/>
        <w:jc w:val="center"/>
        <w:rPr>
          <w:rFonts w:hint="default"/>
          <w:lang w:val="en-US" w:eastAsia="zh-CN"/>
        </w:rPr>
      </w:pPr>
    </w:p>
    <w:p w14:paraId="57776279">
      <w:pPr>
        <w:bidi w:val="0"/>
        <w:jc w:val="center"/>
        <w:rPr>
          <w:rFonts w:hint="default"/>
          <w:lang w:val="en-US" w:eastAsia="zh-CN"/>
        </w:rPr>
      </w:pPr>
      <w:r>
        <w:rPr>
          <w:rFonts w:hint="eastAsia"/>
          <w:lang w:val="en-US" w:eastAsia="zh-CN"/>
        </w:rPr>
        <w:t>图3</w:t>
      </w:r>
    </w:p>
    <w:p w14:paraId="4C979102">
      <w:pPr>
        <w:pStyle w:val="4"/>
        <w:bidi w:val="0"/>
        <w:rPr>
          <w:rFonts w:hint="eastAsia"/>
          <w:lang w:val="en-US" w:eastAsia="zh-CN"/>
        </w:rPr>
      </w:pPr>
      <w:r>
        <w:rPr>
          <w:rFonts w:hint="eastAsia"/>
          <w:lang w:val="en-US" w:eastAsia="zh-CN"/>
        </w:rPr>
        <w:t>6.</w:t>
      </w:r>
      <w:r>
        <w:rPr>
          <w:rFonts w:hint="default"/>
          <w:lang w:val="en-US" w:eastAsia="zh-CN"/>
        </w:rPr>
        <w:t>同居</w:t>
      </w:r>
      <w:r>
        <w:rPr>
          <w:rFonts w:hint="eastAsia"/>
          <w:lang w:val="en-US" w:eastAsia="zh-CN"/>
        </w:rPr>
        <w:t>共同债务</w:t>
      </w:r>
    </w:p>
    <w:p w14:paraId="5778A96D">
      <w:pPr>
        <w:rPr>
          <w:rFonts w:hint="default" w:ascii="Times New Roman" w:hAnsi="Times New Roman" w:eastAsia="宋体" w:cstheme="minorBidi"/>
          <w:kern w:val="2"/>
          <w:sz w:val="21"/>
          <w:szCs w:val="24"/>
          <w:lang w:val="en-US" w:eastAsia="zh-CN" w:bidi="ar-SA"/>
        </w:rPr>
      </w:pPr>
      <w:r>
        <w:rPr>
          <w:rFonts w:hint="default"/>
          <w:lang w:val="en-US"/>
        </w:rPr>
        <w:t>在1734个同居关系析产纠纷案件中，涉及债务问题的案件共计165件，占比9．46％。同居债务主要表现为四种类型：共同生活债务占比43．6％，包括日常生活消费、共同购置生活用品形成的债务；共同经营债务占比29．1％，如共同经营生意产生的债务；大额财产购置债务占比18．2％，为购房、购车产生的贷款；医疗</w:t>
      </w:r>
      <w:r>
        <w:rPr>
          <w:rFonts w:hint="eastAsia"/>
          <w:lang w:val="en-US" w:eastAsia="zh-CN"/>
        </w:rPr>
        <w:t>与</w:t>
      </w:r>
      <w:r>
        <w:rPr>
          <w:rFonts w:hint="default"/>
          <w:lang w:val="en-US"/>
        </w:rPr>
        <w:t>抚养债务占比9．1％，如一方患病医疗费、共同抚养子女产生的支出。</w:t>
      </w:r>
      <w:r>
        <w:rPr>
          <w:rFonts w:hint="default" w:ascii="Times New Roman" w:hAnsi="Times New Roman" w:eastAsia="宋体" w:cstheme="minorBidi"/>
          <w:kern w:val="2"/>
          <w:sz w:val="21"/>
          <w:szCs w:val="24"/>
          <w:lang w:val="en-US" w:eastAsia="zh-CN" w:bidi="ar-SA"/>
        </w:rPr>
        <w:t>约45%的案</w:t>
      </w:r>
      <w:r>
        <w:rPr>
          <w:rFonts w:hint="eastAsia" w:cstheme="minorBidi"/>
          <w:kern w:val="2"/>
          <w:sz w:val="21"/>
          <w:szCs w:val="24"/>
          <w:lang w:val="en-US" w:eastAsia="zh-CN" w:bidi="ar-SA"/>
        </w:rPr>
        <w:t>件</w:t>
      </w:r>
      <w:r>
        <w:rPr>
          <w:rFonts w:hint="default" w:ascii="Times New Roman" w:hAnsi="Times New Roman" w:eastAsia="宋体" w:cstheme="minorBidi"/>
          <w:kern w:val="2"/>
          <w:sz w:val="21"/>
          <w:szCs w:val="24"/>
          <w:lang w:val="en-US" w:eastAsia="zh-CN" w:bidi="ar-SA"/>
        </w:rPr>
        <w:t>采用等比例分担原则，判决双方各承担50%的共同债务，主要适用于双方收入相当、共同生活时间长且</w:t>
      </w:r>
      <w:r>
        <w:rPr>
          <w:rFonts w:hint="eastAsia" w:cstheme="minorBidi"/>
          <w:kern w:val="2"/>
          <w:sz w:val="21"/>
          <w:szCs w:val="24"/>
          <w:lang w:val="en-US" w:eastAsia="zh-CN" w:bidi="ar-SA"/>
        </w:rPr>
        <w:t>无法明析债务</w:t>
      </w:r>
      <w:r>
        <w:rPr>
          <w:rFonts w:hint="default" w:ascii="Times New Roman" w:hAnsi="Times New Roman" w:eastAsia="宋体" w:cstheme="minorBidi"/>
          <w:kern w:val="2"/>
          <w:sz w:val="21"/>
          <w:szCs w:val="24"/>
          <w:lang w:val="en-US" w:eastAsia="zh-CN" w:bidi="ar-SA"/>
        </w:rPr>
        <w:t>的情形；约25%的</w:t>
      </w:r>
      <w:r>
        <w:rPr>
          <w:rFonts w:hint="eastAsia" w:cstheme="minorBidi"/>
          <w:kern w:val="2"/>
          <w:sz w:val="21"/>
          <w:szCs w:val="24"/>
          <w:lang w:val="en-US" w:eastAsia="zh-CN" w:bidi="ar-SA"/>
        </w:rPr>
        <w:t>案件</w:t>
      </w:r>
      <w:r>
        <w:rPr>
          <w:rFonts w:hint="default" w:ascii="Times New Roman" w:hAnsi="Times New Roman" w:eastAsia="宋体" w:cstheme="minorBidi"/>
          <w:kern w:val="2"/>
          <w:sz w:val="21"/>
          <w:szCs w:val="24"/>
          <w:lang w:val="en-US" w:eastAsia="zh-CN" w:bidi="ar-SA"/>
        </w:rPr>
        <w:t>采取出资比例分担方式，严格依据双方在共同生活或购置财产时的实际出资比例确定债务分担比例，常见于共同购房、共同经营等情形；约18%的</w:t>
      </w:r>
      <w:r>
        <w:rPr>
          <w:rFonts w:hint="eastAsia" w:cstheme="minorBidi"/>
          <w:kern w:val="2"/>
          <w:sz w:val="21"/>
          <w:szCs w:val="24"/>
          <w:lang w:val="en-US" w:eastAsia="zh-CN" w:bidi="ar-SA"/>
        </w:rPr>
        <w:t>案件</w:t>
      </w:r>
      <w:r>
        <w:rPr>
          <w:rFonts w:hint="default" w:ascii="Times New Roman" w:hAnsi="Times New Roman" w:eastAsia="宋体" w:cstheme="minorBidi"/>
          <w:kern w:val="2"/>
          <w:sz w:val="21"/>
          <w:szCs w:val="24"/>
          <w:lang w:val="en-US" w:eastAsia="zh-CN" w:bidi="ar-SA"/>
        </w:rPr>
        <w:t>体现照顾弱势方倾斜原则，在债务分担上向无过错方、生活困难方或照顾子女方倾斜，通常使弱势方仅承担30%至40%的债务；约12%的</w:t>
      </w:r>
      <w:r>
        <w:rPr>
          <w:rFonts w:hint="eastAsia" w:cstheme="minorBidi"/>
          <w:kern w:val="2"/>
          <w:sz w:val="21"/>
          <w:szCs w:val="24"/>
          <w:lang w:val="en-US" w:eastAsia="zh-CN" w:bidi="ar-SA"/>
        </w:rPr>
        <w:t>案件</w:t>
      </w:r>
      <w:r>
        <w:rPr>
          <w:rFonts w:hint="default" w:ascii="Times New Roman" w:hAnsi="Times New Roman" w:eastAsia="宋体" w:cstheme="minorBidi"/>
          <w:kern w:val="2"/>
          <w:sz w:val="21"/>
          <w:szCs w:val="24"/>
          <w:lang w:val="en-US" w:eastAsia="zh-CN" w:bidi="ar-SA"/>
        </w:rPr>
        <w:t>认定为个人债务，由一方独自承担全部责任，主要适用于债务未用于共同生活或有充分证据证明为个人债务的情形。</w:t>
      </w:r>
    </w:p>
    <w:p w14:paraId="35E69EB3">
      <w:pPr>
        <w:rPr>
          <w:rFonts w:hint="eastAsia" w:asciiTheme="minorEastAsia" w:hAnsiTheme="minorEastAsia" w:eastAsiaTheme="minorEastAsia" w:cstheme="minorEastAsia"/>
          <w:lang w:val="en-US" w:eastAsia="zh-CN"/>
        </w:rPr>
      </w:pPr>
      <w:r>
        <w:rPr>
          <w:rFonts w:hint="default"/>
          <w:lang w:val="en-US"/>
        </w:rPr>
        <w:t>司法实践主要适用《若干意见》第11条，该条款被引用117次，规定</w:t>
      </w:r>
      <w:r>
        <w:rPr>
          <w:rFonts w:hint="eastAsia"/>
          <w:lang w:val="en-US" w:eastAsia="zh-CN"/>
        </w:rPr>
        <w:t>“</w:t>
      </w:r>
      <w:r>
        <w:rPr>
          <w:rFonts w:hint="default"/>
          <w:lang w:val="en-US"/>
        </w:rPr>
        <w:t>解除非法同居关系时，同居期间为共同生产、生活而形成的债权、债务，可按共同债权、债务处理</w:t>
      </w:r>
      <w:r>
        <w:rPr>
          <w:rFonts w:hint="eastAsia"/>
          <w:lang w:val="en-US" w:eastAsia="zh-CN"/>
        </w:rPr>
        <w:t>”，</w:t>
      </w:r>
      <w:r>
        <w:rPr>
          <w:rFonts w:hint="default"/>
          <w:lang w:val="en-US"/>
        </w:rPr>
        <w:t>此外，《民法典》关于共有财产的规定也被广泛适用。2025年2月《婚姻家庭编解释二》第4条施行后，</w:t>
      </w:r>
      <w:r>
        <w:rPr>
          <w:rFonts w:hint="eastAsia"/>
          <w:lang w:val="en-US" w:eastAsia="zh-CN"/>
        </w:rPr>
        <w:t>虽然</w:t>
      </w:r>
      <w:r>
        <w:rPr>
          <w:rFonts w:hint="default"/>
          <w:lang w:val="en-US"/>
        </w:rPr>
        <w:t>《婚姻家庭编解释二》第4条</w:t>
      </w:r>
      <w:r>
        <w:rPr>
          <w:rFonts w:hint="eastAsia"/>
          <w:lang w:val="en-US" w:eastAsia="zh-CN"/>
        </w:rPr>
        <w:t>没有明文规定同居债务问题，但是司法实践主要将</w:t>
      </w:r>
      <w:r>
        <w:rPr>
          <w:rFonts w:hint="default"/>
          <w:lang w:val="en-US"/>
        </w:rPr>
        <w:t>《婚姻家庭编解释二》第4条</w:t>
      </w:r>
      <w:r>
        <w:rPr>
          <w:rFonts w:hint="eastAsia"/>
          <w:lang w:val="en-US" w:eastAsia="zh-CN"/>
        </w:rPr>
        <w:t>的规则应用于债务纠纷中，以对待同居财产的方式对待同居债务。</w:t>
      </w:r>
    </w:p>
    <w:p w14:paraId="75F84D48">
      <w:pPr>
        <w:pStyle w:val="2"/>
        <w:bidi w:val="0"/>
        <w:rPr>
          <w:rFonts w:hint="default"/>
          <w:lang w:val="en-US" w:eastAsia="zh-CN"/>
        </w:rPr>
      </w:pPr>
      <w:bookmarkStart w:id="13" w:name="_Toc28968"/>
      <w:bookmarkStart w:id="14" w:name="_Toc6154"/>
      <w:bookmarkStart w:id="15" w:name="_Toc19095"/>
      <w:bookmarkStart w:id="16" w:name="_Toc28113"/>
      <w:r>
        <w:rPr>
          <w:rFonts w:hint="eastAsia"/>
          <w:lang w:val="en-US" w:eastAsia="zh-CN"/>
        </w:rPr>
        <w:t>三、</w:t>
      </w:r>
      <w:bookmarkEnd w:id="13"/>
      <w:bookmarkEnd w:id="14"/>
      <w:bookmarkEnd w:id="15"/>
      <w:bookmarkEnd w:id="16"/>
      <w:r>
        <w:rPr>
          <w:rFonts w:hint="eastAsia"/>
        </w:rPr>
        <w:t>同居析产的规则解释论展开</w:t>
      </w:r>
    </w:p>
    <w:p w14:paraId="1142F176">
      <w:pPr>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基于文章第二部分对同居析产裁判逻辑的实证研究，本文旨在回应第一部分揭示的规则疑义</w:t>
      </w:r>
      <w:r>
        <w:rPr>
          <w:rFonts w:hint="eastAsia" w:ascii="宋体" w:hAnsi="宋体" w:cs="宋体"/>
          <w:lang w:val="en-US" w:eastAsia="zh-CN"/>
        </w:rPr>
        <w:t>，</w:t>
      </w:r>
      <w:r>
        <w:rPr>
          <w:rFonts w:hint="default" w:ascii="宋体" w:hAnsi="宋体" w:eastAsia="宋体" w:cs="宋体"/>
          <w:lang w:val="en-US" w:eastAsia="zh-CN"/>
        </w:rPr>
        <w:t>探寻更为合理且可行的法律解释</w:t>
      </w:r>
      <w:r>
        <w:rPr>
          <w:rFonts w:hint="eastAsia" w:ascii="宋体" w:hAnsi="宋体" w:cs="宋体"/>
          <w:lang w:val="en-US" w:eastAsia="zh-CN"/>
        </w:rPr>
        <w:t>与适用</w:t>
      </w:r>
      <w:r>
        <w:rPr>
          <w:rFonts w:hint="default" w:ascii="宋体" w:hAnsi="宋体" w:eastAsia="宋体" w:cs="宋体"/>
          <w:lang w:val="en-US" w:eastAsia="zh-CN"/>
        </w:rPr>
        <w:t>路径。</w:t>
      </w:r>
    </w:p>
    <w:p w14:paraId="5591B8BB">
      <w:pPr>
        <w:pStyle w:val="3"/>
        <w:bidi w:val="0"/>
        <w:rPr>
          <w:rFonts w:hint="eastAsia"/>
          <w:lang w:val="en-US" w:eastAsia="zh-CN"/>
        </w:rPr>
      </w:pPr>
      <w:r>
        <w:rPr>
          <w:rFonts w:hint="eastAsia"/>
          <w:lang w:val="en-US" w:eastAsia="zh-CN"/>
        </w:rPr>
        <w:t>（一）同居关系定义的细化</w:t>
      </w:r>
    </w:p>
    <w:p w14:paraId="0C730E25">
      <w:pPr>
        <w:rPr>
          <w:rFonts w:hint="eastAsia" w:ascii="宋体" w:hAnsi="宋体" w:eastAsia="宋体" w:cs="宋体"/>
          <w:lang w:val="en-US" w:eastAsia="zh-CN"/>
        </w:rPr>
      </w:pPr>
      <w:r>
        <w:rPr>
          <w:rFonts w:hint="default" w:ascii="宋体" w:hAnsi="宋体" w:eastAsia="宋体" w:cs="宋体"/>
          <w:lang w:val="en-US" w:eastAsia="zh-CN"/>
        </w:rPr>
        <w:t>《婚姻家庭编解释二》第4条</w:t>
      </w:r>
      <w:r>
        <w:rPr>
          <w:rFonts w:hint="eastAsia" w:ascii="宋体" w:hAnsi="宋体" w:cs="宋体"/>
          <w:lang w:val="en-US" w:eastAsia="zh-CN"/>
        </w:rPr>
        <w:t>规定中</w:t>
      </w:r>
      <w:r>
        <w:rPr>
          <w:rFonts w:hint="default" w:ascii="宋体" w:hAnsi="宋体" w:eastAsia="宋体" w:cs="宋体"/>
          <w:lang w:val="en-US" w:eastAsia="zh-CN"/>
        </w:rPr>
        <w:t>“双方均无配偶的同居关系”</w:t>
      </w:r>
      <w:r>
        <w:rPr>
          <w:rFonts w:hint="eastAsia" w:ascii="宋体" w:hAnsi="宋体" w:eastAsia="宋体" w:cs="宋体"/>
          <w:lang w:val="en-US" w:eastAsia="zh-CN"/>
        </w:rPr>
        <w:t>需要进行精细化解释，结合上述分析</w:t>
      </w:r>
      <w:r>
        <w:rPr>
          <w:rFonts w:hint="eastAsia" w:ascii="宋体" w:hAnsi="宋体" w:cs="宋体"/>
          <w:lang w:val="en-US" w:eastAsia="zh-CN"/>
        </w:rPr>
        <w:t>，应</w:t>
      </w:r>
      <w:r>
        <w:rPr>
          <w:rFonts w:hint="eastAsia" w:ascii="宋体" w:hAnsi="宋体" w:eastAsia="宋体" w:cs="宋体"/>
          <w:lang w:val="en-US" w:eastAsia="zh-CN"/>
        </w:rPr>
        <w:t>从</w:t>
      </w:r>
      <w:r>
        <w:rPr>
          <w:rFonts w:hint="eastAsia" w:ascii="宋体" w:hAnsi="宋体"/>
        </w:rPr>
        <w:t>主观、客观和合法性</w:t>
      </w:r>
      <w:r>
        <w:rPr>
          <w:rFonts w:hint="eastAsia" w:ascii="宋体" w:hAnsi="宋体" w:eastAsia="宋体" w:cs="宋体"/>
          <w:lang w:val="en-US" w:eastAsia="zh-CN"/>
        </w:rPr>
        <w:t>三个方面提出同居</w:t>
      </w:r>
      <w:r>
        <w:rPr>
          <w:rFonts w:hint="eastAsia" w:ascii="宋体" w:hAnsi="宋体" w:cs="宋体"/>
          <w:lang w:val="en-US" w:eastAsia="zh-CN"/>
        </w:rPr>
        <w:t>关系</w:t>
      </w:r>
      <w:r>
        <w:rPr>
          <w:rFonts w:hint="eastAsia" w:ascii="宋体" w:hAnsi="宋体" w:eastAsia="宋体" w:cs="宋体"/>
          <w:lang w:val="en-US" w:eastAsia="zh-CN"/>
        </w:rPr>
        <w:t>的认定标准。</w:t>
      </w:r>
    </w:p>
    <w:p w14:paraId="0F91FC65">
      <w:pPr>
        <w:rPr>
          <w:rFonts w:hint="eastAsia"/>
          <w:lang w:val="en-US" w:eastAsia="zh-CN"/>
        </w:rPr>
      </w:pPr>
      <w:r>
        <w:rPr>
          <w:rFonts w:hint="default"/>
          <w:lang w:val="en-US" w:eastAsia="zh-CN"/>
        </w:rPr>
        <w:t>第</w:t>
      </w:r>
      <w:r>
        <w:rPr>
          <w:rFonts w:hint="eastAsia"/>
          <w:lang w:val="en-US" w:eastAsia="zh-CN"/>
        </w:rPr>
        <w:t>一</w:t>
      </w:r>
      <w:r>
        <w:rPr>
          <w:rFonts w:hint="default"/>
          <w:lang w:val="en-US" w:eastAsia="zh-CN"/>
        </w:rPr>
        <w:t>，主观</w:t>
      </w:r>
      <w:r>
        <w:rPr>
          <w:rFonts w:hint="eastAsia"/>
          <w:lang w:val="en-US" w:eastAsia="zh-CN"/>
        </w:rPr>
        <w:t>上</w:t>
      </w:r>
      <w:r>
        <w:rPr>
          <w:rFonts w:hint="default"/>
          <w:lang w:val="en-US" w:eastAsia="zh-CN"/>
        </w:rPr>
        <w:t>双方</w:t>
      </w:r>
      <w:r>
        <w:rPr>
          <w:rFonts w:hint="eastAsia"/>
          <w:lang w:val="en-US" w:eastAsia="zh-CN"/>
        </w:rPr>
        <w:t>有共同生活的</w:t>
      </w:r>
      <w:r>
        <w:rPr>
          <w:rFonts w:hint="default"/>
          <w:lang w:val="en-US" w:eastAsia="zh-CN"/>
        </w:rPr>
        <w:t>意愿</w:t>
      </w:r>
      <w:r>
        <w:rPr>
          <w:rFonts w:hint="eastAsia"/>
          <w:lang w:val="en-US" w:eastAsia="zh-CN"/>
        </w:rPr>
        <w:t>，但并不要求双方以夫妻的名义生活。非婚同居应</w:t>
      </w:r>
      <w:r>
        <w:rPr>
          <w:rFonts w:hint="default"/>
          <w:lang w:val="en-US" w:eastAsia="zh-CN"/>
        </w:rPr>
        <w:t>以自愿为基础，具有共同生活相互照顾的共同意思表示，不存在胁暴力、欺诈、胁迫等情形</w:t>
      </w:r>
      <w:r>
        <w:rPr>
          <w:rFonts w:hint="eastAsia"/>
          <w:lang w:val="en-US" w:eastAsia="zh-CN"/>
        </w:rPr>
        <w:t>。对于同居是否要求“双方以夫妻的名义生活”，有学者结合事实婚姻</w:t>
      </w:r>
      <w:r>
        <w:rPr>
          <w:rStyle w:val="13"/>
          <w:rFonts w:hint="eastAsia"/>
          <w:lang w:val="en-US" w:eastAsia="zh-CN"/>
        </w:rPr>
        <w:footnoteReference w:id="24"/>
      </w:r>
      <w:r>
        <w:rPr>
          <w:rFonts w:hint="eastAsia"/>
          <w:lang w:val="en-US" w:eastAsia="zh-CN"/>
        </w:rPr>
        <w:t>的认定标准对此持肯定态度，</w:t>
      </w:r>
      <w:r>
        <w:rPr>
          <w:rStyle w:val="13"/>
          <w:rFonts w:hint="eastAsia"/>
          <w:lang w:val="en-US" w:eastAsia="zh-CN"/>
        </w:rPr>
        <w:footnoteReference w:id="25"/>
      </w:r>
      <w:r>
        <w:rPr>
          <w:rFonts w:hint="eastAsia"/>
          <w:lang w:val="en-US" w:eastAsia="zh-CN"/>
        </w:rPr>
        <w:t>但笔者对此持否定态度——首先，从法条来看，并不要求双方以夫妻的名义共同生活；其次，部分同居关系均以情侣的关系同居，</w:t>
      </w:r>
      <w:r>
        <w:rPr>
          <w:rStyle w:val="13"/>
          <w:rFonts w:hint="eastAsia" w:ascii="宋体" w:hAnsi="宋体" w:eastAsia="宋体" w:cs="宋体"/>
          <w:spacing w:val="5"/>
          <w:lang w:val="en-US" w:eastAsia="zh-CN"/>
        </w:rPr>
        <w:footnoteReference w:id="26"/>
      </w:r>
      <w:r>
        <w:rPr>
          <w:rFonts w:hint="eastAsia"/>
          <w:lang w:val="en-US" w:eastAsia="zh-CN"/>
        </w:rPr>
        <w:t>主观并无意以夫妻的名义共同生活，在此种情况下要求双方以夫妻的名义生活，有强人所难之意。</w:t>
      </w:r>
    </w:p>
    <w:p w14:paraId="69FC19AD">
      <w:pPr>
        <w:rPr>
          <w:rFonts w:hint="eastAsia"/>
          <w:lang w:val="en-US" w:eastAsia="zh-CN"/>
        </w:rPr>
      </w:pPr>
      <w:r>
        <w:rPr>
          <w:rFonts w:hint="default"/>
          <w:lang w:val="en-US" w:eastAsia="zh-CN"/>
        </w:rPr>
        <w:t>第</w:t>
      </w:r>
      <w:r>
        <w:rPr>
          <w:rFonts w:hint="eastAsia"/>
          <w:lang w:val="en-US" w:eastAsia="zh-CN"/>
        </w:rPr>
        <w:t>二</w:t>
      </w:r>
      <w:r>
        <w:rPr>
          <w:rFonts w:hint="default"/>
          <w:lang w:val="en-US" w:eastAsia="zh-CN"/>
        </w:rPr>
        <w:t>，</w:t>
      </w:r>
      <w:r>
        <w:rPr>
          <w:rFonts w:hint="eastAsia"/>
          <w:lang w:val="en-US" w:eastAsia="zh-CN"/>
        </w:rPr>
        <w:t>客观上双方</w:t>
      </w:r>
      <w:r>
        <w:rPr>
          <w:rFonts w:hint="default"/>
          <w:lang w:val="en-US" w:eastAsia="zh-CN"/>
        </w:rPr>
        <w:t>需</w:t>
      </w:r>
      <w:r>
        <w:rPr>
          <w:rFonts w:hint="eastAsia" w:asciiTheme="minorEastAsia" w:hAnsiTheme="minorEastAsia" w:eastAsiaTheme="minorEastAsia" w:cstheme="minorEastAsia"/>
          <w:lang w:val="en-US" w:eastAsia="zh-CN"/>
        </w:rPr>
        <w:t>持续稳定</w:t>
      </w:r>
      <w:r>
        <w:rPr>
          <w:rFonts w:hint="eastAsia"/>
          <w:lang w:val="en-US" w:eastAsia="zh-CN"/>
        </w:rPr>
        <w:t>共同生活</w:t>
      </w:r>
      <w:r>
        <w:rPr>
          <w:rFonts w:hint="default"/>
          <w:lang w:val="en-US" w:eastAsia="zh-CN"/>
        </w:rPr>
        <w:t>，</w:t>
      </w:r>
      <w:r>
        <w:rPr>
          <w:rFonts w:hint="eastAsia"/>
          <w:lang w:val="en-US" w:eastAsia="zh-CN"/>
        </w:rPr>
        <w:t>并具有一定程度亲密性。首先，从上文统计的数据来看，</w:t>
      </w:r>
      <w:r>
        <w:rPr>
          <w:rFonts w:hint="eastAsia" w:asciiTheme="minorEastAsia" w:hAnsiTheme="minorEastAsia" w:eastAsiaTheme="minorEastAsia" w:cstheme="minorEastAsia"/>
          <w:lang w:val="en-US" w:eastAsia="zh-CN"/>
        </w:rPr>
        <w:t>“共同生活”占定义案件的96.51%，是认定非婚同居的绝对核心。其次，对于共同生活的时间，有学者认为</w:t>
      </w:r>
      <w:r>
        <w:rPr>
          <w:rFonts w:ascii="宋体" w:hAnsi="宋体" w:eastAsia="宋体" w:cs="宋体"/>
          <w:spacing w:val="6"/>
        </w:rPr>
        <w:t>同居持</w:t>
      </w:r>
      <w:r>
        <w:rPr>
          <w:rFonts w:ascii="宋体" w:hAnsi="宋体" w:eastAsia="宋体" w:cs="宋体"/>
          <w:spacing w:val="5"/>
        </w:rPr>
        <w:t>续时间应不少于</w:t>
      </w:r>
      <w:r>
        <w:rPr>
          <w:rFonts w:hint="eastAsia" w:eastAsia="宋体"/>
          <w:spacing w:val="5"/>
          <w:lang w:val="en-US" w:eastAsia="zh-CN"/>
        </w:rPr>
        <w:t>一</w:t>
      </w:r>
      <w:r>
        <w:rPr>
          <w:rFonts w:ascii="宋体" w:hAnsi="宋体" w:eastAsia="宋体" w:cs="宋体"/>
          <w:spacing w:val="5"/>
        </w:rPr>
        <w:t>年</w:t>
      </w:r>
      <w:r>
        <w:rPr>
          <w:rFonts w:hint="eastAsia" w:ascii="宋体" w:hAnsi="宋体" w:eastAsia="宋体" w:cs="宋体"/>
          <w:spacing w:val="5"/>
          <w:lang w:eastAsia="zh-CN"/>
        </w:rPr>
        <w:t>，</w:t>
      </w:r>
      <w:r>
        <w:rPr>
          <w:rStyle w:val="13"/>
          <w:rFonts w:hint="eastAsia" w:ascii="宋体" w:hAnsi="宋体" w:eastAsia="宋体" w:cs="宋体"/>
          <w:spacing w:val="5"/>
          <w:lang w:val="en-US" w:eastAsia="zh-CN"/>
        </w:rPr>
        <w:footnoteReference w:id="27"/>
      </w:r>
      <w:r>
        <w:rPr>
          <w:rFonts w:hint="eastAsia" w:ascii="宋体" w:hAnsi="宋体" w:eastAsia="宋体" w:cs="宋体"/>
          <w:spacing w:val="5"/>
          <w:lang w:val="en-US" w:eastAsia="zh-CN"/>
        </w:rPr>
        <w:t>比较法上澳大利亚</w:t>
      </w:r>
      <w:r>
        <w:rPr>
          <w:rStyle w:val="13"/>
          <w:rFonts w:hint="eastAsia" w:ascii="宋体" w:hAnsi="宋体" w:eastAsia="宋体" w:cs="宋体"/>
          <w:spacing w:val="5"/>
          <w:lang w:val="en-US" w:eastAsia="zh-CN"/>
        </w:rPr>
        <w:footnoteReference w:id="28"/>
      </w:r>
      <w:r>
        <w:rPr>
          <w:rFonts w:hint="eastAsia" w:ascii="宋体" w:hAnsi="宋体" w:eastAsia="宋体" w:cs="宋体"/>
          <w:spacing w:val="5"/>
          <w:lang w:val="en-US" w:eastAsia="zh-CN"/>
        </w:rPr>
        <w:t>和新西兰</w:t>
      </w:r>
      <w:r>
        <w:rPr>
          <w:rStyle w:val="13"/>
          <w:rFonts w:hint="eastAsia" w:ascii="宋体" w:hAnsi="宋体" w:eastAsia="宋体" w:cs="宋体"/>
          <w:spacing w:val="5"/>
          <w:lang w:val="en-US" w:eastAsia="zh-CN"/>
        </w:rPr>
        <w:footnoteReference w:id="29"/>
      </w:r>
      <w:r>
        <w:rPr>
          <w:rFonts w:hint="eastAsia" w:ascii="宋体" w:hAnsi="宋体" w:eastAsia="宋体" w:cs="宋体"/>
          <w:spacing w:val="5"/>
          <w:lang w:val="en-US" w:eastAsia="zh-CN"/>
        </w:rPr>
        <w:t>分别规定为两年和三年，</w:t>
      </w:r>
      <w:r>
        <w:rPr>
          <w:rFonts w:hint="eastAsia"/>
          <w:lang w:val="en-US" w:eastAsia="zh-CN"/>
        </w:rPr>
        <w:t>但如此刚性的时间标准未必合理，此类标准不利于短期同居当事人拥有共同子女</w:t>
      </w:r>
      <w:r>
        <w:rPr>
          <w:rFonts w:hint="eastAsia"/>
          <w:lang w:eastAsia="zh-CN"/>
        </w:rPr>
        <w:t>，</w:t>
      </w:r>
      <w:r>
        <w:rPr>
          <w:rStyle w:val="13"/>
          <w:rFonts w:hint="eastAsia" w:ascii="宋体" w:hAnsi="宋体" w:eastAsia="宋体"/>
          <w:spacing w:val="5"/>
        </w:rPr>
        <w:footnoteReference w:id="30"/>
      </w:r>
      <w:r>
        <w:rPr>
          <w:rFonts w:hint="eastAsia"/>
          <w:lang w:val="en-US" w:eastAsia="zh-CN"/>
        </w:rPr>
        <w:t>以及进行大量财产处分的情形。从上文统计的数据来看，同居期限一般在6个月以上，</w:t>
      </w:r>
      <w:r>
        <w:rPr>
          <w:rStyle w:val="13"/>
          <w:rFonts w:hint="eastAsia" w:ascii="宋体" w:hAnsi="宋体" w:eastAsia="宋体" w:cs="宋体"/>
          <w:spacing w:val="5"/>
          <w:lang w:val="en-US" w:eastAsia="zh-CN"/>
        </w:rPr>
        <w:footnoteReference w:id="31"/>
      </w:r>
      <w:r>
        <w:rPr>
          <w:rFonts w:hint="eastAsia"/>
          <w:lang w:val="en-US" w:eastAsia="zh-CN"/>
        </w:rPr>
        <w:t>但不应做强制性时间要求。最后，对于亲密性的程度，要求达到情侣及以上的亲密程度，“</w:t>
      </w:r>
      <w:r>
        <w:rPr>
          <w:rFonts w:hint="eastAsia" w:asciiTheme="minorEastAsia" w:hAnsiTheme="minorEastAsia" w:eastAsiaTheme="minorEastAsia" w:cstheme="minorEastAsia"/>
          <w:lang w:val="en-US" w:eastAsia="zh-CN"/>
        </w:rPr>
        <w:t>经济混同</w:t>
      </w:r>
      <w:r>
        <w:rPr>
          <w:rFonts w:hint="eastAsia"/>
          <w:lang w:val="en-US" w:eastAsia="zh-CN"/>
        </w:rPr>
        <w:t>”</w:t>
      </w:r>
      <w:r>
        <w:rPr>
          <w:rStyle w:val="13"/>
          <w:rFonts w:hint="eastAsia" w:ascii="宋体" w:hAnsi="宋体" w:eastAsia="宋体" w:cs="宋体"/>
          <w:spacing w:val="5"/>
          <w:lang w:val="en-US" w:eastAsia="zh-CN"/>
        </w:rPr>
        <w:footnoteReference w:id="32"/>
      </w:r>
      <w:r>
        <w:rPr>
          <w:rFonts w:hint="eastAsia"/>
          <w:lang w:val="en-US" w:eastAsia="zh-CN"/>
        </w:rPr>
        <w:t>“生育子女”</w:t>
      </w:r>
      <w:r>
        <w:rPr>
          <w:rStyle w:val="13"/>
          <w:rFonts w:hint="eastAsia" w:ascii="宋体" w:hAnsi="宋体" w:eastAsia="宋体" w:cs="宋体"/>
          <w:spacing w:val="5"/>
          <w:lang w:val="en-US" w:eastAsia="zh-CN"/>
        </w:rPr>
        <w:footnoteReference w:id="33"/>
      </w:r>
      <w:r>
        <w:rPr>
          <w:rFonts w:hint="eastAsia"/>
          <w:lang w:val="en-US" w:eastAsia="zh-CN"/>
        </w:rPr>
        <w:t>等均可作为认定亲密性的关键。</w:t>
      </w:r>
    </w:p>
    <w:p w14:paraId="545DC0F5">
      <w:pPr>
        <w:rPr>
          <w:rFonts w:hint="default"/>
          <w:lang w:val="en-US" w:eastAsia="zh-CN"/>
        </w:rPr>
      </w:pPr>
      <w:r>
        <w:rPr>
          <w:rFonts w:hint="default" w:asciiTheme="minorEastAsia" w:hAnsiTheme="minorEastAsia" w:eastAsiaTheme="minorEastAsia" w:cstheme="minorEastAsia"/>
          <w:lang w:val="en-US" w:eastAsia="zh-CN"/>
        </w:rPr>
        <w:t>第</w:t>
      </w:r>
      <w:r>
        <w:rPr>
          <w:rFonts w:hint="eastAsia" w:asciiTheme="minorEastAsia" w:hAnsiTheme="minorEastAsia" w:eastAsiaTheme="minorEastAsia" w:cstheme="minorEastAsia"/>
          <w:lang w:val="en-US" w:eastAsia="zh-CN"/>
        </w:rPr>
        <w:t>三</w:t>
      </w:r>
      <w:r>
        <w:rPr>
          <w:rFonts w:hint="default"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val="en-US" w:eastAsia="zh-CN"/>
        </w:rPr>
        <w:t>合法性。</w:t>
      </w:r>
      <w:r>
        <w:rPr>
          <w:rFonts w:hint="eastAsia" w:asciiTheme="minorEastAsia" w:hAnsiTheme="minorEastAsia" w:eastAsiaTheme="minorEastAsia" w:cstheme="minorEastAsia"/>
          <w:b w:val="0"/>
          <w:bCs w:val="0"/>
          <w:lang w:val="en-US" w:eastAsia="zh-CN"/>
        </w:rPr>
        <w:t>即同居双方在主体资格上完全符合法律关于结婚的各项规定，若依法办理婚姻登记即可成为合法夫妻。</w:t>
      </w:r>
      <w:r>
        <w:rPr>
          <w:rFonts w:hint="eastAsia" w:asciiTheme="minorEastAsia" w:hAnsiTheme="minorEastAsia" w:eastAsiaTheme="minorEastAsia" w:cstheme="minorEastAsia"/>
          <w:lang w:val="en-US" w:eastAsia="zh-CN"/>
        </w:rPr>
        <w:t>非婚同居合法性的具体要求是，同居双方须为异性且无配偶，同时不存在法律明确禁止结婚的情形，如重婚、婚外同居（姘居）、违反禁婚亲属规定以及因未达法定婚龄而形成的同居。</w:t>
      </w:r>
    </w:p>
    <w:p w14:paraId="5384030A">
      <w:pPr>
        <w:pStyle w:val="3"/>
        <w:bidi w:val="0"/>
        <w:rPr>
          <w:rFonts w:hint="eastAsia"/>
          <w:lang w:val="en-US" w:eastAsia="zh-CN"/>
        </w:rPr>
      </w:pPr>
      <w:r>
        <w:rPr>
          <w:rFonts w:hint="eastAsia"/>
          <w:lang w:val="en-US" w:eastAsia="zh-CN"/>
        </w:rPr>
        <w:t>（二）混同财产应认定为按份共有</w:t>
      </w:r>
    </w:p>
    <w:p w14:paraId="7FBCA02E">
      <w:pPr>
        <w:rPr>
          <w:rFonts w:hint="eastAsia" w:ascii="宋体" w:hAnsi="宋体" w:eastAsia="宋体" w:cs="宋体"/>
          <w:spacing w:val="6"/>
          <w:lang w:val="en-US" w:eastAsia="zh-CN"/>
        </w:rPr>
      </w:pPr>
      <w:r>
        <w:rPr>
          <w:rFonts w:hint="eastAsia" w:ascii="宋体" w:hAnsi="宋体" w:eastAsia="宋体" w:cs="宋体"/>
          <w:spacing w:val="6"/>
          <w:lang w:val="en-US" w:eastAsia="zh-CN"/>
        </w:rPr>
        <w:t>对于混同财产性质的认定，一直是</w:t>
      </w:r>
      <w:r>
        <w:rPr>
          <w:rFonts w:hint="eastAsia" w:ascii="宋体" w:hAnsi="宋体" w:cs="宋体"/>
          <w:spacing w:val="6"/>
          <w:lang w:val="en-US" w:eastAsia="zh-CN"/>
        </w:rPr>
        <w:t>学理</w:t>
      </w:r>
      <w:r>
        <w:rPr>
          <w:rFonts w:hint="eastAsia" w:ascii="宋体" w:hAnsi="宋体" w:eastAsia="宋体" w:cs="宋体"/>
          <w:spacing w:val="6"/>
          <w:lang w:val="en-US" w:eastAsia="zh-CN"/>
        </w:rPr>
        <w:t>和实务上的难题。</w:t>
      </w:r>
      <w:r>
        <w:rPr>
          <w:rFonts w:hint="default" w:ascii="宋体" w:hAnsi="宋体" w:eastAsia="宋体" w:cs="宋体"/>
          <w:spacing w:val="6"/>
          <w:lang w:val="en-US" w:eastAsia="zh-CN"/>
        </w:rPr>
        <w:t>在</w:t>
      </w:r>
      <w:r>
        <w:rPr>
          <w:rFonts w:hint="eastAsia" w:ascii="宋体" w:hAnsi="宋体" w:cs="宋体"/>
          <w:spacing w:val="6"/>
          <w:lang w:val="en-US" w:eastAsia="zh-CN"/>
        </w:rPr>
        <w:t>统计的</w:t>
      </w:r>
      <w:r>
        <w:rPr>
          <w:rFonts w:hint="default" w:ascii="宋体" w:hAnsi="宋体" w:eastAsia="宋体" w:cs="宋体"/>
          <w:spacing w:val="6"/>
          <w:lang w:val="en-US" w:eastAsia="zh-CN"/>
        </w:rPr>
        <w:t>纠纷案件中，财产性质认定呈现明显的</w:t>
      </w:r>
      <w:r>
        <w:rPr>
          <w:rFonts w:hint="eastAsia" w:ascii="宋体" w:hAnsi="宋体" w:eastAsia="宋体" w:cs="宋体"/>
          <w:spacing w:val="6"/>
          <w:lang w:val="en-US" w:eastAsia="zh-CN"/>
        </w:rPr>
        <w:t>“</w:t>
      </w:r>
      <w:r>
        <w:rPr>
          <w:rFonts w:hint="default" w:ascii="宋体" w:hAnsi="宋体" w:eastAsia="宋体" w:cs="宋体"/>
          <w:spacing w:val="6"/>
          <w:lang w:val="en-US" w:eastAsia="zh-CN"/>
        </w:rPr>
        <w:t>按份共有为主、共同共有为辅</w:t>
      </w:r>
      <w:r>
        <w:rPr>
          <w:rFonts w:hint="eastAsia" w:ascii="宋体" w:hAnsi="宋体" w:eastAsia="宋体" w:cs="宋体"/>
          <w:spacing w:val="6"/>
          <w:lang w:val="en-US" w:eastAsia="zh-CN"/>
        </w:rPr>
        <w:t>”</w:t>
      </w:r>
      <w:r>
        <w:rPr>
          <w:rFonts w:hint="default" w:ascii="宋体" w:hAnsi="宋体" w:eastAsia="宋体" w:cs="宋体"/>
          <w:spacing w:val="6"/>
          <w:lang w:val="en-US" w:eastAsia="zh-CN"/>
        </w:rPr>
        <w:t>的格局</w:t>
      </w:r>
      <w:r>
        <w:rPr>
          <w:rFonts w:hint="eastAsia" w:ascii="宋体" w:hAnsi="宋体" w:cs="宋体"/>
          <w:spacing w:val="6"/>
          <w:lang w:val="en-US" w:eastAsia="zh-CN"/>
        </w:rPr>
        <w:t>，</w:t>
      </w:r>
      <w:r>
        <w:rPr>
          <w:rFonts w:hint="default" w:ascii="宋体" w:hAnsi="宋体" w:eastAsia="宋体" w:cs="宋体"/>
          <w:lang w:val="en-US" w:eastAsia="zh-CN"/>
        </w:rPr>
        <w:t>《婚姻家庭编解释二》</w:t>
      </w:r>
      <w:r>
        <w:rPr>
          <w:rFonts w:hint="eastAsia" w:ascii="宋体" w:hAnsi="宋体" w:eastAsia="宋体" w:cs="宋体"/>
          <w:lang w:val="en-US" w:eastAsia="zh-CN"/>
        </w:rPr>
        <w:t>实施</w:t>
      </w:r>
      <w:r>
        <w:rPr>
          <w:rFonts w:hint="eastAsia" w:ascii="宋体" w:hAnsi="宋体" w:eastAsia="宋体" w:cs="宋体"/>
          <w:spacing w:val="6"/>
          <w:lang w:val="en-US" w:eastAsia="zh-CN"/>
        </w:rPr>
        <w:t>后</w:t>
      </w:r>
      <w:r>
        <w:rPr>
          <w:rFonts w:hint="eastAsia" w:ascii="宋体" w:hAnsi="宋体" w:cs="宋体"/>
          <w:spacing w:val="6"/>
          <w:lang w:val="en-US" w:eastAsia="zh-CN"/>
        </w:rPr>
        <w:t>，</w:t>
      </w:r>
      <w:r>
        <w:rPr>
          <w:rFonts w:hint="eastAsia" w:ascii="宋体" w:hAnsi="宋体" w:eastAsia="宋体" w:cs="宋体"/>
          <w:spacing w:val="6"/>
          <w:lang w:val="en-US" w:eastAsia="zh-CN"/>
        </w:rPr>
        <w:t>认定标准更加严格</w:t>
      </w:r>
      <w:r>
        <w:rPr>
          <w:rFonts w:hint="eastAsia" w:ascii="宋体" w:hAnsi="宋体" w:cs="宋体"/>
          <w:spacing w:val="6"/>
          <w:lang w:val="en-US" w:eastAsia="zh-CN"/>
        </w:rPr>
        <w:t>，</w:t>
      </w:r>
      <w:r>
        <w:rPr>
          <w:rFonts w:hint="default" w:ascii="宋体" w:hAnsi="宋体" w:eastAsia="宋体" w:cs="宋体"/>
          <w:spacing w:val="6"/>
          <w:lang w:val="en-US" w:eastAsia="zh-CN"/>
        </w:rPr>
        <w:t>法院不再将同居关系</w:t>
      </w:r>
      <w:r>
        <w:rPr>
          <w:rFonts w:hint="eastAsia" w:ascii="宋体" w:hAnsi="宋体" w:cs="宋体"/>
          <w:spacing w:val="6"/>
          <w:lang w:val="en-US" w:eastAsia="zh-CN"/>
        </w:rPr>
        <w:t>直接</w:t>
      </w:r>
      <w:r>
        <w:rPr>
          <w:rFonts w:hint="default" w:ascii="宋体" w:hAnsi="宋体" w:eastAsia="宋体" w:cs="宋体"/>
          <w:spacing w:val="6"/>
          <w:lang w:val="en-US" w:eastAsia="zh-CN"/>
        </w:rPr>
        <w:t>推定</w:t>
      </w:r>
      <w:r>
        <w:rPr>
          <w:rFonts w:hint="eastAsia" w:ascii="宋体" w:hAnsi="宋体" w:cs="宋体"/>
          <w:spacing w:val="6"/>
          <w:lang w:val="en-US" w:eastAsia="zh-CN"/>
        </w:rPr>
        <w:t>为</w:t>
      </w:r>
      <w:r>
        <w:rPr>
          <w:rFonts w:hint="default" w:ascii="宋体" w:hAnsi="宋体" w:eastAsia="宋体" w:cs="宋体"/>
          <w:spacing w:val="6"/>
          <w:lang w:val="en-US" w:eastAsia="zh-CN"/>
        </w:rPr>
        <w:t>共同共有，而是严格依据《民法典》第</w:t>
      </w:r>
      <w:r>
        <w:rPr>
          <w:rFonts w:hint="eastAsia" w:ascii="宋体" w:hAnsi="宋体" w:eastAsia="宋体" w:cs="宋体"/>
          <w:spacing w:val="6"/>
          <w:lang w:val="en-US" w:eastAsia="zh-CN"/>
        </w:rPr>
        <w:t>308</w:t>
      </w:r>
      <w:r>
        <w:rPr>
          <w:rFonts w:hint="default" w:ascii="宋体" w:hAnsi="宋体" w:eastAsia="宋体" w:cs="宋体"/>
          <w:spacing w:val="6"/>
          <w:lang w:val="en-US" w:eastAsia="zh-CN"/>
        </w:rPr>
        <w:t>条，要求当事人提供充分证据证明共同共有的约定或登记</w:t>
      </w:r>
      <w:r>
        <w:rPr>
          <w:rFonts w:hint="eastAsia" w:ascii="宋体" w:hAnsi="宋体" w:eastAsia="宋体" w:cs="宋体"/>
          <w:spacing w:val="6"/>
          <w:lang w:val="en-US" w:eastAsia="zh-CN"/>
        </w:rPr>
        <w:t>等</w:t>
      </w:r>
      <w:r>
        <w:rPr>
          <w:rFonts w:hint="default" w:ascii="宋体" w:hAnsi="宋体" w:eastAsia="宋体" w:cs="宋体"/>
          <w:spacing w:val="6"/>
          <w:lang w:val="en-US" w:eastAsia="zh-CN"/>
        </w:rPr>
        <w:t>事实。</w:t>
      </w:r>
    </w:p>
    <w:p w14:paraId="0E1A240C">
      <w:pPr>
        <w:rPr>
          <w:rFonts w:hint="eastAsia" w:ascii="宋体" w:hAnsi="宋体" w:eastAsia="宋体" w:cs="宋体"/>
          <w:spacing w:val="6"/>
          <w:lang w:val="en-US" w:eastAsia="zh-CN"/>
        </w:rPr>
      </w:pPr>
      <w:r>
        <w:rPr>
          <w:rFonts w:hint="eastAsia" w:ascii="宋体" w:hAnsi="宋体" w:eastAsia="宋体" w:cs="宋体"/>
          <w:spacing w:val="6"/>
          <w:lang w:val="en-US" w:eastAsia="zh-CN"/>
        </w:rPr>
        <w:t>在财产混同时，不考虑其他综合考虑因素，共同共有和按份共有都是等额平均分割。对于处分管理机制而言，依据《民法典</w:t>
      </w:r>
      <w:r>
        <w:rPr>
          <w:rFonts w:hint="eastAsia" w:ascii="宋体" w:hAnsi="宋体" w:cs="宋体"/>
          <w:spacing w:val="6"/>
          <w:lang w:val="en-US" w:eastAsia="zh-CN"/>
        </w:rPr>
        <w:t>》第</w:t>
      </w:r>
      <w:r>
        <w:rPr>
          <w:rFonts w:hint="eastAsia" w:ascii="宋体" w:hAnsi="宋体" w:eastAsia="宋体" w:cs="宋体"/>
          <w:spacing w:val="6"/>
          <w:lang w:val="en-US" w:eastAsia="zh-CN"/>
        </w:rPr>
        <w:t>303条，</w:t>
      </w:r>
      <w:r>
        <w:rPr>
          <w:rFonts w:hint="default" w:ascii="宋体" w:hAnsi="宋体" w:eastAsia="宋体" w:cs="宋体"/>
          <w:spacing w:val="6"/>
          <w:lang w:val="en-US" w:eastAsia="zh-CN"/>
        </w:rPr>
        <w:t>按份共有人可以随时请求分割</w:t>
      </w:r>
      <w:r>
        <w:rPr>
          <w:rFonts w:hint="eastAsia" w:ascii="宋体" w:hAnsi="宋体" w:eastAsia="宋体" w:cs="宋体"/>
          <w:spacing w:val="6"/>
          <w:lang w:val="en-US" w:eastAsia="zh-CN"/>
        </w:rPr>
        <w:t>，而在进行同居析产时，同居关系已经破裂，在共有的基础丧失，因此无论按份共有和共同共有的处分管理机制都相同。</w:t>
      </w:r>
      <w:r>
        <w:rPr>
          <w:rFonts w:hint="eastAsia" w:ascii="宋体" w:hAnsi="宋体" w:cs="宋体"/>
          <w:spacing w:val="6"/>
          <w:lang w:val="en-US" w:eastAsia="zh-CN"/>
        </w:rPr>
        <w:t>所以，</w:t>
      </w:r>
      <w:r>
        <w:rPr>
          <w:rFonts w:hint="eastAsia" w:ascii="宋体" w:hAnsi="宋体" w:eastAsia="宋体" w:cs="宋体"/>
          <w:lang w:val="en-US" w:eastAsia="zh-CN"/>
        </w:rPr>
        <w:t>财产混同时共同共有与按份共有的根本性结构差异在于其背后的法理，不在于处分管理机制和分割规则，而《婚姻家庭编解释二》第4条仅针对后者，不关注前者。</w:t>
      </w:r>
      <w:r>
        <w:rPr>
          <w:rFonts w:hint="eastAsia" w:ascii="宋体" w:hAnsi="宋体" w:eastAsia="宋体" w:cs="宋体"/>
          <w:spacing w:val="6"/>
          <w:lang w:val="en-US" w:eastAsia="zh-CN"/>
        </w:rPr>
        <w:t>由于当今立法对于共同共有采取的是一种非常谨慎的状态，是否应判断为共同共有应给予谨慎考虑。对此，笔者认为不能将非婚同居的财产认定为共同共有，原因有以下</w:t>
      </w:r>
      <w:r>
        <w:rPr>
          <w:rFonts w:hint="eastAsia" w:ascii="宋体" w:hAnsi="宋体" w:cs="宋体"/>
          <w:spacing w:val="6"/>
          <w:lang w:val="en-US" w:eastAsia="zh-CN"/>
        </w:rPr>
        <w:t>两</w:t>
      </w:r>
      <w:r>
        <w:rPr>
          <w:rFonts w:hint="eastAsia" w:ascii="宋体" w:hAnsi="宋体" w:eastAsia="宋体" w:cs="宋体"/>
          <w:spacing w:val="6"/>
          <w:lang w:val="en-US" w:eastAsia="zh-CN"/>
        </w:rPr>
        <w:t>点：</w:t>
      </w:r>
    </w:p>
    <w:p w14:paraId="6E040B30">
      <w:pPr>
        <w:rPr>
          <w:rFonts w:hint="eastAsia" w:ascii="宋体" w:hAnsi="宋体" w:eastAsia="宋体" w:cs="宋体"/>
          <w:spacing w:val="6"/>
          <w:lang w:val="en-US" w:eastAsia="zh-CN"/>
        </w:rPr>
      </w:pPr>
      <w:r>
        <w:rPr>
          <w:rFonts w:hint="eastAsia" w:ascii="宋体" w:hAnsi="宋体" w:eastAsia="宋体" w:cs="宋体"/>
          <w:spacing w:val="6"/>
          <w:lang w:val="en-US" w:eastAsia="zh-CN"/>
        </w:rPr>
        <w:t>第一，共同共有制度会突破非婚同居与婚姻的界限。</w:t>
      </w:r>
      <w:r>
        <w:rPr>
          <w:rFonts w:hint="default" w:ascii="宋体" w:hAnsi="宋体" w:eastAsia="宋体" w:cs="宋体"/>
          <w:spacing w:val="6"/>
          <w:lang w:val="en-US" w:eastAsia="zh-CN"/>
        </w:rPr>
        <w:t>当前，我国法律明确规定的各种共同</w:t>
      </w:r>
      <w:r>
        <w:rPr>
          <w:rFonts w:hint="eastAsia" w:ascii="宋体" w:hAnsi="宋体" w:eastAsia="宋体" w:cs="宋体"/>
          <w:spacing w:val="6"/>
          <w:lang w:val="en-US" w:eastAsia="zh-CN"/>
        </w:rPr>
        <w:t>共有</w:t>
      </w:r>
      <w:r>
        <w:rPr>
          <w:rFonts w:hint="default" w:ascii="宋体" w:hAnsi="宋体" w:eastAsia="宋体" w:cs="宋体"/>
          <w:spacing w:val="6"/>
          <w:lang w:val="en-US" w:eastAsia="zh-CN"/>
        </w:rPr>
        <w:t>关系并未将同居关系囊括在内，故在当前的法律背景下完全将非婚同居共有财产认定为共同共有缺乏明确法律依据，这违背了相关立法精神且缺乏实操性，与现行法律规定具有本质上的冲突。</w:t>
      </w:r>
      <w:r>
        <w:rPr>
          <w:rFonts w:hint="eastAsia" w:ascii="宋体" w:hAnsi="宋体" w:eastAsia="宋体" w:cs="宋体"/>
          <w:spacing w:val="6"/>
          <w:lang w:val="en-US" w:eastAsia="zh-CN"/>
        </w:rPr>
        <w:t>若将共有关系规定为共同共有，很可能就会突破非婚同居与婚姻的界限，威胁到婚姻的地位，</w:t>
      </w:r>
      <w:r>
        <w:rPr>
          <w:rFonts w:hint="eastAsia" w:ascii="宋体" w:hAnsi="宋体" w:eastAsia="宋体" w:cs="宋体"/>
          <w:spacing w:val="6"/>
          <w:kern w:val="2"/>
          <w:sz w:val="21"/>
          <w:szCs w:val="24"/>
          <w:lang w:val="en-US" w:eastAsia="zh-CN" w:bidi="ar-SA"/>
        </w:rPr>
        <w:t>会对现行的婚姻登记制度形成较大的冲击</w:t>
      </w:r>
      <w:r>
        <w:rPr>
          <w:rStyle w:val="13"/>
          <w:rFonts w:hint="eastAsia" w:ascii="宋体" w:hAnsi="宋体" w:eastAsia="宋体" w:cs="宋体"/>
          <w:spacing w:val="6"/>
          <w:kern w:val="2"/>
          <w:sz w:val="21"/>
          <w:szCs w:val="24"/>
          <w:lang w:val="en-US" w:eastAsia="zh-CN" w:bidi="ar-SA"/>
        </w:rPr>
        <w:footnoteReference w:id="34"/>
      </w:r>
      <w:r>
        <w:rPr>
          <w:rFonts w:hint="eastAsia" w:ascii="宋体" w:hAnsi="宋体" w:eastAsia="宋体" w:cs="宋体"/>
          <w:spacing w:val="6"/>
          <w:lang w:val="en-US" w:eastAsia="zh-CN"/>
        </w:rPr>
        <w:t>。</w:t>
      </w:r>
    </w:p>
    <w:p w14:paraId="78C68819">
      <w:pPr>
        <w:rPr>
          <w:rFonts w:hint="eastAsia" w:ascii="宋体" w:hAnsi="宋体" w:eastAsia="宋体" w:cs="宋体"/>
          <w:spacing w:val="6"/>
          <w:lang w:val="en-US" w:eastAsia="zh-CN"/>
        </w:rPr>
      </w:pPr>
      <w:r>
        <w:rPr>
          <w:rFonts w:hint="eastAsia" w:ascii="宋体" w:hAnsi="宋体" w:eastAsia="宋体" w:cs="宋体"/>
          <w:spacing w:val="6"/>
          <w:lang w:val="en-US" w:eastAsia="zh-CN"/>
        </w:rPr>
        <w:t>第二，共同共有制度会损害非婚同居的灵活性。非婚同居相对于婚姻具有</w:t>
      </w:r>
      <w:r>
        <w:rPr>
          <w:rFonts w:hint="default" w:ascii="宋体" w:hAnsi="宋体" w:eastAsia="宋体" w:cs="宋体"/>
          <w:spacing w:val="6"/>
          <w:lang w:val="en-US" w:eastAsia="zh-CN"/>
        </w:rPr>
        <w:t>进入同居关系速度快、历时性较短、维系时的空间流动性较强、未来规划性不强、有转入单身倾向等特征</w:t>
      </w:r>
      <w:r>
        <w:rPr>
          <w:rFonts w:hint="eastAsia" w:ascii="宋体" w:hAnsi="宋体" w:eastAsia="宋体" w:cs="宋体"/>
          <w:spacing w:val="6"/>
          <w:lang w:val="en-US" w:eastAsia="zh-CN"/>
        </w:rPr>
        <w:t>。非婚同居的灵活性</w:t>
      </w:r>
      <w:r>
        <w:rPr>
          <w:rFonts w:hint="default" w:ascii="宋体" w:hAnsi="宋体" w:eastAsia="宋体" w:cs="宋体"/>
          <w:spacing w:val="6"/>
          <w:lang w:val="en-US" w:eastAsia="zh-CN"/>
        </w:rPr>
        <w:t>不仅体现在同居关系的进入，也体现在同居关系的退出，面对同居分手的社会包容度的提升与相对于离婚的低成本使得个体可以便利地依靠自己的个人意愿来决定同居关系的走向</w:t>
      </w:r>
      <w:r>
        <w:rPr>
          <w:rFonts w:hint="eastAsia" w:ascii="宋体" w:hAnsi="宋体" w:eastAsia="宋体" w:cs="宋体"/>
          <w:spacing w:val="6"/>
          <w:lang w:val="en-US" w:eastAsia="zh-CN"/>
        </w:rPr>
        <w:t>，有部分当事人选择非婚同居的原因是</w:t>
      </w:r>
      <w:r>
        <w:rPr>
          <w:rFonts w:hint="default" w:ascii="宋体" w:hAnsi="宋体" w:eastAsia="宋体" w:cs="宋体"/>
          <w:spacing w:val="6"/>
          <w:lang w:val="en-US" w:eastAsia="zh-CN"/>
        </w:rPr>
        <w:t>既可以逃避婚姻制度带来的制度成本，也可以降低租房等现实需求带来的生活成本。</w:t>
      </w:r>
      <w:r>
        <w:rPr>
          <w:rFonts w:hint="eastAsia" w:ascii="宋体" w:hAnsi="宋体" w:eastAsia="宋体" w:cs="宋体"/>
          <w:spacing w:val="6"/>
          <w:lang w:val="en-US" w:eastAsia="zh-CN"/>
        </w:rPr>
        <w:t>部分当事人选择非婚同居而不是婚姻，就是为了规避婚姻的共同共有财产制度，若此时规定财产为共同共有</w:t>
      </w:r>
      <w:r>
        <w:rPr>
          <w:rFonts w:hint="eastAsia" w:ascii="宋体" w:hAnsi="宋体" w:cs="宋体"/>
          <w:spacing w:val="6"/>
          <w:kern w:val="2"/>
          <w:sz w:val="21"/>
          <w:szCs w:val="24"/>
          <w:lang w:val="en-US" w:eastAsia="zh-CN" w:bidi="ar-SA"/>
        </w:rPr>
        <w:t>，</w:t>
      </w:r>
      <w:r>
        <w:rPr>
          <w:rFonts w:hint="eastAsia" w:ascii="宋体" w:hAnsi="宋体" w:eastAsia="宋体" w:cs="宋体"/>
          <w:spacing w:val="6"/>
          <w:lang w:val="en-US" w:eastAsia="zh-CN"/>
        </w:rPr>
        <w:t>则会损害当事人的意愿。</w:t>
      </w:r>
    </w:p>
    <w:p w14:paraId="378F9653">
      <w:pPr>
        <w:numPr>
          <w:ilvl w:val="0"/>
          <w:numId w:val="0"/>
        </w:numPr>
        <w:ind w:firstLine="420" w:firstLineChars="0"/>
        <w:rPr>
          <w:rFonts w:hint="default" w:ascii="宋体" w:hAnsi="宋体" w:eastAsia="宋体" w:cs="宋体"/>
          <w:spacing w:val="6"/>
          <w:lang w:val="en-US" w:eastAsia="zh-CN"/>
        </w:rPr>
      </w:pPr>
      <w:r>
        <w:rPr>
          <w:rFonts w:hint="eastAsia"/>
          <w:lang w:val="en-US" w:eastAsia="zh-CN"/>
        </w:rPr>
        <w:t>第三，若采取按份共有为原则，共同共有为补充的制度，如何确认共同共有与按份共有的界限成为难题。有人试图将非婚同居分为爱而不婚、迈向婚姻和替代婚姻三种关系，仅当出现替代婚姻的情形时推定为共同共有。</w:t>
      </w:r>
      <w:r>
        <w:rPr>
          <w:rStyle w:val="13"/>
          <w:rFonts w:hint="eastAsia"/>
          <w:lang w:val="en-US" w:eastAsia="zh-CN"/>
        </w:rPr>
        <w:t>[</w:t>
      </w:r>
      <w:r>
        <w:rPr>
          <w:rStyle w:val="13"/>
          <w:rFonts w:hint="eastAsia"/>
          <w:lang w:val="en-US" w:eastAsia="zh-CN"/>
        </w:rPr>
        <w:footnoteReference w:id="35"/>
      </w:r>
      <w:r>
        <w:rPr>
          <w:rStyle w:val="13"/>
          <w:rFonts w:hint="eastAsia"/>
          <w:lang w:val="en-US" w:eastAsia="zh-CN"/>
        </w:rPr>
        <w:t>]</w:t>
      </w:r>
      <w:r>
        <w:rPr>
          <w:rFonts w:hint="eastAsia"/>
          <w:lang w:val="en-US" w:eastAsia="zh-CN"/>
        </w:rPr>
        <w:t>其对替代婚姻的定义是指“以崇尚爱情，维系浪漫恋爱关系为主要目的，恋爱质量较高，同居关系维系的历时最长，空间流动性相对固定，自身年龄与社会时间（适婚龄）脱嵌认同感最低，日常生活惯例化程度最高，对同居关系的控制感较强，具有一定排他性，同居时对未来规划性低，具有维持同居关系不转入婚姻关系的倾向。作为婚姻替代模式的非婚同居关系，是一种崇尚爱情抗拒婚姻制度的不婚关系，甚至有些当事人类似于上文所讲的事实婚姻，生活与婚姻毫无差别，仅仅相差一张结婚证。”其概念定义较为概括，并不利于司法实践的裁判，会出现当事人同居时间要持续为多长，财产结合程度要有多高，才能被认定为替代婚姻的问题。这并不利于裁判的稳定性，有可能造成同案不同判。</w:t>
      </w:r>
    </w:p>
    <w:p w14:paraId="14C5B2E3">
      <w:pPr>
        <w:pStyle w:val="3"/>
        <w:bidi w:val="0"/>
        <w:rPr>
          <w:rFonts w:hint="default"/>
          <w:lang w:val="en-US" w:eastAsia="zh-CN"/>
        </w:rPr>
      </w:pPr>
      <w:r>
        <w:rPr>
          <w:rFonts w:hint="eastAsia"/>
          <w:lang w:val="en-US" w:eastAsia="zh-CN"/>
        </w:rPr>
        <w:t>（三）</w:t>
      </w:r>
      <w:r>
        <w:rPr>
          <w:rFonts w:hint="eastAsia" w:cs="宋体"/>
          <w:lang w:val="en-US" w:eastAsia="zh-CN"/>
        </w:rPr>
        <w:t>财产分割因素的考量依据</w:t>
      </w:r>
    </w:p>
    <w:p w14:paraId="40E745B5">
      <w:pPr>
        <w:rPr>
          <w:rFonts w:hint="eastAsia"/>
          <w:lang w:val="en-US" w:eastAsia="zh-CN"/>
        </w:rPr>
      </w:pPr>
      <w:r>
        <w:rPr>
          <w:rFonts w:hint="eastAsia"/>
          <w:lang w:val="en-US" w:eastAsia="zh-CN"/>
        </w:rPr>
        <w:t>通过上述统计“出资比例”因素与“</w:t>
      </w:r>
      <w:r>
        <w:rPr>
          <w:rFonts w:hint="default"/>
          <w:lang w:val="en-US" w:eastAsia="zh-CN"/>
        </w:rPr>
        <w:t>综合考虑共同生活情况、有无共同子女、对财产的贡献大小等</w:t>
      </w:r>
      <w:r>
        <w:rPr>
          <w:rFonts w:hint="eastAsia"/>
          <w:lang w:val="en-US" w:eastAsia="zh-CN"/>
        </w:rPr>
        <w:t>”</w:t>
      </w:r>
      <w:r>
        <w:rPr>
          <w:rFonts w:hint="default"/>
          <w:lang w:val="en-US" w:eastAsia="zh-CN"/>
        </w:rPr>
        <w:t>因素</w:t>
      </w:r>
      <w:r>
        <w:rPr>
          <w:rFonts w:hint="eastAsia"/>
          <w:lang w:val="en-US" w:eastAsia="zh-CN"/>
        </w:rPr>
        <w:t>之间的关系，可以得出出资比例作为基础性因素，综合考虑因素作为酌定因素进行析产。从分割效果上看，出资比例依据本质上体现的仍然是“谁拥有什么”，而综合考虑因素体现的是“谁应该得到什么”，后者使前者更加具有弹性。</w:t>
      </w:r>
      <w:r>
        <w:rPr>
          <w:rFonts w:hint="eastAsia"/>
          <w:vertAlign w:val="superscript"/>
          <w:lang w:val="en-US" w:eastAsia="zh-CN"/>
        </w:rPr>
        <w:footnoteReference w:id="36"/>
      </w:r>
    </w:p>
    <w:p w14:paraId="2E4A05A7">
      <w:pPr>
        <w:rPr>
          <w:rFonts w:hint="default"/>
          <w:lang w:val="en-US" w:eastAsia="zh-CN"/>
        </w:rPr>
      </w:pPr>
      <w:r>
        <w:rPr>
          <w:rFonts w:hint="eastAsia"/>
          <w:lang w:val="en-US" w:eastAsia="zh-CN"/>
        </w:rPr>
        <w:t>出资比例作为基础性裁判依据，符合法条关于“以各自出资比例为基础”的论述，体现了对于同居个人财产权的尊重。统计的案例中综合考虑因素调整幅度大部分不超过10%，但笔者认为在具体判例中，10%不应该作为一个硬性指标，也不应该给出资比例与综合考虑因素之间的比例设置一些硬性指标，只要以出资比例分割为基础因素进行裁判即可</w:t>
      </w:r>
      <w:r>
        <w:rPr>
          <w:rFonts w:hint="eastAsia" w:ascii="宋体" w:hAnsi="宋体" w:cs="宋体"/>
          <w:lang w:val="en-US" w:eastAsia="zh-CN"/>
        </w:rPr>
        <w:t>。</w:t>
      </w:r>
      <w:r>
        <w:rPr>
          <w:rFonts w:hint="eastAsia" w:ascii="宋体" w:hAnsi="宋体" w:eastAsia="宋体" w:cs="宋体"/>
          <w:lang w:val="en-US" w:eastAsia="zh-CN"/>
        </w:rPr>
        <w:t>也就是说“综合考虑”因素</w:t>
      </w:r>
      <w:r>
        <w:rPr>
          <w:rFonts w:hint="eastAsia" w:ascii="宋体" w:hAnsi="宋体" w:cs="宋体"/>
          <w:lang w:val="en-US" w:eastAsia="zh-CN"/>
        </w:rPr>
        <w:t>调整幅度有可能超越10%，但最多</w:t>
      </w:r>
      <w:r>
        <w:rPr>
          <w:rFonts w:hint="eastAsia" w:ascii="宋体" w:hAnsi="宋体" w:eastAsia="宋体" w:cs="宋体"/>
          <w:lang w:val="en-US" w:eastAsia="zh-CN"/>
        </w:rPr>
        <w:t>不能超越50%，这样更有利于“综合考虑”因素作为酌定考量因素发挥其调整效能，平衡好同居双方的利益。</w:t>
      </w:r>
    </w:p>
    <w:p w14:paraId="25889C3C">
      <w:pPr>
        <w:pStyle w:val="3"/>
        <w:bidi w:val="0"/>
        <w:rPr>
          <w:rFonts w:hint="eastAsia"/>
          <w:lang w:val="en-US" w:eastAsia="zh-CN"/>
        </w:rPr>
      </w:pPr>
      <w:r>
        <w:rPr>
          <w:rFonts w:hint="eastAsia"/>
          <w:lang w:val="en-US" w:eastAsia="zh-CN"/>
        </w:rPr>
        <w:t>（四）同居经济补偿的审慎适用</w:t>
      </w:r>
    </w:p>
    <w:p w14:paraId="0CA26159">
      <w:pPr>
        <w:rPr>
          <w:rFonts w:hint="eastAsia" w:ascii="宋体" w:hAnsi="宋体" w:cs="宋体"/>
          <w:lang w:val="en-US" w:eastAsia="zh-CN"/>
        </w:rPr>
      </w:pPr>
      <w:r>
        <w:rPr>
          <w:rFonts w:hint="eastAsia"/>
        </w:rPr>
        <w:t>1734个同居关系析产纠纷案件中</w:t>
      </w:r>
      <w:r>
        <w:rPr>
          <w:rFonts w:hint="eastAsia"/>
          <w:lang w:val="en-US" w:eastAsia="zh-CN"/>
        </w:rPr>
        <w:t>仅</w:t>
      </w:r>
      <w:r>
        <w:rPr>
          <w:rFonts w:hint="eastAsia"/>
        </w:rPr>
        <w:t>37</w:t>
      </w:r>
      <w:r>
        <w:rPr>
          <w:rFonts w:hint="eastAsia"/>
          <w:lang w:val="en-US" w:eastAsia="zh-CN"/>
        </w:rPr>
        <w:t>个案件</w:t>
      </w:r>
      <w:r>
        <w:rPr>
          <w:rFonts w:hint="eastAsia"/>
        </w:rPr>
        <w:t>涉及经济补偿，占</w:t>
      </w:r>
      <w:r>
        <w:rPr>
          <w:rFonts w:hint="eastAsia"/>
          <w:lang w:val="en-US" w:eastAsia="zh-CN"/>
        </w:rPr>
        <w:t>比</w:t>
      </w:r>
      <w:r>
        <w:rPr>
          <w:rFonts w:hint="eastAsia"/>
        </w:rPr>
        <w:t>2．13％</w:t>
      </w:r>
      <w:r>
        <w:rPr>
          <w:rFonts w:hint="eastAsia"/>
          <w:lang w:eastAsia="zh-CN"/>
        </w:rPr>
        <w:t>，</w:t>
      </w:r>
      <w:r>
        <w:rPr>
          <w:rFonts w:hint="eastAsia"/>
          <w:lang w:val="en-US" w:eastAsia="zh-CN"/>
        </w:rPr>
        <w:t>低占比率体现了司法实践对于同居经济补偿的审慎适用</w:t>
      </w:r>
      <w:r>
        <w:rPr>
          <w:rFonts w:hint="eastAsia"/>
        </w:rPr>
        <w:t>。</w:t>
      </w:r>
      <w:r>
        <w:rPr>
          <w:rFonts w:hint="eastAsia"/>
          <w:color w:val="231F20"/>
          <w:spacing w:val="11"/>
        </w:rPr>
        <w:t>最高</w:t>
      </w:r>
      <w:r>
        <w:rPr>
          <w:rFonts w:hint="eastAsia"/>
          <w:color w:val="231F20"/>
          <w:spacing w:val="11"/>
          <w:lang w:val="en-US" w:eastAsia="zh-CN"/>
        </w:rPr>
        <w:t>人民法</w:t>
      </w:r>
      <w:r>
        <w:rPr>
          <w:rFonts w:hint="eastAsia"/>
          <w:color w:val="231F20"/>
          <w:spacing w:val="11"/>
        </w:rPr>
        <w:t>院</w:t>
      </w:r>
      <w:r>
        <w:rPr>
          <w:rFonts w:hint="eastAsia"/>
          <w:color w:val="231F20"/>
          <w:spacing w:val="11"/>
          <w:lang w:eastAsia="zh-CN"/>
        </w:rPr>
        <w:t>的</w:t>
      </w:r>
      <w:r>
        <w:rPr>
          <w:rFonts w:hint="eastAsia"/>
          <w:color w:val="231F20"/>
          <w:spacing w:val="11"/>
        </w:rPr>
        <w:t>法官</w:t>
      </w:r>
      <w:r>
        <w:rPr>
          <w:rFonts w:hint="eastAsia"/>
          <w:color w:val="231F20"/>
          <w:spacing w:val="11"/>
          <w:lang w:val="en-US" w:eastAsia="zh-CN"/>
        </w:rPr>
        <w:t>也说明，基于</w:t>
      </w:r>
      <w:r>
        <w:rPr>
          <w:color w:val="231F20"/>
          <w:spacing w:val="11"/>
        </w:rPr>
        <w:t>坚持婚姻家庭</w:t>
      </w:r>
      <w:r>
        <w:rPr>
          <w:color w:val="231F20"/>
          <w:spacing w:val="3"/>
        </w:rPr>
        <w:t>受国家保护的基本原则</w:t>
      </w:r>
      <w:r>
        <w:rPr>
          <w:rFonts w:hint="eastAsia"/>
          <w:color w:val="231F20"/>
          <w:spacing w:val="3"/>
          <w:lang w:val="en-US" w:eastAsia="zh-CN"/>
        </w:rPr>
        <w:t>和</w:t>
      </w:r>
      <w:r>
        <w:rPr>
          <w:color w:val="231F20"/>
          <w:spacing w:val="3"/>
          <w:highlight w:val="none"/>
        </w:rPr>
        <w:t>现实生活中同居关系</w:t>
      </w:r>
      <w:r>
        <w:rPr>
          <w:rFonts w:hint="eastAsia"/>
          <w:color w:val="231F20"/>
          <w:spacing w:val="3"/>
          <w:highlight w:val="none"/>
          <w:lang w:val="en-US" w:eastAsia="zh-CN"/>
        </w:rPr>
        <w:t>情况</w:t>
      </w:r>
      <w:r>
        <w:rPr>
          <w:color w:val="231F20"/>
          <w:spacing w:val="3"/>
          <w:highlight w:val="none"/>
        </w:rPr>
        <w:t>复杂</w:t>
      </w:r>
      <w:r>
        <w:rPr>
          <w:rFonts w:hint="eastAsia"/>
          <w:color w:val="231F20"/>
          <w:spacing w:val="3"/>
          <w:highlight w:val="none"/>
          <w:lang w:val="en-US" w:eastAsia="zh-CN"/>
        </w:rPr>
        <w:t>性</w:t>
      </w:r>
      <w:r>
        <w:rPr>
          <w:color w:val="231F20"/>
          <w:spacing w:val="3"/>
          <w:highlight w:val="none"/>
        </w:rPr>
        <w:t>，故删</w:t>
      </w:r>
      <w:r>
        <w:rPr>
          <w:color w:val="231F20"/>
          <w:spacing w:val="2"/>
          <w:highlight w:val="none"/>
        </w:rPr>
        <w:t>除了</w:t>
      </w:r>
      <w:r>
        <w:rPr>
          <w:rFonts w:hint="eastAsia" w:asciiTheme="minorEastAsia" w:hAnsiTheme="minorEastAsia" w:eastAsiaTheme="minorEastAsia" w:cstheme="minorEastAsia"/>
          <w:lang w:val="en-US" w:eastAsia="zh-CN"/>
        </w:rPr>
        <w:t>《婚姻家庭编解释二(征求意见稿)》关于同居经济补偿的</w:t>
      </w:r>
      <w:r>
        <w:rPr>
          <w:color w:val="231F20"/>
          <w:spacing w:val="2"/>
          <w:highlight w:val="none"/>
        </w:rPr>
        <w:t>规定。</w:t>
      </w:r>
      <w:r>
        <w:rPr>
          <w:rStyle w:val="13"/>
          <w:color w:val="231F20"/>
          <w:spacing w:val="2"/>
          <w:highlight w:val="none"/>
        </w:rPr>
        <w:footnoteReference w:id="37"/>
      </w:r>
      <w:r>
        <w:rPr>
          <w:rFonts w:hint="eastAsia"/>
          <w:color w:val="231F20"/>
          <w:spacing w:val="2"/>
          <w:highlight w:val="none"/>
          <w:lang w:val="en-US" w:eastAsia="zh-CN"/>
        </w:rPr>
        <w:t>然而通过统计发现，</w:t>
      </w:r>
      <w:r>
        <w:rPr>
          <w:rFonts w:hint="eastAsia"/>
        </w:rPr>
        <w:t>2025年2月《婚姻家庭编解释二》第4条施行后，补偿案件</w:t>
      </w:r>
      <w:r>
        <w:rPr>
          <w:rFonts w:hint="eastAsia"/>
          <w:lang w:val="en-US" w:eastAsia="zh-CN"/>
        </w:rPr>
        <w:t>不仅</w:t>
      </w:r>
      <w:r>
        <w:rPr>
          <w:rFonts w:hint="eastAsia"/>
        </w:rPr>
        <w:t>显著增长，</w:t>
      </w:r>
      <w:r>
        <w:rPr>
          <w:rFonts w:hint="eastAsia" w:ascii="宋体" w:hAnsi="宋体" w:cs="宋体"/>
          <w:lang w:val="en-US" w:eastAsia="zh-CN"/>
        </w:rPr>
        <w:t>且其规定的“综合考虑”因素仍能被司法实践适用。</w:t>
      </w:r>
    </w:p>
    <w:p w14:paraId="6BF75FC1">
      <w:pPr>
        <w:rPr>
          <w:rFonts w:hint="eastAsia" w:eastAsia="微软雅黑" w:asciiTheme="minorEastAsia" w:hAnsiTheme="minorEastAsia" w:cstheme="minorEastAsia"/>
          <w:lang w:val="en-US" w:eastAsia="zh-CN"/>
        </w:rPr>
      </w:pPr>
      <w:r>
        <w:rPr>
          <w:rFonts w:hint="eastAsia" w:asciiTheme="minorEastAsia" w:hAnsiTheme="minorEastAsia" w:eastAsiaTheme="minorEastAsia" w:cstheme="minorEastAsia"/>
          <w:lang w:val="en-US" w:eastAsia="zh-CN"/>
        </w:rPr>
        <w:t>对于统计中涉及的生活困难经济帮助、家务劳动补偿、无过错方补偿和协助工作经济补偿四类案件，有学者认为可以适用《婚姻家庭编解释二》第4条或类推适用《民法典》第1090条、第1088条、第1165条和第985条等进行补偿。</w:t>
      </w:r>
      <w:r>
        <w:rPr>
          <w:rStyle w:val="13"/>
          <w:rFonts w:hint="eastAsia" w:asciiTheme="minorEastAsia" w:hAnsiTheme="minorEastAsia" w:eastAsiaTheme="minorEastAsia" w:cstheme="minorEastAsia"/>
          <w:lang w:val="en-US" w:eastAsia="zh-CN"/>
        </w:rPr>
        <w:footnoteReference w:id="38"/>
      </w:r>
      <w:r>
        <w:rPr>
          <w:rFonts w:hint="eastAsia" w:asciiTheme="minorEastAsia" w:hAnsiTheme="minorEastAsia" w:eastAsiaTheme="minorEastAsia" w:cstheme="minorEastAsia"/>
          <w:lang w:val="en-US" w:eastAsia="zh-CN"/>
        </w:rPr>
        <w:t>具体而言，《婚姻家庭编解释二》第4条中规定综合考虑因素中“</w:t>
      </w:r>
      <w:r>
        <w:rPr>
          <w:rFonts w:hint="eastAsia"/>
        </w:rPr>
        <w:t>共同生活情况、有无共同子女、对财产的贡献大小</w:t>
      </w:r>
      <w:r>
        <w:rPr>
          <w:rFonts w:hint="eastAsia" w:asciiTheme="minorEastAsia" w:hAnsiTheme="minorEastAsia" w:eastAsiaTheme="minorEastAsia" w:cstheme="minorEastAsia"/>
          <w:lang w:val="en-US" w:eastAsia="zh-CN"/>
        </w:rPr>
        <w:t>”三项都与同居经济补偿相关。</w:t>
      </w:r>
      <w:r>
        <w:rPr>
          <w:color w:val="231F20"/>
          <w:spacing w:val="-8"/>
        </w:rPr>
        <w:t>此外，</w:t>
      </w:r>
      <w:r>
        <w:rPr>
          <w:color w:val="231F20"/>
          <w:spacing w:val="-4"/>
        </w:rPr>
        <w:t>同居经济补偿还可归入</w:t>
      </w:r>
      <w:r>
        <w:rPr>
          <w:rFonts w:hint="eastAsia" w:asciiTheme="minorEastAsia" w:hAnsiTheme="minorEastAsia" w:eastAsiaTheme="minorEastAsia" w:cstheme="minorEastAsia"/>
          <w:lang w:val="en-US" w:eastAsia="zh-CN"/>
        </w:rPr>
        <w:t>《婚姻家庭编解释二》第4条第2项“等”字规定的范围内。然而，需要注意的是，同居经济补偿的标准应重点考虑按照市场价值补偿，不用像婚姻制度维护婚姻稳定性一样考虑对于同居保护的初衷。</w:t>
      </w:r>
      <w:r>
        <w:rPr>
          <w:rStyle w:val="13"/>
          <w:rFonts w:hint="eastAsia" w:asciiTheme="minorEastAsia" w:hAnsiTheme="minorEastAsia" w:eastAsiaTheme="minorEastAsia" w:cstheme="minorEastAsia"/>
          <w:lang w:val="en-US" w:eastAsia="zh-CN"/>
        </w:rPr>
        <w:footnoteReference w:id="39"/>
      </w:r>
      <w:r>
        <w:rPr>
          <w:rFonts w:hint="eastAsia" w:asciiTheme="minorEastAsia" w:hAnsiTheme="minorEastAsia" w:eastAsiaTheme="minorEastAsia" w:cstheme="minorEastAsia"/>
          <w:lang w:val="en-US" w:eastAsia="zh-CN"/>
        </w:rPr>
        <w:t>就拿家务劳动补偿而言，离婚家务劳动的补偿不仅包括对一方实际付出的家务劳动价值的补偿,还包括对其较多负担家务劳动而牺牲自身职业发展能力的提升所导致的人力资本减损的补偿，而同居关系补偿范围宜以一方实际负担较多家务劳动的客观价值为限,而不包括对人力资本减损的补偿。</w:t>
      </w:r>
      <w:r>
        <w:rPr>
          <w:rStyle w:val="13"/>
          <w:rFonts w:hint="eastAsia" w:asciiTheme="minorEastAsia" w:hAnsiTheme="minorEastAsia" w:eastAsiaTheme="minorEastAsia" w:cstheme="minorEastAsia"/>
          <w:lang w:val="en-US" w:eastAsia="zh-CN"/>
        </w:rPr>
        <w:footnoteReference w:id="40"/>
      </w:r>
    </w:p>
    <w:p w14:paraId="60BE6A24">
      <w:pPr>
        <w:pStyle w:val="3"/>
        <w:bidi w:val="0"/>
        <w:rPr>
          <w:rFonts w:hint="eastAsia"/>
          <w:lang w:val="en-US" w:eastAsia="zh-CN"/>
        </w:rPr>
      </w:pPr>
      <w:r>
        <w:rPr>
          <w:rFonts w:hint="eastAsia"/>
          <w:lang w:val="en-US" w:eastAsia="zh-CN"/>
        </w:rPr>
        <w:t>（五）同居共同债务的参照适用</w:t>
      </w:r>
    </w:p>
    <w:p w14:paraId="65E92215">
      <w:pPr>
        <w:rPr>
          <w:rFonts w:hint="default" w:eastAsia="宋体"/>
          <w:color w:val="231F20"/>
          <w:spacing w:val="-1"/>
          <w:lang w:val="en-US" w:eastAsia="zh-CN"/>
        </w:rPr>
      </w:pPr>
      <w:r>
        <w:rPr>
          <w:rFonts w:hint="eastAsia" w:asciiTheme="minorEastAsia" w:hAnsiTheme="minorEastAsia" w:eastAsiaTheme="minorEastAsia" w:cstheme="minorEastAsia"/>
          <w:lang w:val="en-US" w:eastAsia="zh-CN"/>
        </w:rPr>
        <w:t>对于同居共同债务的认定，</w:t>
      </w:r>
      <w:r>
        <w:rPr>
          <w:rFonts w:hint="default" w:asciiTheme="minorEastAsia" w:hAnsiTheme="minorEastAsia" w:eastAsiaTheme="minorEastAsia" w:cstheme="minorEastAsia"/>
          <w:lang w:val="en-US" w:eastAsia="zh-CN"/>
        </w:rPr>
        <w:t>《若干意见》第11条</w:t>
      </w:r>
      <w:r>
        <w:rPr>
          <w:rFonts w:hint="eastAsia" w:asciiTheme="minorEastAsia" w:hAnsiTheme="minorEastAsia" w:eastAsiaTheme="minorEastAsia" w:cstheme="minorEastAsia"/>
          <w:lang w:val="en-US" w:eastAsia="zh-CN"/>
        </w:rPr>
        <w:t>认为“</w:t>
      </w:r>
      <w:r>
        <w:rPr>
          <w:rFonts w:hint="default" w:asciiTheme="minorEastAsia" w:hAnsiTheme="minorEastAsia" w:eastAsiaTheme="minorEastAsia" w:cstheme="minorEastAsia"/>
          <w:lang w:val="en-US" w:eastAsia="zh-CN"/>
        </w:rPr>
        <w:t>同居期间为共同生产、生活而形成的债权、债务，可按共同债权、债务处理</w:t>
      </w:r>
      <w:r>
        <w:rPr>
          <w:rFonts w:hint="eastAsia" w:asciiTheme="minorEastAsia" w:hAnsiTheme="minorEastAsia" w:eastAsiaTheme="minorEastAsia" w:cstheme="minorEastAsia"/>
          <w:lang w:val="en-US" w:eastAsia="zh-CN"/>
        </w:rPr>
        <w:t>”，这种看法得到了大部分司法实践的支持，但《若干意见》目前已经被废止，是否可以继续适用值得考量。诚然同居关系本身具有不稳定性和不确定性，若认定为共同债务，易导致未举债方负担过重，可能使短暂、随意的同居关系中的未举债方承担巨额债务。</w:t>
      </w:r>
      <w:r>
        <w:rPr>
          <w:rStyle w:val="13"/>
          <w:rFonts w:hint="eastAsia" w:asciiTheme="minorEastAsia" w:hAnsiTheme="minorEastAsia" w:eastAsiaTheme="minorEastAsia" w:cstheme="minorEastAsia"/>
          <w:lang w:val="en-US" w:eastAsia="zh-CN"/>
        </w:rPr>
        <w:footnoteReference w:id="41"/>
      </w:r>
      <w:r>
        <w:rPr>
          <w:rFonts w:hint="eastAsia" w:asciiTheme="minorEastAsia" w:hAnsiTheme="minorEastAsia" w:eastAsiaTheme="minorEastAsia" w:cstheme="minorEastAsia"/>
          <w:lang w:val="en-US" w:eastAsia="zh-CN"/>
        </w:rPr>
        <w:t>但若将同居债务全部认定为个人债务，显然对举债一方显失公平。笔者结合司法实践认为可以认定同居共债，但是应该强调应以个人债务为主，即同居债务优先认定为个人债务，除非举债方能提供证据证明其主要用于共同生产生活。对此，应采取类型化的区分方法，对于日</w:t>
      </w:r>
      <w:r>
        <w:rPr>
          <w:color w:val="231F20"/>
          <w:spacing w:val="4"/>
        </w:rPr>
        <w:t>常家事之债</w:t>
      </w:r>
      <w:r>
        <w:rPr>
          <w:rFonts w:hint="eastAsia"/>
          <w:color w:val="231F20"/>
          <w:spacing w:val="4"/>
          <w:lang w:eastAsia="zh-CN"/>
        </w:rPr>
        <w:t>，</w:t>
      </w:r>
      <w:r>
        <w:rPr>
          <w:rFonts w:hint="eastAsia"/>
          <w:color w:val="231F20"/>
          <w:spacing w:val="4"/>
          <w:lang w:val="en-US" w:eastAsia="zh-CN"/>
        </w:rPr>
        <w:t>若举债方能够证明债务主要用于日常家事，则可以被认为是共同债务；对于</w:t>
      </w:r>
      <w:r>
        <w:rPr>
          <w:color w:val="231F20"/>
          <w:spacing w:val="-5"/>
        </w:rPr>
        <w:t>共同生产、经营型</w:t>
      </w:r>
      <w:r>
        <w:rPr>
          <w:rFonts w:hint="eastAsia"/>
          <w:color w:val="231F20"/>
          <w:spacing w:val="-5"/>
          <w:lang w:val="en-US" w:eastAsia="zh-CN"/>
        </w:rPr>
        <w:t>债务，举债方需要证明债务用于共同生产及经营，还需要证明生产经营收益归于同居双方共同享有，此情况才可以被认为是共同债务；对于共同购置型财产，若购置财产为共有，则债务才可以认定为共同债务。</w:t>
      </w:r>
    </w:p>
    <w:p w14:paraId="5A1AFBBE">
      <w:pPr>
        <w:rPr>
          <w:rFonts w:hint="default" w:ascii="Times New Roman" w:hAnsi="Times New Roman" w:eastAsia="宋体"/>
          <w:lang w:val="en-US" w:eastAsia="zh-CN"/>
        </w:rPr>
      </w:pPr>
      <w:r>
        <w:rPr>
          <w:rFonts w:hint="eastAsia"/>
          <w:lang w:val="en-US" w:eastAsia="zh-CN"/>
        </w:rPr>
        <w:t>共同债务的承担问题可以参照适用</w:t>
      </w:r>
      <w:r>
        <w:rPr>
          <w:rFonts w:hint="default"/>
          <w:lang w:val="en-US"/>
        </w:rPr>
        <w:t>《婚姻家庭编解释二》第4条</w:t>
      </w:r>
      <w:r>
        <w:rPr>
          <w:rFonts w:hint="eastAsia"/>
          <w:lang w:val="en-US" w:eastAsia="zh-CN"/>
        </w:rPr>
        <w:t>。首先，共同债务应该是按份责任为主，而非部分学者认为的连带责任，</w:t>
      </w:r>
      <w:r>
        <w:rPr>
          <w:rStyle w:val="13"/>
          <w:rFonts w:hint="eastAsia"/>
          <w:lang w:val="en-US" w:eastAsia="zh-CN"/>
        </w:rPr>
        <w:footnoteReference w:id="42"/>
      </w:r>
      <w:r>
        <w:rPr>
          <w:rFonts w:hint="eastAsia"/>
          <w:lang w:val="en-US" w:eastAsia="zh-CN"/>
        </w:rPr>
        <w:t>也不应参照适用</w:t>
      </w:r>
      <w:r>
        <w:rPr>
          <w:rFonts w:hint="eastAsia" w:ascii="Times New Roman" w:hAnsi="Times New Roman" w:eastAsia="宋体" w:cs="宋体"/>
          <w:kern w:val="2"/>
          <w:sz w:val="21"/>
          <w:szCs w:val="24"/>
          <w:lang w:val="en-US" w:eastAsia="zh-CN" w:bidi="ar-SA"/>
        </w:rPr>
        <w:t>夫妻共同债务</w:t>
      </w:r>
      <w:r>
        <w:rPr>
          <w:rFonts w:hint="eastAsia" w:cs="宋体"/>
          <w:kern w:val="2"/>
          <w:sz w:val="21"/>
          <w:szCs w:val="24"/>
          <w:lang w:val="en-US" w:eastAsia="zh-CN" w:bidi="ar-SA"/>
        </w:rPr>
        <w:t>。</w:t>
      </w:r>
      <w:r>
        <w:rPr>
          <w:rStyle w:val="13"/>
          <w:rFonts w:hint="eastAsia" w:ascii="Times New Roman" w:hAnsi="Times New Roman" w:eastAsia="宋体" w:cs="宋体"/>
          <w:kern w:val="2"/>
          <w:sz w:val="21"/>
          <w:szCs w:val="24"/>
          <w:lang w:val="en-US" w:eastAsia="zh-CN" w:bidi="ar-SA"/>
        </w:rPr>
        <w:footnoteReference w:id="43"/>
      </w:r>
      <w:r>
        <w:rPr>
          <w:rFonts w:hint="eastAsia" w:cs="宋体"/>
          <w:kern w:val="2"/>
          <w:sz w:val="21"/>
          <w:szCs w:val="24"/>
          <w:lang w:val="en-US" w:eastAsia="zh-CN" w:bidi="ar-SA"/>
        </w:rPr>
        <w:t>非婚同居缺乏婚姻的法定身份效力与财产共有推定，当事人财产原则上各自独立。若采连带责任，易违背意思自治与公平原则，使一方无故承担他方个人债务。参照夫妻共同债务亦不妥，因夫妻债务以法定共同财产制及相互扶养义务为根基，而同居关系无此制度支撑，强行类推将混淆婚姻与同居的法律边界。故应以按份责任为主，依实际出资、共同受益或明确协议确定份额，既尊重个人财产权，又契合同居关系松散、自治的本质。</w:t>
      </w:r>
      <w:r>
        <w:rPr>
          <w:rFonts w:hint="eastAsia"/>
          <w:lang w:val="en-US" w:eastAsia="zh-CN"/>
        </w:rPr>
        <w:t>司法实践主要将</w:t>
      </w:r>
      <w:r>
        <w:rPr>
          <w:rFonts w:hint="default"/>
          <w:lang w:val="en-US"/>
        </w:rPr>
        <w:t>《婚姻家庭编解释二》第4条</w:t>
      </w:r>
      <w:r>
        <w:rPr>
          <w:rFonts w:hint="eastAsia"/>
          <w:lang w:val="en-US" w:eastAsia="zh-CN"/>
        </w:rPr>
        <w:t>的规则应用于债务纠纷中，以对待同居财产的方式对待同居债务。</w:t>
      </w:r>
      <w:r>
        <w:rPr>
          <w:rFonts w:hint="eastAsia" w:ascii="Times New Roman" w:hAnsi="Times New Roman" w:eastAsia="宋体"/>
          <w:lang w:val="en-US" w:eastAsia="zh-CN"/>
        </w:rPr>
        <w:t>根据《婚姻家庭编解释二》第4条</w:t>
      </w:r>
      <w:r>
        <w:rPr>
          <w:rFonts w:hint="eastAsia"/>
          <w:lang w:val="en-US" w:eastAsia="zh-CN"/>
        </w:rPr>
        <w:t>第2款</w:t>
      </w:r>
      <w:r>
        <w:rPr>
          <w:rFonts w:hint="eastAsia" w:ascii="Times New Roman" w:hAnsi="Times New Roman" w:eastAsia="宋体"/>
          <w:lang w:val="en-US" w:eastAsia="zh-CN"/>
        </w:rPr>
        <w:t>第2项依出资比例确定未必公允，若能证明债务专门用于或主要用于一方利益，则共同举债应完全或主要由该方清偿。</w:t>
      </w:r>
      <w:r>
        <w:rPr>
          <w:rStyle w:val="13"/>
          <w:rFonts w:hint="eastAsia" w:ascii="Times New Roman" w:hAnsi="Times New Roman" w:eastAsia="宋体"/>
          <w:lang w:val="en-US" w:eastAsia="zh-CN"/>
        </w:rPr>
        <w:footnoteReference w:id="44"/>
      </w:r>
      <w:r>
        <w:rPr>
          <w:rFonts w:hint="eastAsia" w:ascii="Times New Roman" w:hAnsi="Times New Roman" w:eastAsia="宋体"/>
          <w:lang w:val="en-US" w:eastAsia="zh-CN"/>
        </w:rPr>
        <w:t>所以，共同债务的承担应综合考虑债务发生的原因、债务的主要用途以及《婚姻家庭编解释二》第4条规则进行债务份额划分。</w:t>
      </w:r>
    </w:p>
    <w:p w14:paraId="666796BA">
      <w:pPr>
        <w:pStyle w:val="2"/>
        <w:bidi w:val="0"/>
        <w:rPr>
          <w:rFonts w:hint="eastAsia"/>
          <w:lang w:val="en-US" w:eastAsia="zh-CN"/>
        </w:rPr>
      </w:pPr>
      <w:r>
        <w:rPr>
          <w:rFonts w:hint="eastAsia"/>
          <w:lang w:val="en-US" w:eastAsia="zh-CN"/>
        </w:rPr>
        <w:t>结语</w:t>
      </w:r>
    </w:p>
    <w:p w14:paraId="740C15BE">
      <w:pPr>
        <w:rPr>
          <w:rFonts w:hint="default"/>
          <w:lang w:val="en-US" w:eastAsia="zh-CN"/>
        </w:rPr>
      </w:pPr>
      <w:r>
        <w:rPr>
          <w:rFonts w:hint="eastAsia" w:ascii="Times New Roman" w:hAnsi="Times New Roman" w:eastAsia="宋体" w:cs="宋体"/>
          <w:kern w:val="2"/>
          <w:sz w:val="21"/>
          <w:szCs w:val="24"/>
          <w:lang w:val="en-US" w:eastAsia="zh-CN" w:bidi="ar-SA"/>
        </w:rPr>
        <w:t>《婚姻家庭编解释二》第4条的出台，标志着我国在同居析产规则立法上迈出了重要一步，</w:t>
      </w:r>
      <w:r>
        <w:rPr>
          <w:rFonts w:hint="eastAsia" w:ascii="Times New Roman" w:hAnsi="Times New Roman" w:eastAsia="宋体"/>
          <w:lang w:val="en-US" w:eastAsia="zh-CN"/>
        </w:rPr>
        <w:t>但仅仅一个法条</w:t>
      </w:r>
      <w:r>
        <w:rPr>
          <w:rFonts w:hint="eastAsia" w:ascii="Times New Roman" w:hAnsi="Times New Roman" w:eastAsia="宋体" w:cs="宋体"/>
          <w:kern w:val="2"/>
          <w:sz w:val="21"/>
          <w:szCs w:val="24"/>
          <w:lang w:val="en-US" w:eastAsia="zh-CN" w:bidi="ar-SA"/>
        </w:rPr>
        <w:t>难以全面回应同居析产实践中面临的复杂困境与法律争议</w:t>
      </w:r>
      <w:r>
        <w:rPr>
          <w:rFonts w:hint="eastAsia" w:ascii="Times New Roman" w:hAnsi="Times New Roman" w:eastAsia="宋体"/>
          <w:lang w:val="en-US" w:eastAsia="zh-CN"/>
        </w:rPr>
        <w:t>。</w:t>
      </w:r>
      <w:r>
        <w:rPr>
          <w:rFonts w:hint="eastAsia"/>
          <w:lang w:val="en-US" w:eastAsia="zh-CN"/>
        </w:rPr>
        <w:t>同居关系作为一种“恋爱之上、结婚未满”的社会关系，具有其独特性，</w:t>
      </w:r>
      <w:r>
        <w:rPr>
          <w:rFonts w:hint="eastAsia" w:ascii="Times New Roman" w:hAnsi="Times New Roman" w:eastAsia="宋体" w:cs="宋体"/>
          <w:kern w:val="2"/>
          <w:sz w:val="21"/>
          <w:szCs w:val="24"/>
          <w:lang w:val="en-US" w:eastAsia="zh-CN" w:bidi="ar-SA"/>
        </w:rPr>
        <w:t>亟需构建契合同居关系本质</w:t>
      </w:r>
      <w:r>
        <w:rPr>
          <w:rFonts w:hint="eastAsia" w:cs="宋体"/>
          <w:kern w:val="2"/>
          <w:sz w:val="21"/>
          <w:szCs w:val="24"/>
          <w:lang w:val="en-US" w:eastAsia="zh-CN" w:bidi="ar-SA"/>
        </w:rPr>
        <w:t>、且</w:t>
      </w:r>
      <w:r>
        <w:rPr>
          <w:rFonts w:hint="eastAsia" w:ascii="Times New Roman" w:hAnsi="Times New Roman" w:eastAsia="宋体" w:cs="宋体"/>
          <w:kern w:val="2"/>
          <w:sz w:val="21"/>
          <w:szCs w:val="24"/>
          <w:lang w:val="en-US" w:eastAsia="zh-CN" w:bidi="ar-SA"/>
        </w:rPr>
        <w:t>独立、细致的析产规则体系，</w:t>
      </w:r>
      <w:r>
        <w:rPr>
          <w:rFonts w:hint="eastAsia"/>
          <w:lang w:val="en-US" w:eastAsia="zh-CN"/>
        </w:rPr>
        <w:t>不能一直停留于参照和类推适用其他法律的路径之上。对于同居共债、同居经济补偿、混同财产性质等问题，</w:t>
      </w:r>
      <w:r>
        <w:rPr>
          <w:rFonts w:hint="eastAsia" w:ascii="Times New Roman" w:hAnsi="Times New Roman" w:eastAsia="宋体" w:cs="宋体"/>
          <w:kern w:val="2"/>
          <w:sz w:val="21"/>
          <w:szCs w:val="24"/>
          <w:lang w:val="en-US" w:eastAsia="zh-CN" w:bidi="ar-SA"/>
        </w:rPr>
        <w:t>现行规范仍显模糊，理论研究与司法实践亦未形成共识。这些问题的深入探讨与规则建构，将是完善我国非婚同居法律制度的重要方向。</w:t>
      </w:r>
    </w:p>
    <w:p w14:paraId="7C6A8D37">
      <w:pPr>
        <w:rPr>
          <w:rFonts w:hint="default"/>
          <w:lang w:val="en-US" w:eastAsia="zh-CN"/>
        </w:rPr>
      </w:pPr>
    </w:p>
    <w:sectPr>
      <w:headerReference r:id="rId5" w:type="default"/>
      <w:footerReference r:id="rId6"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72"/>
      </w:pPr>
      <w:r>
        <w:separator/>
      </w:r>
    </w:p>
  </w:endnote>
  <w:endnote w:type="continuationSeparator" w:id="1">
    <w:p>
      <w:pPr>
        <w:spacing w:line="240" w:lineRule="auto"/>
        <w:ind w:firstLine="4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E5EF">
    <w:pPr>
      <w:pStyle w:val="6"/>
      <w:spacing w:line="213" w:lineRule="auto"/>
      <w:ind w:left="947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9A7C18">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9A7C18">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0">
    <w:p>
      <w:pPr>
        <w:spacing w:line="360" w:lineRule="auto"/>
        <w:ind w:firstLine="472"/>
      </w:pPr>
      <w:r>
        <w:separator/>
      </w:r>
    </w:p>
  </w:footnote>
  <w:footnote w:type="continuationSeparator" w:id="91">
    <w:p>
      <w:pPr>
        <w:spacing w:line="360" w:lineRule="auto"/>
        <w:ind w:firstLine="472"/>
      </w:pPr>
      <w:r>
        <w:continuationSeparator/>
      </w:r>
    </w:p>
  </w:footnote>
  <w:footnote w:id="0">
    <w:p w14:paraId="20C11C0E">
      <w:pPr>
        <w:pStyle w:val="8"/>
        <w:bidi w:val="0"/>
        <w:rPr>
          <w:rFonts w:hint="default" w:eastAsia="宋体"/>
          <w:lang w:val="en-US" w:eastAsia="zh-CN"/>
        </w:rPr>
      </w:pPr>
      <w:r>
        <w:rPr>
          <w:rStyle w:val="13"/>
        </w:rPr>
        <w:footnoteRef/>
      </w:r>
      <w:r>
        <w:t xml:space="preserve"> </w:t>
      </w:r>
      <w:r>
        <w:rPr>
          <w:rFonts w:hint="eastAsia" w:ascii="仿宋" w:hAnsi="仿宋" w:eastAsia="仿宋" w:cstheme="minorBidi"/>
          <w:spacing w:val="0"/>
          <w:szCs w:val="18"/>
          <w:lang w:val="en-US" w:eastAsia="zh-CN"/>
          <w14:ligatures w14:val="none"/>
        </w:rPr>
        <w:t>参见</w:t>
      </w:r>
      <w:r>
        <w:rPr>
          <w:rFonts w:hint="eastAsia" w:ascii="仿宋" w:hAnsi="仿宋" w:eastAsia="仿宋" w:cstheme="minorBidi"/>
          <w:spacing w:val="0"/>
          <w:szCs w:val="18"/>
          <w14:ligatures w14:val="none"/>
        </w:rPr>
        <w:t>於嘉、谢宇</w:t>
      </w:r>
      <w:r>
        <w:rPr>
          <w:rFonts w:hint="eastAsia" w:ascii="仿宋" w:hAnsi="仿宋" w:eastAsia="仿宋" w:cstheme="minorBidi"/>
          <w:spacing w:val="0"/>
          <w:szCs w:val="18"/>
          <w:lang w:eastAsia="zh-CN"/>
          <w14:ligatures w14:val="none"/>
        </w:rPr>
        <w:t>：《我国居民初婚前同居状况及影响因素分析》，</w:t>
      </w:r>
      <w:r>
        <w:rPr>
          <w:rFonts w:hint="eastAsia" w:ascii="仿宋" w:hAnsi="仿宋" w:eastAsia="仿宋" w:cstheme="minorBidi"/>
          <w:spacing w:val="0"/>
          <w:szCs w:val="18"/>
          <w:lang w:val="en-US" w:eastAsia="zh-CN"/>
          <w14:ligatures w14:val="none"/>
        </w:rPr>
        <w:t>载</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lang w:val="en-US" w:eastAsia="zh-CN"/>
          <w14:ligatures w14:val="none"/>
        </w:rPr>
        <w:t>人口研究</w:t>
      </w:r>
      <w:r>
        <w:rPr>
          <w:rFonts w:hint="eastAsia" w:ascii="仿宋" w:hAnsi="仿宋" w:eastAsia="仿宋" w:cstheme="minorBidi"/>
          <w:spacing w:val="0"/>
          <w:szCs w:val="18"/>
          <w:lang w:eastAsia="zh-CN"/>
          <w14:ligatures w14:val="none"/>
        </w:rPr>
        <w:t>》</w:t>
      </w:r>
      <w:r>
        <w:rPr>
          <w:rFonts w:hint="eastAsia" w:ascii="仿宋" w:hAnsi="仿宋" w:eastAsia="仿宋" w:cstheme="minorBidi"/>
          <w:spacing w:val="0"/>
          <w:szCs w:val="18"/>
          <w:lang w:val="en-US" w:eastAsia="zh-CN"/>
          <w14:ligatures w14:val="none"/>
        </w:rPr>
        <w:t>2017年第2期。</w:t>
      </w:r>
    </w:p>
  </w:footnote>
  <w:footnote w:id="1">
    <w:p w14:paraId="355EEA9D">
      <w:pPr>
        <w:pStyle w:val="8"/>
        <w:snapToGrid w:val="0"/>
        <w:rPr>
          <w:rFonts w:hint="default" w:eastAsia="宋体"/>
          <w:lang w:val="en-US" w:eastAsia="zh-CN"/>
        </w:rPr>
      </w:pPr>
      <w:r>
        <w:rPr>
          <w:rStyle w:val="13"/>
        </w:rPr>
        <w:footnoteRef/>
      </w:r>
      <w:r>
        <w:t xml:space="preserve"> </w:t>
      </w:r>
      <w:r>
        <w:rPr>
          <w:rFonts w:hint="eastAsia"/>
          <w:lang w:val="en-US" w:eastAsia="zh-CN"/>
        </w:rPr>
        <w:t>在“威科先行”案件检索平台上搜索，截至2026年1月1日，民事案由为“同居关系析产纠纷”的案件共计52138份。</w:t>
      </w:r>
    </w:p>
  </w:footnote>
  <w:footnote w:id="2">
    <w:p w14:paraId="4992E073">
      <w:pPr>
        <w:pStyle w:val="8"/>
        <w:snapToGrid w:val="0"/>
        <w:rPr>
          <w:rFonts w:hint="eastAsia" w:eastAsia="宋体"/>
          <w:lang w:eastAsia="zh-CN"/>
        </w:rPr>
      </w:pPr>
      <w:r>
        <w:rPr>
          <w:rStyle w:val="13"/>
        </w:rPr>
        <w:footnoteRef/>
      </w:r>
      <w:r>
        <w:t xml:space="preserve"> </w:t>
      </w:r>
      <w:r>
        <w:rPr>
          <w:rFonts w:hint="eastAsia" w:ascii="宋体" w:hAnsi="宋体"/>
        </w:rPr>
        <w:t>《最高人民法院关于适用〈中华人民共和国民法典〉婚姻家庭编的解释(二)》</w:t>
      </w:r>
      <w:r>
        <w:rPr>
          <w:rFonts w:hint="eastAsia" w:asciiTheme="minorEastAsia" w:hAnsiTheme="minorEastAsia" w:eastAsiaTheme="minorEastAsia" w:cstheme="minorEastAsia"/>
          <w:lang w:val="en-US" w:eastAsia="zh-CN"/>
        </w:rPr>
        <w:t>第4条规定：</w:t>
      </w:r>
      <w:r>
        <w:rPr>
          <w:rFonts w:hint="eastAsia"/>
          <w:lang w:eastAsia="zh-CN"/>
        </w:rPr>
        <w:t>“</w:t>
      </w:r>
      <w:r>
        <w:rPr>
          <w:rFonts w:hint="eastAsia"/>
        </w:rPr>
        <w:t>双方均无配偶的同居关系析产纠纷案件中，对同居期间所得的财产，有约定的，按照约定处理；没有约定且协商不成的，人民法院按照以下情形分别处理：（一）各自所得的工资、奖金、劳务报酬、知识产权收益，各自继承或者受赠的财产以及单独生产、经营、投资的收益等，归各自所有；（二）共同出资购置的财产或者共同生产、经营、投资的收益以及其他无法区分的财产，以各自出资比例为基础，综合考虑共同生活情况、有无共同子女、对财产的贡献大小等因素进行分割。</w:t>
      </w:r>
      <w:r>
        <w:rPr>
          <w:rFonts w:hint="eastAsia"/>
          <w:lang w:eastAsia="zh-CN"/>
        </w:rPr>
        <w:t>”</w:t>
      </w:r>
    </w:p>
  </w:footnote>
  <w:footnote w:id="3">
    <w:p w14:paraId="4EAD4078">
      <w:pPr>
        <w:pStyle w:val="8"/>
        <w:snapToGrid w:val="0"/>
        <w:rPr>
          <w:rFonts w:hint="default" w:eastAsia="宋体"/>
          <w:lang w:val="en-US" w:eastAsia="zh-CN"/>
        </w:rPr>
      </w:pPr>
      <w:r>
        <w:rPr>
          <w:rStyle w:val="13"/>
        </w:rPr>
        <w:footnoteRef/>
      </w:r>
      <w:r>
        <w:t xml:space="preserve"> </w:t>
      </w:r>
      <w:r>
        <w:rPr>
          <w:rFonts w:hint="eastAsia"/>
          <w:lang w:val="en-US" w:eastAsia="zh-CN"/>
        </w:rPr>
        <w:t>参见王战涛：《论非婚同居财产共同体的清算规则》，载《法学》2025年第8期。</w:t>
      </w:r>
    </w:p>
  </w:footnote>
  <w:footnote w:id="4">
    <w:p w14:paraId="6B133D9A">
      <w:pPr>
        <w:pStyle w:val="8"/>
        <w:snapToGrid w:val="0"/>
        <w:rPr>
          <w:rFonts w:hint="default" w:eastAsia="宋体"/>
          <w:lang w:val="en-US" w:eastAsia="zh-CN"/>
        </w:rPr>
      </w:pPr>
      <w:r>
        <w:rPr>
          <w:rStyle w:val="13"/>
        </w:rPr>
        <w:footnoteRef/>
      </w:r>
      <w:r>
        <w:t xml:space="preserve"> </w:t>
      </w:r>
      <w:r>
        <w:rPr>
          <w:rFonts w:hint="eastAsia"/>
          <w:lang w:val="en-US" w:eastAsia="zh-CN"/>
        </w:rPr>
        <w:t>参见</w:t>
      </w:r>
      <w:r>
        <w:rPr>
          <w:rFonts w:hint="eastAsia"/>
        </w:rPr>
        <w:t>陈宜芳</w:t>
      </w:r>
      <w:r>
        <w:rPr>
          <w:rFonts w:hint="eastAsia"/>
          <w:lang w:eastAsia="zh-CN"/>
        </w:rPr>
        <w:t>、</w:t>
      </w:r>
      <w:r>
        <w:rPr>
          <w:rFonts w:hint="eastAsia"/>
        </w:rPr>
        <w:t>吴景丽</w:t>
      </w:r>
      <w:r>
        <w:rPr>
          <w:rFonts w:hint="eastAsia"/>
          <w:lang w:eastAsia="zh-CN"/>
        </w:rPr>
        <w:t>、</w:t>
      </w:r>
      <w:r>
        <w:rPr>
          <w:rFonts w:hint="eastAsia"/>
        </w:rPr>
        <w:t>王丹</w:t>
      </w:r>
      <w:r>
        <w:rPr>
          <w:rFonts w:hint="eastAsia"/>
          <w:lang w:eastAsia="zh-CN"/>
        </w:rPr>
        <w:t>：《〈关于适用民法典婚姻家庭编的解释（二）〉的理解与适用》，</w:t>
      </w:r>
      <w:r>
        <w:rPr>
          <w:rFonts w:hint="eastAsia"/>
          <w:lang w:val="en-US" w:eastAsia="zh-CN"/>
        </w:rPr>
        <w:t>载</w:t>
      </w:r>
      <w:r>
        <w:rPr>
          <w:rFonts w:hint="eastAsia"/>
          <w:lang w:eastAsia="zh-CN"/>
        </w:rPr>
        <w:t>《</w:t>
      </w:r>
      <w:r>
        <w:rPr>
          <w:rFonts w:hint="eastAsia"/>
          <w:lang w:val="en-US" w:eastAsia="zh-CN"/>
        </w:rPr>
        <w:t>人民司法</w:t>
      </w:r>
      <w:r>
        <w:rPr>
          <w:rFonts w:hint="eastAsia"/>
          <w:lang w:eastAsia="zh-CN"/>
        </w:rPr>
        <w:t>》</w:t>
      </w:r>
      <w:r>
        <w:rPr>
          <w:rFonts w:hint="eastAsia"/>
          <w:lang w:val="en-US" w:eastAsia="zh-CN"/>
        </w:rPr>
        <w:t>2025年第1期。</w:t>
      </w:r>
    </w:p>
  </w:footnote>
  <w:footnote w:id="5">
    <w:p w14:paraId="318C641D">
      <w:pPr>
        <w:pStyle w:val="9"/>
        <w:keepNext w:val="0"/>
        <w:keepLines w:val="0"/>
        <w:widowControl/>
        <w:suppressLineNumbers w:val="0"/>
        <w:spacing w:before="0" w:beforeAutospacing="0" w:after="0" w:afterAutospacing="0"/>
        <w:ind w:left="0" w:right="0" w:firstLine="0"/>
      </w:pPr>
      <w:r>
        <w:rPr>
          <w:rStyle w:val="13"/>
          <w:rFonts w:cs="Times New Roman"/>
          <w:kern w:val="2"/>
          <w:sz w:val="18"/>
          <w:szCs w:val="24"/>
          <w:lang w:val="en-US" w:eastAsia="zh-CN" w:bidi="ar-SA"/>
        </w:rPr>
        <w:footnoteRef/>
      </w:r>
      <w:r>
        <w:t xml:space="preserve"> </w:t>
      </w:r>
      <w:r>
        <w:rPr>
          <w:rFonts w:hint="eastAsia" w:ascii="仿宋" w:hAnsi="仿宋" w:eastAsia="仿宋" w:cstheme="minorBidi"/>
          <w:spacing w:val="0"/>
          <w:kern w:val="2"/>
          <w:sz w:val="18"/>
          <w:szCs w:val="18"/>
          <w:lang w:val="en-US" w:eastAsia="zh-CN" w:bidi="ar-SA"/>
          <w14:ligatures w14:val="none"/>
        </w:rPr>
        <w:t>参见夏江皓：《非婚同居财产关系的处理规则——兼评《婚姻家庭编解释(二)》第4条》，载《中外法学》2025年第6期。</w:t>
      </w:r>
    </w:p>
  </w:footnote>
  <w:footnote w:id="6">
    <w:p w14:paraId="4FC39CF4">
      <w:pPr>
        <w:pStyle w:val="8"/>
        <w:snapToGrid w:val="0"/>
      </w:pPr>
      <w:r>
        <w:rPr>
          <w:rStyle w:val="13"/>
        </w:rPr>
        <w:footnoteRef/>
      </w:r>
      <w:r>
        <w:t xml:space="preserve"> </w:t>
      </w:r>
      <w:r>
        <w:rPr>
          <w:rFonts w:hint="eastAsia"/>
          <w:lang w:val="en-US" w:eastAsia="zh-CN"/>
        </w:rPr>
        <w:t>参见</w:t>
      </w:r>
      <w:r>
        <w:rPr>
          <w:rFonts w:hint="eastAsia"/>
        </w:rPr>
        <w:t>广东省江门市蓬江区人民法院</w:t>
      </w:r>
      <w:r>
        <w:rPr>
          <w:rFonts w:hint="eastAsia"/>
          <w:lang w:val="en-US" w:eastAsia="zh-CN"/>
        </w:rPr>
        <w:t>(2024)粤0703民初5529号民事判决书。</w:t>
      </w:r>
    </w:p>
  </w:footnote>
  <w:footnote w:id="7">
    <w:p w14:paraId="5B2E95B2">
      <w:pPr>
        <w:pStyle w:val="8"/>
        <w:snapToGrid w:val="0"/>
      </w:pPr>
      <w:r>
        <w:rPr>
          <w:rStyle w:val="13"/>
        </w:rPr>
        <w:footnoteRef/>
      </w:r>
      <w:r>
        <w:t xml:space="preserve"> </w:t>
      </w:r>
      <w:r>
        <w:rPr>
          <w:rFonts w:hint="eastAsia"/>
          <w:lang w:val="en-US" w:eastAsia="zh-CN"/>
        </w:rPr>
        <w:t>参见</w:t>
      </w:r>
      <w:r>
        <w:rPr>
          <w:rFonts w:hint="eastAsia"/>
        </w:rPr>
        <w:t>新疆生产建设兵团焉耆垦区人民法院</w:t>
      </w:r>
      <w:r>
        <w:rPr>
          <w:rFonts w:hint="default"/>
          <w:lang w:val="en-US" w:eastAsia="zh-CN"/>
        </w:rPr>
        <w:t>(2025)兵0203民初262号</w:t>
      </w:r>
      <w:r>
        <w:rPr>
          <w:rFonts w:hint="eastAsia"/>
          <w:lang w:val="en-US" w:eastAsia="zh-CN"/>
        </w:rPr>
        <w:t>民事判决书。</w:t>
      </w:r>
    </w:p>
  </w:footnote>
  <w:footnote w:id="8">
    <w:p w14:paraId="3BA6394A">
      <w:pPr>
        <w:pStyle w:val="8"/>
        <w:snapToGrid w:val="0"/>
        <w:rPr>
          <w:rFonts w:hint="eastAsia" w:eastAsia="宋体"/>
          <w:lang w:eastAsia="zh-CN"/>
        </w:rPr>
      </w:pPr>
      <w:r>
        <w:rPr>
          <w:rStyle w:val="13"/>
        </w:rPr>
        <w:footnoteRef/>
      </w:r>
      <w:r>
        <w:t xml:space="preserve"> </w:t>
      </w:r>
      <w:r>
        <w:rPr>
          <w:rFonts w:hint="eastAsia" w:ascii="宋体" w:hAnsi="宋体"/>
        </w:rPr>
        <w:t>《最高人民法院关于人民法院审理未办结婚登记而以夫妻名义同居生活案件的若干意见》第10条第1款：</w:t>
      </w:r>
      <w:r>
        <w:rPr>
          <w:rFonts w:hint="eastAsia"/>
          <w:lang w:eastAsia="zh-CN"/>
        </w:rPr>
        <w:t>“</w:t>
      </w:r>
      <w:r>
        <w:rPr>
          <w:rFonts w:hint="eastAsia"/>
        </w:rPr>
        <w:t>解除非法同居关系时，同居生活期间双方共同所得的收入和购置的财产，按一般共有财产处理。</w:t>
      </w:r>
      <w:r>
        <w:rPr>
          <w:rFonts w:hint="eastAsia"/>
          <w:lang w:eastAsia="zh-CN"/>
        </w:rPr>
        <w:t>”</w:t>
      </w:r>
    </w:p>
  </w:footnote>
  <w:footnote w:id="9">
    <w:p w14:paraId="396012C3">
      <w:pPr>
        <w:pStyle w:val="8"/>
        <w:snapToGrid w:val="0"/>
      </w:pPr>
      <w:r>
        <w:rPr>
          <w:rStyle w:val="13"/>
        </w:rPr>
        <w:footnoteRef/>
      </w:r>
      <w:r>
        <w:t xml:space="preserve"> </w:t>
      </w:r>
      <w:r>
        <w:rPr>
          <w:rFonts w:hint="eastAsia"/>
          <w:lang w:val="en-US" w:eastAsia="zh-CN"/>
        </w:rPr>
        <w:t>参见龙翼飞、赫欣:《〈民法典〉婚姻家庭编最新司法适用准则探析”》，载《法学杂志》2021年第8期。</w:t>
      </w:r>
    </w:p>
  </w:footnote>
  <w:footnote w:id="10">
    <w:p w14:paraId="3BD19E61">
      <w:pPr>
        <w:pStyle w:val="8"/>
        <w:snapToGrid w:val="0"/>
        <w:rPr>
          <w:rFonts w:hint="eastAsia" w:eastAsia="宋体"/>
          <w:lang w:eastAsia="zh-CN"/>
        </w:rPr>
      </w:pPr>
      <w:r>
        <w:rPr>
          <w:rStyle w:val="13"/>
        </w:rPr>
        <w:footnoteRef/>
      </w:r>
      <w:r>
        <w:t xml:space="preserve"> </w:t>
      </w:r>
      <w:r>
        <w:rPr>
          <w:rFonts w:hint="eastAsia"/>
        </w:rPr>
        <w:t>参见温世扬、李劲松:</w:t>
      </w:r>
      <w:r>
        <w:rPr>
          <w:rFonts w:hint="eastAsia"/>
          <w:lang w:eastAsia="zh-CN"/>
        </w:rPr>
        <w:t>《</w:t>
      </w:r>
      <w:r>
        <w:rPr>
          <w:rFonts w:hint="eastAsia"/>
        </w:rPr>
        <w:t>论</w:t>
      </w:r>
      <w:r>
        <w:rPr>
          <w:rFonts w:hint="eastAsia"/>
          <w:lang w:eastAsia="zh-CN"/>
        </w:rPr>
        <w:t>“</w:t>
      </w:r>
      <w:r>
        <w:rPr>
          <w:rFonts w:hint="eastAsia"/>
        </w:rPr>
        <w:t>家事代理权</w:t>
      </w:r>
      <w:r>
        <w:rPr>
          <w:rFonts w:hint="eastAsia"/>
          <w:lang w:eastAsia="zh-CN"/>
        </w:rPr>
        <w:t>”</w:t>
      </w:r>
      <w:r>
        <w:rPr>
          <w:rFonts w:hint="eastAsia"/>
        </w:rPr>
        <w:t>的性质再界定及规则构建</w:t>
      </w:r>
      <w:r>
        <w:rPr>
          <w:rFonts w:hint="eastAsia"/>
          <w:lang w:eastAsia="zh-CN"/>
        </w:rPr>
        <w:t>》，</w:t>
      </w:r>
      <w:r>
        <w:rPr>
          <w:rFonts w:hint="eastAsia"/>
          <w:lang w:val="en-US" w:eastAsia="zh-CN"/>
        </w:rPr>
        <w:t>载</w:t>
      </w:r>
      <w:r>
        <w:rPr>
          <w:rFonts w:hint="eastAsia"/>
        </w:rPr>
        <w:t>《河北法学》2023年第2期</w:t>
      </w:r>
      <w:r>
        <w:rPr>
          <w:rFonts w:hint="eastAsia"/>
          <w:lang w:eastAsia="zh-CN"/>
        </w:rPr>
        <w:t>。</w:t>
      </w:r>
    </w:p>
  </w:footnote>
  <w:footnote w:id="11">
    <w:p w14:paraId="64AA4429">
      <w:pPr>
        <w:pStyle w:val="8"/>
        <w:snapToGrid w:val="0"/>
      </w:pPr>
      <w:r>
        <w:rPr>
          <w:rStyle w:val="13"/>
        </w:rPr>
        <w:footnoteRef/>
      </w:r>
      <w:r>
        <w:t xml:space="preserve"> </w:t>
      </w:r>
      <w:r>
        <w:rPr>
          <w:rFonts w:hint="eastAsia"/>
          <w:lang w:val="en-US" w:eastAsia="zh-CN"/>
        </w:rPr>
        <w:t>参见王战涛：《论非婚同居财产共同体的清算规则》，载《法学》2025年第8期。</w:t>
      </w:r>
    </w:p>
  </w:footnote>
  <w:footnote w:id="12">
    <w:p w14:paraId="03A9B96B">
      <w:pPr>
        <w:pStyle w:val="8"/>
        <w:snapToGrid w:val="0"/>
      </w:pPr>
      <w:r>
        <w:rPr>
          <w:rStyle w:val="13"/>
        </w:rPr>
        <w:footnoteRef/>
      </w:r>
      <w:r>
        <w:t xml:space="preserve"> </w:t>
      </w:r>
      <w:r>
        <w:rPr>
          <w:rFonts w:hint="eastAsia"/>
          <w:lang w:val="en-US" w:eastAsia="zh-CN"/>
        </w:rPr>
        <w:t>参见吴国平：《同居析产司法解释条款规则适用研究———以〈〈民法典〉婚姻家庭编司法解释（二）〉为依据》</w:t>
      </w:r>
      <w:r>
        <w:rPr>
          <w:rFonts w:hint="eastAsia"/>
          <w:lang w:val="en-US" w:eastAsia="zh-CN"/>
        </w:rPr>
        <w:t>，载《陕西理工大学学报(社会科学版)》</w:t>
      </w:r>
      <w:r>
        <w:rPr>
          <w:rFonts w:hint="eastAsia"/>
          <w:lang w:val="en-US" w:eastAsia="zh-CN"/>
        </w:rPr>
        <w:t>2025年第3期。</w:t>
      </w:r>
    </w:p>
  </w:footnote>
  <w:footnote w:id="13">
    <w:p w14:paraId="1B305A9B">
      <w:pPr>
        <w:pStyle w:val="8"/>
        <w:snapToGrid w:val="0"/>
      </w:pPr>
      <w:r>
        <w:rPr>
          <w:rStyle w:val="13"/>
        </w:rPr>
        <w:footnoteRef/>
      </w:r>
      <w:r>
        <w:t xml:space="preserve"> 参见汪洋：《论离婚时父母为子女出资的房产归属与补偿规则——〈民法典婚姻家庭编解释（二）〉第8条评析》，载《法律适用》2025年第1期。</w:t>
      </w:r>
    </w:p>
  </w:footnote>
  <w:footnote w:id="14">
    <w:p w14:paraId="44E536C7">
      <w:pPr>
        <w:pStyle w:val="8"/>
        <w:snapToGrid w:val="0"/>
        <w:rPr>
          <w:rFonts w:ascii="Times New Roman" w:hAnsi="Times New Roman" w:eastAsia="宋体"/>
        </w:rPr>
      </w:pPr>
      <w:r>
        <w:rPr>
          <w:rStyle w:val="13"/>
        </w:rPr>
        <w:footnoteRef/>
      </w:r>
      <w:r>
        <w:t xml:space="preserve"> </w:t>
      </w:r>
      <w:r>
        <w:t>参见冉克平：《聚焦涉婚姻房产问题新司法解释积极回应关切》，</w:t>
      </w:r>
      <w:r>
        <w:rPr>
          <w:rFonts w:hint="eastAsia"/>
          <w:lang w:val="en-US" w:eastAsia="zh-CN"/>
        </w:rPr>
        <w:t>载</w:t>
      </w:r>
      <w:r>
        <w:t>《人民法院报》2025年1月18日，第2版。</w:t>
      </w:r>
    </w:p>
  </w:footnote>
  <w:footnote w:id="15">
    <w:p w14:paraId="31BE4AF1">
      <w:pPr>
        <w:pStyle w:val="8"/>
        <w:snapToGrid w:val="0"/>
      </w:pPr>
      <w:r>
        <w:rPr>
          <w:rStyle w:val="13"/>
        </w:rPr>
        <w:footnoteRef/>
      </w:r>
      <w:r>
        <w:t xml:space="preserve"> </w:t>
      </w:r>
      <w:r>
        <w:rPr>
          <w:rFonts w:hint="eastAsia"/>
          <w:lang w:val="en-US" w:eastAsia="zh-CN"/>
        </w:rPr>
        <w:t>参见</w:t>
      </w:r>
      <w:r>
        <w:rPr>
          <w:rFonts w:hint="eastAsia"/>
        </w:rPr>
        <w:t>河南省商城县人</w:t>
      </w:r>
      <w:r>
        <w:rPr>
          <w:rFonts w:hint="eastAsia"/>
        </w:rPr>
        <w:t>民法院</w:t>
      </w:r>
      <w:r>
        <w:t>(2025)豫1524民初306号</w:t>
      </w:r>
      <w:r>
        <w:rPr>
          <w:rFonts w:hint="eastAsia"/>
          <w:lang w:val="en-US" w:eastAsia="zh-CN"/>
        </w:rPr>
        <w:t>民事</w:t>
      </w:r>
      <w:r>
        <w:rPr>
          <w:rFonts w:hint="eastAsia"/>
          <w:lang w:val="en-US" w:eastAsia="zh-CN"/>
        </w:rPr>
        <w:t>判决书</w:t>
      </w:r>
      <w:r>
        <w:rPr>
          <w:rFonts w:ascii="Times New Roman" w:hAnsi="Times New Roman" w:eastAsia="宋体"/>
        </w:rPr>
        <w:t>。</w:t>
      </w:r>
    </w:p>
  </w:footnote>
  <w:footnote w:id="16">
    <w:p w14:paraId="1F065F39">
      <w:pPr>
        <w:pStyle w:val="8"/>
        <w:snapToGrid w:val="0"/>
      </w:pPr>
      <w:r>
        <w:rPr>
          <w:rStyle w:val="13"/>
        </w:rPr>
        <w:footnoteRef/>
      </w:r>
      <w:r>
        <w:t xml:space="preserve"> </w:t>
      </w:r>
      <w:r>
        <w:rPr>
          <w:rFonts w:hint="eastAsia"/>
          <w:lang w:val="en-US" w:eastAsia="zh-CN"/>
        </w:rPr>
        <w:t>参见</w:t>
      </w:r>
      <w:r>
        <w:rPr>
          <w:rFonts w:hint="eastAsia"/>
        </w:rPr>
        <w:t>辽宁省本溪满族自</w:t>
      </w:r>
      <w:r>
        <w:rPr>
          <w:rFonts w:hint="eastAsia"/>
        </w:rPr>
        <w:t>治县人民法院</w:t>
      </w:r>
      <w:r>
        <w:t>(2024)辽0521民初701号</w:t>
      </w:r>
      <w:r>
        <w:rPr>
          <w:rFonts w:hint="eastAsia"/>
          <w:lang w:val="en-US" w:eastAsia="zh-CN"/>
        </w:rPr>
        <w:t>民</w:t>
      </w:r>
      <w:r>
        <w:rPr>
          <w:rFonts w:hint="eastAsia"/>
          <w:lang w:val="en-US" w:eastAsia="zh-CN"/>
        </w:rPr>
        <w:t>事判决书</w:t>
      </w:r>
      <w:r>
        <w:rPr>
          <w:rFonts w:ascii="Times New Roman" w:hAnsi="Times New Roman" w:eastAsia="宋体"/>
        </w:rPr>
        <w:t>。</w:t>
      </w:r>
    </w:p>
  </w:footnote>
  <w:footnote w:id="17">
    <w:p w14:paraId="3B57ECD3">
      <w:pPr>
        <w:pStyle w:val="8"/>
        <w:snapToGrid w:val="0"/>
        <w:rPr>
          <w:rFonts w:hint="eastAsia" w:eastAsia="宋体"/>
          <w:lang w:eastAsia="zh-CN"/>
        </w:rPr>
      </w:pPr>
      <w:r>
        <w:rPr>
          <w:rStyle w:val="13"/>
        </w:rPr>
        <w:footnoteRef/>
      </w:r>
      <w:r>
        <w:t xml:space="preserve"> 参见杨彪、林艳祺</w:t>
      </w:r>
      <w:r>
        <w:rPr>
          <w:rFonts w:hint="eastAsia"/>
          <w:lang w:eastAsia="zh-CN"/>
        </w:rPr>
        <w:t>：《</w:t>
      </w:r>
      <w:r>
        <w:t>非婚同居中的家务劳动补偿请求权</w:t>
      </w:r>
      <w:r>
        <w:rPr>
          <w:rFonts w:hint="eastAsia"/>
          <w:lang w:eastAsia="zh-CN"/>
        </w:rPr>
        <w:t>》，</w:t>
      </w:r>
      <w:r>
        <w:rPr>
          <w:rFonts w:hint="eastAsia"/>
          <w:lang w:val="en-US" w:eastAsia="zh-CN"/>
        </w:rPr>
        <w:t>载</w:t>
      </w:r>
      <w:r>
        <w:t>《政治与法律》2020年第12期</w:t>
      </w:r>
      <w:r>
        <w:rPr>
          <w:rFonts w:hint="eastAsia"/>
          <w:lang w:eastAsia="zh-CN"/>
        </w:rPr>
        <w:t>，</w:t>
      </w:r>
      <w:r>
        <w:t>第97</w:t>
      </w:r>
      <w:r>
        <w:rPr>
          <w:rFonts w:hint="eastAsia"/>
          <w:lang w:val="en-US" w:eastAsia="zh-CN"/>
        </w:rPr>
        <w:t>-</w:t>
      </w:r>
      <w:r>
        <w:t>105页</w:t>
      </w:r>
      <w:r>
        <w:rPr>
          <w:rFonts w:hint="eastAsia"/>
          <w:lang w:eastAsia="zh-CN"/>
        </w:rPr>
        <w:t>。</w:t>
      </w:r>
    </w:p>
  </w:footnote>
  <w:footnote w:id="18">
    <w:p w14:paraId="0F8A3DE1">
      <w:pPr>
        <w:pStyle w:val="8"/>
        <w:snapToGrid w:val="0"/>
        <w:rPr>
          <w:rFonts w:hint="eastAsia" w:ascii="Times New Roman" w:hAnsi="Times New Roman" w:eastAsia="宋体"/>
          <w:lang w:eastAsia="zh-CN"/>
        </w:rPr>
      </w:pPr>
      <w:r>
        <w:rPr>
          <w:rStyle w:val="13"/>
        </w:rPr>
        <w:footnoteRef/>
      </w:r>
      <w:r>
        <w:t xml:space="preserve"> </w:t>
      </w:r>
      <w:r>
        <w:rPr>
          <w:rFonts w:hint="eastAsia"/>
          <w:lang w:val="en-US" w:eastAsia="zh-CN"/>
        </w:rPr>
        <w:t>参见</w:t>
      </w:r>
      <w:r>
        <w:rPr>
          <w:rFonts w:hint="eastAsia"/>
        </w:rPr>
        <w:t>曹薇薇:“后法典时代婚俗引致纠纷司法解决路径的审视和优化”</w:t>
      </w:r>
      <w:r>
        <w:rPr>
          <w:rFonts w:hint="eastAsia"/>
          <w:lang w:eastAsia="zh-CN"/>
        </w:rPr>
        <w:t>，</w:t>
      </w:r>
      <w:r>
        <w:rPr>
          <w:rFonts w:hint="eastAsia"/>
          <w:lang w:val="en-US" w:eastAsia="zh-CN"/>
        </w:rPr>
        <w:t>载</w:t>
      </w:r>
      <w:r>
        <w:rPr>
          <w:rFonts w:hint="eastAsia"/>
        </w:rPr>
        <w:t>《东方法学》2023年第2期</w:t>
      </w:r>
      <w:r>
        <w:rPr>
          <w:rFonts w:hint="eastAsia"/>
          <w:lang w:eastAsia="zh-CN"/>
        </w:rPr>
        <w:t>，</w:t>
      </w:r>
      <w:r>
        <w:rPr>
          <w:rFonts w:hint="eastAsia"/>
        </w:rPr>
        <w:t>第190页</w:t>
      </w:r>
      <w:r>
        <w:rPr>
          <w:rFonts w:hint="eastAsia"/>
          <w:lang w:eastAsia="zh-CN"/>
        </w:rPr>
        <w:t>。</w:t>
      </w:r>
    </w:p>
  </w:footnote>
  <w:footnote w:id="19">
    <w:p w14:paraId="13E7C40C">
      <w:pPr>
        <w:pStyle w:val="8"/>
        <w:snapToGrid w:val="0"/>
      </w:pPr>
      <w:r>
        <w:rPr>
          <w:rStyle w:val="13"/>
        </w:rPr>
        <w:footnoteRef/>
      </w:r>
      <w:r>
        <w:t xml:space="preserve"> </w:t>
      </w:r>
      <w:r>
        <w:rPr>
          <w:rFonts w:hint="eastAsia"/>
          <w:lang w:val="en-US" w:eastAsia="zh-CN"/>
        </w:rPr>
        <w:t>参见</w:t>
      </w:r>
      <w:r>
        <w:rPr>
          <w:rFonts w:hint="eastAsia"/>
        </w:rPr>
        <w:t>陈宜芳</w:t>
      </w:r>
      <w:r>
        <w:rPr>
          <w:rFonts w:hint="eastAsia"/>
          <w:lang w:eastAsia="zh-CN"/>
        </w:rPr>
        <w:t>、</w:t>
      </w:r>
      <w:r>
        <w:rPr>
          <w:rFonts w:hint="eastAsia"/>
        </w:rPr>
        <w:t>吴景丽</w:t>
      </w:r>
      <w:r>
        <w:rPr>
          <w:rFonts w:hint="eastAsia"/>
          <w:lang w:eastAsia="zh-CN"/>
        </w:rPr>
        <w:t>、</w:t>
      </w:r>
      <w:r>
        <w:rPr>
          <w:rFonts w:hint="eastAsia"/>
        </w:rPr>
        <w:t>王丹</w:t>
      </w:r>
      <w:r>
        <w:rPr>
          <w:rFonts w:hint="eastAsia"/>
          <w:lang w:eastAsia="zh-CN"/>
        </w:rPr>
        <w:t>：《〈关于适用民法典婚姻家庭编的解释（二）〉的理解与适用》，</w:t>
      </w:r>
      <w:r>
        <w:rPr>
          <w:rFonts w:hint="eastAsia"/>
          <w:lang w:val="en-US" w:eastAsia="zh-CN"/>
        </w:rPr>
        <w:t>载</w:t>
      </w:r>
      <w:r>
        <w:rPr>
          <w:rFonts w:hint="eastAsia"/>
          <w:lang w:eastAsia="zh-CN"/>
        </w:rPr>
        <w:t>《</w:t>
      </w:r>
      <w:r>
        <w:rPr>
          <w:rFonts w:hint="eastAsia"/>
          <w:lang w:val="en-US" w:eastAsia="zh-CN"/>
        </w:rPr>
        <w:t>人民司法</w:t>
      </w:r>
      <w:r>
        <w:rPr>
          <w:rFonts w:hint="eastAsia"/>
          <w:lang w:eastAsia="zh-CN"/>
        </w:rPr>
        <w:t>》</w:t>
      </w:r>
      <w:r>
        <w:rPr>
          <w:rFonts w:hint="eastAsia"/>
          <w:lang w:val="en-US" w:eastAsia="zh-CN"/>
        </w:rPr>
        <w:t>2025年第1期。</w:t>
      </w:r>
    </w:p>
  </w:footnote>
  <w:footnote w:id="20">
    <w:p w14:paraId="436CC26C">
      <w:pPr>
        <w:pStyle w:val="8"/>
        <w:snapToGrid w:val="0"/>
      </w:pPr>
      <w:r>
        <w:rPr>
          <w:rStyle w:val="13"/>
        </w:rPr>
        <w:footnoteRef/>
      </w:r>
      <w:r>
        <w:t xml:space="preserve"> </w:t>
      </w:r>
      <w:r>
        <w:rPr>
          <w:rFonts w:hint="eastAsia"/>
          <w:lang w:val="en-US" w:eastAsia="zh-CN"/>
        </w:rPr>
        <w:t>参见夏江皓：《非婚同居财产关系的处理规则——兼评《婚姻家庭编解释（二）》第4条》，载《中外法学》2025年第6期。</w:t>
      </w:r>
    </w:p>
  </w:footnote>
  <w:footnote w:id="21">
    <w:p w14:paraId="152BDC59">
      <w:pPr>
        <w:pStyle w:val="8"/>
        <w:snapToGrid w:val="0"/>
      </w:pPr>
      <w:r>
        <w:rPr>
          <w:rStyle w:val="13"/>
        </w:rPr>
        <w:footnoteRef/>
      </w:r>
      <w:r>
        <w:t xml:space="preserve"> </w:t>
      </w:r>
      <w:r>
        <w:rPr>
          <w:rFonts w:hint="eastAsia"/>
          <w:lang w:val="en-US" w:eastAsia="zh-CN"/>
        </w:rPr>
        <w:t>参见王战涛：《论非婚同居财产共同体的清算规则》，载《法学》2025年第8期。</w:t>
      </w:r>
    </w:p>
  </w:footnote>
  <w:footnote w:id="22">
    <w:p w14:paraId="1AF9A2C4">
      <w:pPr>
        <w:pStyle w:val="8"/>
        <w:snapToGrid w:val="0"/>
        <w:rPr>
          <w:rFonts w:hint="default" w:eastAsia="宋体"/>
          <w:lang w:val="en-US" w:eastAsia="zh-CN"/>
        </w:rPr>
      </w:pPr>
      <w:r>
        <w:rPr>
          <w:rStyle w:val="13"/>
        </w:rPr>
        <w:footnoteRef/>
      </w:r>
      <w:r>
        <w:t xml:space="preserve"> </w:t>
      </w:r>
      <w:r>
        <w:rPr>
          <w:rFonts w:hint="eastAsia"/>
          <w:lang w:val="en-US" w:eastAsia="zh-CN"/>
        </w:rPr>
        <w:t>参见</w:t>
      </w:r>
      <w:r>
        <w:t>温姝菀</w:t>
      </w:r>
      <w:r>
        <w:rPr>
          <w:rFonts w:hint="eastAsia"/>
          <w:lang w:eastAsia="zh-CN"/>
        </w:rPr>
        <w:t>、薛宁兰：《</w:t>
      </w:r>
      <w:r>
        <w:t>论婚姻家庭外同居析产规则的价值基础与理解适用</w:t>
      </w:r>
      <w:r>
        <w:rPr>
          <w:rFonts w:hint="eastAsia"/>
          <w:lang w:eastAsia="zh-CN"/>
        </w:rPr>
        <w:t>》，</w:t>
      </w:r>
      <w:r>
        <w:rPr>
          <w:rFonts w:hint="eastAsia"/>
          <w:lang w:val="en-US" w:eastAsia="zh-CN"/>
        </w:rPr>
        <w:t>载</w:t>
      </w:r>
      <w:r>
        <w:rPr>
          <w:rFonts w:hint="eastAsia"/>
          <w:lang w:eastAsia="zh-CN"/>
        </w:rPr>
        <w:t>《北京科技大学学报（社会科学版）》</w:t>
      </w:r>
      <w:r>
        <w:rPr>
          <w:rFonts w:hint="eastAsia"/>
          <w:lang w:val="en-US" w:eastAsia="zh-CN"/>
        </w:rPr>
        <w:t>2026年第2期。</w:t>
      </w:r>
    </w:p>
  </w:footnote>
  <w:footnote w:id="23">
    <w:p w14:paraId="53FB0480">
      <w:pPr>
        <w:pStyle w:val="8"/>
        <w:ind w:firstLine="0" w:firstLineChars="0"/>
      </w:pPr>
      <w:r>
        <w:rPr>
          <w:rStyle w:val="13"/>
        </w:rPr>
        <w:footnoteRef/>
      </w:r>
      <w:r>
        <w:t xml:space="preserve"> </w:t>
      </w:r>
      <w:r>
        <w:rPr>
          <w:rFonts w:hint="eastAsia"/>
          <w:lang w:val="en-US" w:eastAsia="zh-CN"/>
        </w:rPr>
        <w:t>参见</w:t>
      </w:r>
      <w:r>
        <w:rPr>
          <w:rFonts w:hint="eastAsia"/>
        </w:rPr>
        <w:t>辽宁省开原市人民法院(2025)辽1282民初160号</w:t>
      </w:r>
      <w:r>
        <w:rPr>
          <w:rFonts w:hint="eastAsia"/>
          <w:lang w:val="en-US" w:eastAsia="zh-CN"/>
        </w:rPr>
        <w:t>民事判决书。</w:t>
      </w:r>
    </w:p>
  </w:footnote>
  <w:footnote w:id="24">
    <w:p w14:paraId="45FDE451">
      <w:pPr>
        <w:pStyle w:val="8"/>
        <w:snapToGrid w:val="0"/>
      </w:pPr>
      <w:r>
        <w:rPr>
          <w:rStyle w:val="13"/>
        </w:rPr>
        <w:footnoteRef/>
      </w:r>
      <w:r>
        <w:t xml:space="preserve"> </w:t>
      </w:r>
      <w:r>
        <w:rPr>
          <w:rFonts w:hint="eastAsia"/>
        </w:rPr>
        <w:t>事实婚姻是指没有配偶的男女未进行结婚登记，以夫妻关系同居生活，群众也认为是夫妻关系的。</w:t>
      </w:r>
    </w:p>
  </w:footnote>
  <w:footnote w:id="25">
    <w:p w14:paraId="64F9B406">
      <w:pPr>
        <w:pStyle w:val="8"/>
        <w:snapToGrid w:val="0"/>
      </w:pPr>
      <w:r>
        <w:rPr>
          <w:rStyle w:val="13"/>
        </w:rPr>
        <w:footnoteRef/>
      </w:r>
      <w:r>
        <w:t xml:space="preserve"> </w:t>
      </w:r>
      <w:r>
        <w:rPr>
          <w:rFonts w:hint="eastAsia"/>
          <w:lang w:val="en-US" w:eastAsia="zh-CN"/>
        </w:rPr>
        <w:t>参见王战涛：《论非婚同居财产共同体的清算规则》，载《法学》2025年第8期。</w:t>
      </w:r>
    </w:p>
  </w:footnote>
  <w:footnote w:id="26">
    <w:p w14:paraId="6D0FDBA1">
      <w:pPr>
        <w:pStyle w:val="8"/>
        <w:snapToGrid w:val="0"/>
        <w:rPr>
          <w:rFonts w:hint="default" w:eastAsia="宋体"/>
          <w:lang w:val="en-US" w:eastAsia="zh-CN"/>
        </w:rPr>
      </w:pPr>
      <w:r>
        <w:rPr>
          <w:rStyle w:val="13"/>
        </w:rPr>
        <w:footnoteRef/>
      </w:r>
      <w:r>
        <w:t xml:space="preserve"> </w:t>
      </w:r>
      <w:r>
        <w:rPr>
          <w:rFonts w:hint="eastAsia"/>
          <w:lang w:val="en-US" w:eastAsia="zh-CN"/>
        </w:rPr>
        <w:t>参见</w:t>
      </w:r>
      <w:r>
        <w:rPr>
          <w:rFonts w:hint="eastAsia"/>
        </w:rPr>
        <w:t>四川省攀枝花</w:t>
      </w:r>
      <w:r>
        <w:rPr>
          <w:rFonts w:hint="eastAsia"/>
          <w:lang w:val="en-US" w:eastAsia="zh-CN"/>
        </w:rPr>
        <w:t>市东区人民法院(2025)川0402民初12号民事判决书；山东省济宁市任城区人民法院(2025)鲁0811民初10252号民事判决书。</w:t>
      </w:r>
    </w:p>
  </w:footnote>
  <w:footnote w:id="27">
    <w:p w14:paraId="47230D4B">
      <w:pPr>
        <w:pStyle w:val="8"/>
        <w:snapToGrid w:val="0"/>
        <w:rPr>
          <w:rFonts w:hint="default" w:eastAsia="宋体"/>
          <w:lang w:val="en-US" w:eastAsia="zh-CN"/>
        </w:rPr>
      </w:pPr>
      <w:r>
        <w:rPr>
          <w:rStyle w:val="13"/>
        </w:rPr>
        <w:footnoteRef/>
      </w:r>
      <w:r>
        <w:t xml:space="preserve"> </w:t>
      </w:r>
      <w:r>
        <w:rPr>
          <w:rFonts w:hint="eastAsia"/>
          <w:lang w:val="en-US" w:eastAsia="zh-CN"/>
        </w:rPr>
        <w:t>参见吴国平：《同居析产司法解释条款规则适用研究———以〈〈民法典〉婚姻家庭编司法解释(二)〉为依据》，载《</w:t>
      </w:r>
      <w:r>
        <w:rPr>
          <w:rFonts w:ascii="宋体" w:hAnsi="宋体" w:eastAsia="宋体" w:cs="宋体"/>
          <w:spacing w:val="8"/>
          <w:sz w:val="17"/>
          <w:szCs w:val="17"/>
        </w:rPr>
        <w:t>陕西理工大学学报(社会科学版)</w:t>
      </w:r>
      <w:r>
        <w:rPr>
          <w:rFonts w:hint="eastAsia"/>
          <w:lang w:val="en-US" w:eastAsia="zh-CN"/>
        </w:rPr>
        <w:t>》2025年第3期。</w:t>
      </w:r>
    </w:p>
  </w:footnote>
  <w:footnote w:id="28">
    <w:p w14:paraId="597976A9">
      <w:pPr>
        <w:pStyle w:val="8"/>
        <w:snapToGrid w:val="0"/>
        <w:rPr>
          <w:rFonts w:hint="default" w:eastAsia="宋体"/>
          <w:lang w:val="en-US" w:eastAsia="zh-CN"/>
        </w:rPr>
      </w:pPr>
      <w:r>
        <w:rPr>
          <w:rStyle w:val="13"/>
        </w:rPr>
        <w:footnoteRef/>
      </w:r>
      <w:r>
        <w:t xml:space="preserve"> </w:t>
      </w:r>
      <w:r>
        <w:rPr>
          <w:rFonts w:ascii="宋体" w:hAnsi="宋体" w:eastAsia="宋体" w:cs="宋体"/>
          <w:spacing w:val="8"/>
          <w:sz w:val="17"/>
          <w:szCs w:val="17"/>
        </w:rPr>
        <w:t>De Facto Relationships Act 1984</w:t>
      </w:r>
      <w:r>
        <w:rPr>
          <w:rFonts w:hint="eastAsia" w:ascii="宋体" w:hAnsi="宋体" w:eastAsia="宋体" w:cs="宋体"/>
          <w:spacing w:val="8"/>
          <w:sz w:val="17"/>
          <w:szCs w:val="17"/>
          <w:lang w:val="en-US" w:eastAsia="zh-CN"/>
        </w:rPr>
        <w:t>,Article 17.</w:t>
      </w:r>
    </w:p>
  </w:footnote>
  <w:footnote w:id="29">
    <w:p w14:paraId="3C3DBADC">
      <w:pPr>
        <w:pStyle w:val="8"/>
        <w:snapToGrid w:val="0"/>
        <w:rPr>
          <w:rFonts w:hint="eastAsia" w:eastAsia="宋体"/>
          <w:lang w:val="en-US" w:eastAsia="zh-CN"/>
        </w:rPr>
      </w:pPr>
      <w:r>
        <w:rPr>
          <w:rStyle w:val="13"/>
        </w:rPr>
        <w:footnoteRef/>
      </w:r>
      <w:r>
        <w:t xml:space="preserve"> </w:t>
      </w:r>
      <w:r>
        <w:rPr>
          <w:rFonts w:ascii="宋体" w:hAnsi="宋体" w:eastAsia="宋体" w:cs="宋体"/>
          <w:spacing w:val="8"/>
          <w:sz w:val="17"/>
          <w:szCs w:val="17"/>
        </w:rPr>
        <w:t>Property（Relationships）Act 1976</w:t>
      </w:r>
      <w:r>
        <w:rPr>
          <w:rFonts w:hint="eastAsia" w:ascii="宋体" w:hAnsi="宋体" w:eastAsia="宋体" w:cs="宋体"/>
          <w:spacing w:val="8"/>
          <w:sz w:val="17"/>
          <w:szCs w:val="17"/>
          <w:lang w:val="en-US" w:eastAsia="zh-CN"/>
        </w:rPr>
        <w:t xml:space="preserve">,Article </w:t>
      </w:r>
      <w:r>
        <w:rPr>
          <w:rFonts w:ascii="宋体" w:hAnsi="宋体" w:eastAsia="宋体" w:cs="宋体"/>
          <w:spacing w:val="8"/>
          <w:sz w:val="17"/>
          <w:szCs w:val="17"/>
        </w:rPr>
        <w:t>1C</w:t>
      </w:r>
      <w:r>
        <w:rPr>
          <w:rFonts w:hint="eastAsia" w:ascii="宋体" w:hAnsi="宋体" w:eastAsia="宋体" w:cs="宋体"/>
          <w:spacing w:val="8"/>
          <w:sz w:val="17"/>
          <w:szCs w:val="17"/>
          <w:lang w:val="en-US" w:eastAsia="zh-CN"/>
        </w:rPr>
        <w:t>.</w:t>
      </w:r>
    </w:p>
  </w:footnote>
  <w:footnote w:id="30">
    <w:p w14:paraId="7380BCFE">
      <w:pPr>
        <w:pStyle w:val="8"/>
        <w:spacing w:line="240" w:lineRule="auto"/>
      </w:pPr>
      <w:r>
        <w:rPr>
          <w:rStyle w:val="13"/>
        </w:rPr>
        <w:footnoteRef/>
      </w:r>
      <w:r>
        <w:t xml:space="preserve"> </w:t>
      </w:r>
      <w:r>
        <w:rPr>
          <w:rFonts w:hint="eastAsia"/>
        </w:rPr>
        <w:t>参见王战涛：《论非婚同居财产共同体的清算规则》，</w:t>
      </w:r>
      <w:r>
        <w:rPr>
          <w:rFonts w:hint="eastAsia"/>
          <w:lang w:val="en-US" w:eastAsia="zh-CN"/>
        </w:rPr>
        <w:t>载</w:t>
      </w:r>
      <w:r>
        <w:rPr>
          <w:rFonts w:hint="eastAsia"/>
        </w:rPr>
        <w:t>《法学》2025年第8期。</w:t>
      </w:r>
    </w:p>
  </w:footnote>
  <w:footnote w:id="31">
    <w:p w14:paraId="5397FEBC">
      <w:pPr>
        <w:pStyle w:val="8"/>
        <w:snapToGrid w:val="0"/>
        <w:rPr>
          <w:rFonts w:hint="eastAsia" w:eastAsia="宋体"/>
          <w:lang w:eastAsia="zh-CN"/>
        </w:rPr>
      </w:pPr>
      <w:r>
        <w:rPr>
          <w:rStyle w:val="13"/>
        </w:rPr>
        <w:footnoteRef/>
      </w:r>
      <w:r>
        <w:t xml:space="preserve"> </w:t>
      </w:r>
      <w:r>
        <w:rPr>
          <w:rFonts w:hint="eastAsia"/>
          <w:lang w:val="en-US" w:eastAsia="zh-CN"/>
        </w:rPr>
        <w:t>参见</w:t>
      </w:r>
      <w:r>
        <w:rPr>
          <w:rFonts w:hint="eastAsia"/>
        </w:rPr>
        <w:t>河南省睢县人民法院</w:t>
      </w:r>
      <w:r>
        <w:t>(2025)豫1422民初3241号</w:t>
      </w:r>
      <w:r>
        <w:rPr>
          <w:rFonts w:hint="eastAsia"/>
          <w:lang w:val="en-US" w:eastAsia="zh-CN"/>
        </w:rPr>
        <w:t>民事判决书；</w:t>
      </w:r>
      <w:r>
        <w:rPr>
          <w:rFonts w:hint="eastAsia"/>
          <w:lang w:eastAsia="zh-CN"/>
        </w:rPr>
        <w:t>甘肃省兰州市西固区人民法院(2021)甘0104民初2217号</w:t>
      </w:r>
      <w:r>
        <w:rPr>
          <w:rFonts w:hint="eastAsia"/>
          <w:lang w:val="en-US" w:eastAsia="zh-CN"/>
        </w:rPr>
        <w:t>民事判决书</w:t>
      </w:r>
      <w:r>
        <w:rPr>
          <w:rFonts w:hint="eastAsia"/>
          <w:lang w:eastAsia="zh-CN"/>
        </w:rPr>
        <w:t>。</w:t>
      </w:r>
      <w:bookmarkStart w:id="17" w:name="_GoBack"/>
      <w:bookmarkEnd w:id="17"/>
    </w:p>
  </w:footnote>
  <w:footnote w:id="32">
    <w:p w14:paraId="0A0F1C55">
      <w:pPr>
        <w:pStyle w:val="8"/>
        <w:snapToGrid w:val="0"/>
        <w:rPr>
          <w:rFonts w:hint="eastAsia" w:eastAsia="宋体"/>
          <w:lang w:val="en-US" w:eastAsia="zh-CN"/>
        </w:rPr>
      </w:pPr>
      <w:r>
        <w:rPr>
          <w:rStyle w:val="13"/>
        </w:rPr>
        <w:footnoteRef/>
      </w:r>
      <w:r>
        <w:t xml:space="preserve"> </w:t>
      </w:r>
      <w:r>
        <w:rPr>
          <w:rFonts w:hint="eastAsia"/>
          <w:lang w:val="en-US" w:eastAsia="zh-CN"/>
        </w:rPr>
        <w:t>参见</w:t>
      </w:r>
      <w:r>
        <w:rPr>
          <w:rFonts w:hint="eastAsia"/>
        </w:rPr>
        <w:t>河南省濮阳市华龙区人民法院</w:t>
      </w:r>
      <w:r>
        <w:rPr>
          <w:rFonts w:hint="default"/>
        </w:rPr>
        <w:t>(2021)豫0902民初4868号</w:t>
      </w:r>
      <w:r>
        <w:rPr>
          <w:rFonts w:hint="eastAsia"/>
          <w:lang w:val="en-US" w:eastAsia="zh-CN"/>
        </w:rPr>
        <w:t>判决书。</w:t>
      </w:r>
    </w:p>
  </w:footnote>
  <w:footnote w:id="33">
    <w:p w14:paraId="2ADB80F3">
      <w:pPr>
        <w:pStyle w:val="8"/>
        <w:snapToGrid w:val="0"/>
        <w:rPr>
          <w:rFonts w:hint="eastAsia" w:eastAsia="宋体"/>
          <w:lang w:val="en-US" w:eastAsia="zh-CN"/>
        </w:rPr>
      </w:pPr>
      <w:r>
        <w:rPr>
          <w:rStyle w:val="13"/>
        </w:rPr>
        <w:footnoteRef/>
      </w:r>
      <w:r>
        <w:t xml:space="preserve"> </w:t>
      </w:r>
      <w:r>
        <w:rPr>
          <w:rFonts w:hint="eastAsia"/>
          <w:lang w:val="en-US" w:eastAsia="zh-CN"/>
        </w:rPr>
        <w:t>参见云南省镇雄县人民法院</w:t>
      </w:r>
      <w:r>
        <w:rPr>
          <w:rFonts w:hint="default"/>
        </w:rPr>
        <w:t>(2021)云0627民初1519号</w:t>
      </w:r>
      <w:r>
        <w:rPr>
          <w:rFonts w:hint="eastAsia"/>
          <w:lang w:val="en-US" w:eastAsia="zh-CN"/>
        </w:rPr>
        <w:t>判决书。</w:t>
      </w:r>
    </w:p>
  </w:footnote>
  <w:footnote w:id="34">
    <w:p w14:paraId="163C895E">
      <w:pPr>
        <w:pStyle w:val="8"/>
        <w:snapToGrid w:val="0"/>
      </w:pPr>
      <w:r>
        <w:rPr>
          <w:rStyle w:val="13"/>
        </w:rPr>
        <w:footnoteRef/>
      </w:r>
      <w:r>
        <w:t xml:space="preserve"> </w:t>
      </w:r>
      <w:r>
        <w:rPr>
          <w:rFonts w:hint="default"/>
          <w:lang w:val="en-US" w:eastAsia="zh-CN"/>
        </w:rPr>
        <w:t>参见《全国人大常委会法制工作委员会发言人第二次记者会》</w:t>
      </w:r>
      <w:r>
        <w:rPr>
          <w:rFonts w:hint="eastAsia"/>
          <w:lang w:val="en-US" w:eastAsia="zh-CN"/>
        </w:rPr>
        <w:t>，</w:t>
      </w:r>
      <w:r>
        <w:rPr>
          <w:rFonts w:hint="default"/>
          <w:lang w:val="en-US" w:eastAsia="zh-CN"/>
        </w:rPr>
        <w:t>载中国人大网</w:t>
      </w:r>
      <w:r>
        <w:rPr>
          <w:rFonts w:hint="eastAsia"/>
          <w:lang w:val="en-US" w:eastAsia="zh-CN"/>
        </w:rPr>
        <w:t>，</w:t>
      </w:r>
      <w:r>
        <w:rPr>
          <w:rFonts w:hint="default"/>
          <w:lang w:val="en-US" w:eastAsia="zh-CN"/>
        </w:rPr>
        <w:fldChar w:fldCharType="begin"/>
      </w:r>
      <w:r>
        <w:rPr>
          <w:rFonts w:hint="default"/>
          <w:lang w:val="en-US" w:eastAsia="zh-CN"/>
        </w:rPr>
        <w:instrText xml:space="preserve">HYPERLINK"http://www.npc"</w:instrText>
      </w:r>
      <w:r>
        <w:rPr>
          <w:rFonts w:hint="default"/>
          <w:lang w:val="en-US" w:eastAsia="zh-CN"/>
        </w:rPr>
        <w:fldChar w:fldCharType="separate"/>
      </w:r>
      <w:r>
        <w:rPr>
          <w:rFonts w:hint="default"/>
          <w:lang w:val="en-US" w:eastAsia="zh-CN"/>
        </w:rPr>
        <w:t>http://www.npc</w:t>
      </w:r>
      <w:r>
        <w:rPr>
          <w:rFonts w:hint="default"/>
          <w:lang w:val="en-US" w:eastAsia="zh-CN"/>
        </w:rPr>
        <w:fldChar w:fldCharType="end"/>
      </w:r>
      <w:r>
        <w:rPr>
          <w:rFonts w:hint="default"/>
          <w:lang w:val="en-US" w:eastAsia="zh-CN"/>
        </w:rPr>
        <w:t>.gov.cn/wszb/wszb4/wzzb4/</w:t>
      </w:r>
      <w:r>
        <w:rPr>
          <w:rFonts w:hint="eastAsia"/>
          <w:lang w:val="en-US" w:eastAsia="zh-CN"/>
        </w:rPr>
        <w:t>，</w:t>
      </w:r>
      <w:r>
        <w:rPr>
          <w:rFonts w:hint="default"/>
          <w:lang w:val="en-US" w:eastAsia="zh-CN"/>
        </w:rPr>
        <w:t>最后访问日期</w:t>
      </w:r>
      <w:r>
        <w:rPr>
          <w:rFonts w:hint="eastAsia"/>
          <w:lang w:val="en-US" w:eastAsia="zh-CN"/>
        </w:rPr>
        <w:t>：</w:t>
      </w:r>
      <w:r>
        <w:rPr>
          <w:rFonts w:hint="default"/>
          <w:lang w:val="en-US" w:eastAsia="zh-CN"/>
        </w:rPr>
        <w:t>2025年</w:t>
      </w:r>
      <w:r>
        <w:rPr>
          <w:rFonts w:hint="eastAsia"/>
          <w:lang w:val="en-US" w:eastAsia="zh-CN"/>
        </w:rPr>
        <w:t>12</w:t>
      </w:r>
      <w:r>
        <w:rPr>
          <w:rFonts w:hint="default"/>
          <w:lang w:val="en-US" w:eastAsia="zh-CN"/>
        </w:rPr>
        <w:t>月20日。</w:t>
      </w:r>
    </w:p>
  </w:footnote>
  <w:footnote w:id="35">
    <w:p w14:paraId="5A6C93CD">
      <w:pPr>
        <w:pStyle w:val="8"/>
        <w:snapToGrid w:val="0"/>
      </w:pPr>
      <w:r>
        <w:rPr>
          <w:rStyle w:val="13"/>
          <w:rFonts w:eastAsia="宋体"/>
        </w:rPr>
        <w:footnoteRef/>
      </w:r>
      <w:r>
        <w:t xml:space="preserve"> </w:t>
      </w:r>
      <w:r>
        <w:rPr>
          <w:rFonts w:hint="default"/>
          <w:lang w:val="en-US" w:eastAsia="zh-CN"/>
        </w:rPr>
        <w:t>参见赵璐：《未婚同居：当代都市流动青年的亲密关系实践》，载《宁夏社会科学》2018年第2期。</w:t>
      </w:r>
    </w:p>
  </w:footnote>
  <w:footnote w:id="36">
    <w:p w14:paraId="5EBBB8FA">
      <w:pPr>
        <w:pStyle w:val="8"/>
        <w:snapToGrid w:val="0"/>
      </w:pPr>
      <w:r>
        <w:rPr>
          <w:rStyle w:val="13"/>
        </w:rPr>
        <w:footnoteRef/>
      </w:r>
      <w:r>
        <w:t xml:space="preserve"> </w:t>
      </w:r>
      <w:r>
        <w:rPr>
          <w:rFonts w:hint="eastAsia"/>
          <w:lang w:val="en-US" w:eastAsia="zh-CN"/>
        </w:rPr>
        <w:t>参见王战涛：《论非婚同居财产共同体的清算规则》，载《法学》2025年第8期，第117页。</w:t>
      </w:r>
    </w:p>
  </w:footnote>
  <w:footnote w:id="37">
    <w:p w14:paraId="02724045">
      <w:pPr>
        <w:pStyle w:val="8"/>
        <w:snapToGrid w:val="0"/>
      </w:pPr>
      <w:r>
        <w:rPr>
          <w:rStyle w:val="13"/>
        </w:rPr>
        <w:footnoteRef/>
      </w:r>
      <w:r>
        <w:t xml:space="preserve"> </w:t>
      </w:r>
      <w:r>
        <w:rPr>
          <w:rFonts w:hint="eastAsia"/>
        </w:rPr>
        <w:t>参见陈宜芳、吴景丽、王丹：《〈关于适用民法典婚姻家庭编的解释（二）〉的理解与适用》，</w:t>
      </w:r>
      <w:r>
        <w:rPr>
          <w:rFonts w:hint="eastAsia"/>
          <w:lang w:val="en-US" w:eastAsia="zh-CN"/>
        </w:rPr>
        <w:t>载</w:t>
      </w:r>
      <w:r>
        <w:rPr>
          <w:rFonts w:hint="eastAsia"/>
        </w:rPr>
        <w:t>《人民司法》2025年第1期。</w:t>
      </w:r>
    </w:p>
  </w:footnote>
  <w:footnote w:id="38">
    <w:p w14:paraId="03660098">
      <w:pPr>
        <w:pStyle w:val="8"/>
        <w:snapToGrid w:val="0"/>
      </w:pPr>
      <w:r>
        <w:rPr>
          <w:rStyle w:val="13"/>
        </w:rPr>
        <w:footnoteRef/>
      </w:r>
      <w:r>
        <w:t xml:space="preserve"> </w:t>
      </w:r>
      <w:r>
        <w:rPr>
          <w:rFonts w:hint="eastAsia"/>
          <w:lang w:val="en-US" w:eastAsia="zh-CN"/>
        </w:rPr>
        <w:t>参见王战涛：《论非婚同居财产共同体的清算规则》，载《法学》2025年第8期。</w:t>
      </w:r>
    </w:p>
  </w:footnote>
  <w:footnote w:id="39">
    <w:p w14:paraId="70E09FE6">
      <w:pPr>
        <w:pStyle w:val="8"/>
        <w:snapToGrid w:val="0"/>
      </w:pPr>
      <w:r>
        <w:rPr>
          <w:rStyle w:val="13"/>
        </w:rPr>
        <w:footnoteRef/>
      </w:r>
      <w:r>
        <w:t xml:space="preserve"> </w:t>
      </w:r>
      <w:r>
        <w:rPr>
          <w:rFonts w:hint="eastAsia"/>
          <w:lang w:val="en-US" w:eastAsia="zh-CN"/>
        </w:rPr>
        <w:t>参见夏江皓：《非婚同居财产关系的处理规则——兼评《婚姻家庭编解释（二）》第4条》，载《中外法学》2025年第6期。</w:t>
      </w:r>
    </w:p>
  </w:footnote>
  <w:footnote w:id="40">
    <w:p w14:paraId="2FE9F376">
      <w:pPr>
        <w:pStyle w:val="8"/>
        <w:snapToGrid w:val="0"/>
      </w:pPr>
      <w:r>
        <w:rPr>
          <w:rStyle w:val="13"/>
        </w:rPr>
        <w:footnoteRef/>
      </w:r>
      <w:r>
        <w:t xml:space="preserve"> </w:t>
      </w:r>
      <w:r>
        <w:rPr>
          <w:rFonts w:hint="eastAsia"/>
          <w:lang w:val="en-US" w:eastAsia="zh-CN"/>
        </w:rPr>
        <w:t>参见夏江皓：《非婚同居财产关系的处理规则——兼评《婚姻家庭编解释（二）》第4条》，载《中外法学》2025年第6期。</w:t>
      </w:r>
    </w:p>
  </w:footnote>
  <w:footnote w:id="41">
    <w:p w14:paraId="4ACFA911">
      <w:pPr>
        <w:pStyle w:val="8"/>
        <w:snapToGrid w:val="0"/>
      </w:pPr>
      <w:r>
        <w:rPr>
          <w:rStyle w:val="13"/>
        </w:rPr>
        <w:footnoteRef/>
      </w:r>
      <w:r>
        <w:t xml:space="preserve"> </w:t>
      </w:r>
      <w:r>
        <w:rPr>
          <w:rFonts w:hint="eastAsia" w:cstheme="minorBidi"/>
          <w:kern w:val="2"/>
          <w:sz w:val="18"/>
          <w:szCs w:val="24"/>
          <w:lang w:val="en-US" w:eastAsia="zh-CN" w:bidi="ar-SA"/>
        </w:rPr>
        <w:t>参见夏江皓：《非婚同居财产关系的处理规则——兼评《婚姻家庭编解释（二）》第4条》，</w:t>
      </w:r>
      <w:r>
        <w:rPr>
          <w:rFonts w:hint="eastAsia" w:cstheme="minorBidi"/>
          <w:kern w:val="2"/>
          <w:sz w:val="18"/>
          <w:szCs w:val="24"/>
          <w:lang w:val="en-US" w:eastAsia="zh-CN" w:bidi="ar-SA"/>
        </w:rPr>
        <w:t>载《中外法学》2025年第6期。</w:t>
      </w:r>
    </w:p>
  </w:footnote>
  <w:footnote w:id="42">
    <w:p w14:paraId="750E0F4F">
      <w:pPr>
        <w:pStyle w:val="8"/>
        <w:snapToGrid w:val="0"/>
        <w:rPr>
          <w:rFonts w:hint="eastAsia" w:ascii="Times New Roman" w:hAnsi="Times New Roman" w:eastAsia="宋体" w:cs="宋体"/>
          <w:kern w:val="2"/>
          <w:sz w:val="18"/>
          <w:szCs w:val="24"/>
          <w:lang w:val="en-US" w:eastAsia="zh-CN" w:bidi="ar-SA"/>
        </w:rPr>
      </w:pPr>
      <w:r>
        <w:rPr>
          <w:rStyle w:val="13"/>
        </w:rPr>
        <w:footnoteRef/>
      </w:r>
      <w:r>
        <w:rPr>
          <w:rFonts w:hint="eastAsia" w:ascii="Times New Roman" w:hAnsi="Times New Roman" w:eastAsia="宋体" w:cs="宋体"/>
          <w:kern w:val="2"/>
          <w:sz w:val="18"/>
          <w:szCs w:val="24"/>
          <w:lang w:val="en-US" w:eastAsia="zh-CN" w:bidi="ar-SA"/>
        </w:rPr>
        <w:t xml:space="preserve"> </w:t>
      </w:r>
      <w:r>
        <w:rPr>
          <w:rFonts w:hint="eastAsia" w:cstheme="minorBidi"/>
          <w:kern w:val="2"/>
          <w:sz w:val="18"/>
          <w:szCs w:val="24"/>
          <w:lang w:val="en-US" w:eastAsia="zh-CN" w:bidi="ar-SA"/>
        </w:rPr>
        <w:t>参见陈苇、王薇：《我国设立非婚同居法的社会基础及制度构想》，载《甘肃社会科学》2008年第1期。</w:t>
      </w:r>
    </w:p>
  </w:footnote>
  <w:footnote w:id="43">
    <w:p w14:paraId="65C31A00">
      <w:pPr>
        <w:pStyle w:val="8"/>
        <w:snapToGrid w:val="0"/>
      </w:pPr>
      <w:r>
        <w:rPr>
          <w:rStyle w:val="13"/>
        </w:rPr>
        <w:footnoteRef/>
      </w:r>
      <w:r>
        <w:t xml:space="preserve"> </w:t>
      </w:r>
      <w:r>
        <w:rPr>
          <w:rFonts w:hint="eastAsia" w:cstheme="minorBidi"/>
          <w:kern w:val="2"/>
          <w:sz w:val="18"/>
          <w:szCs w:val="24"/>
          <w:lang w:val="en-US" w:eastAsia="zh-CN" w:bidi="ar-SA"/>
        </w:rPr>
        <w:t>参见夏江皓：《非婚同居财产关系的处理规则——兼评《婚姻家庭编解释（二）》第4条》，载《中外法学》2025年第6期。</w:t>
      </w:r>
    </w:p>
  </w:footnote>
  <w:footnote w:id="44">
    <w:p w14:paraId="123BA068">
      <w:pPr>
        <w:pStyle w:val="8"/>
        <w:snapToGrid w:val="0"/>
      </w:pPr>
      <w:r>
        <w:rPr>
          <w:rStyle w:val="13"/>
        </w:rPr>
        <w:footnoteRef/>
      </w:r>
      <w:r>
        <w:t xml:space="preserve"> </w:t>
      </w:r>
      <w:r>
        <w:rPr>
          <w:rFonts w:hint="eastAsia"/>
          <w:lang w:val="en-US" w:eastAsia="zh-CN"/>
        </w:rPr>
        <w:t>参见王战涛：《论非婚同居财产共同体的清算规则》，载《法学》2025年第8期。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D248">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E93960"/>
    <w:multiLevelType w:val="singleLevel"/>
    <w:tmpl w:val="44E9396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90"/>
    <w:footnote w:id="9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13E20"/>
    <w:rsid w:val="1876442F"/>
    <w:rsid w:val="297C6FBE"/>
    <w:rsid w:val="2B4D017E"/>
    <w:rsid w:val="3CF84295"/>
    <w:rsid w:val="3F5C3FAF"/>
    <w:rsid w:val="42845E0C"/>
    <w:rsid w:val="52332EED"/>
    <w:rsid w:val="52DF1312"/>
    <w:rsid w:val="5E3C3929"/>
    <w:rsid w:val="69740693"/>
    <w:rsid w:val="697F1253"/>
    <w:rsid w:val="72513E20"/>
    <w:rsid w:val="77BA5883"/>
    <w:rsid w:val="789D4FC0"/>
    <w:rsid w:val="7B182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360" w:lineRule="auto"/>
      <w:ind w:firstLine="723" w:firstLineChars="200"/>
      <w:jc w:val="both"/>
    </w:pPr>
    <w:rPr>
      <w:rFonts w:ascii="Times New Roman" w:hAnsi="Times New Roman" w:eastAsia="宋体" w:cs="Times New Roman"/>
      <w:spacing w:val="13"/>
      <w:kern w:val="2"/>
      <w:sz w:val="21"/>
      <w:szCs w:val="22"/>
      <w:lang w:val="en-US" w:eastAsia="zh-CN" w:bidi="ar-SA"/>
      <w14:ligatures w14:val="standardContextual"/>
    </w:rPr>
  </w:style>
  <w:style w:type="paragraph" w:styleId="2">
    <w:name w:val="heading 1"/>
    <w:basedOn w:val="1"/>
    <w:next w:val="1"/>
    <w:qFormat/>
    <w:uiPriority w:val="0"/>
    <w:pPr>
      <w:spacing w:line="240" w:lineRule="auto"/>
      <w:ind w:firstLine="0" w:firstLineChars="0"/>
      <w:outlineLvl w:val="0"/>
    </w:pPr>
    <w:rPr>
      <w:rFonts w:ascii="黑体" w:hAnsi="黑体" w:eastAsia="黑体" w:cstheme="minorBidi"/>
      <w:spacing w:val="0"/>
      <w:sz w:val="28"/>
      <w:szCs w:val="28"/>
      <w14:ligatures w14:val="none"/>
    </w:rPr>
  </w:style>
  <w:style w:type="paragraph" w:styleId="3">
    <w:name w:val="heading 2"/>
    <w:basedOn w:val="1"/>
    <w:next w:val="1"/>
    <w:unhideWhenUsed/>
    <w:qFormat/>
    <w:uiPriority w:val="0"/>
    <w:pPr>
      <w:outlineLvl w:val="1"/>
    </w:pPr>
    <w:rPr>
      <w:rFonts w:asciiTheme="minorEastAsia" w:hAnsiTheme="minorEastAsia" w:eastAsiaTheme="minorEastAsia" w:cstheme="minorEastAsia"/>
      <w:b/>
      <w:bCs/>
    </w:rPr>
  </w:style>
  <w:style w:type="paragraph" w:styleId="4">
    <w:name w:val="heading 3"/>
    <w:basedOn w:val="1"/>
    <w:next w:val="1"/>
    <w:unhideWhenUsed/>
    <w:qFormat/>
    <w:uiPriority w:val="0"/>
    <w:pPr>
      <w:outlineLvl w:val="2"/>
    </w:pPr>
    <w:rPr>
      <w:rFonts w:asciiTheme="minorEastAsia" w:hAnsiTheme="minorEastAsia" w:eastAsiaTheme="minorEastAsia" w:cstheme="minorEastAsia"/>
      <w:b/>
      <w:bCs/>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semiHidden/>
    <w:qFormat/>
    <w:uiPriority w:val="0"/>
    <w:rPr>
      <w:rFonts w:ascii="宋体" w:hAnsi="宋体" w:eastAsia="宋体" w:cs="宋体"/>
      <w:sz w:val="18"/>
      <w:szCs w:val="18"/>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footnote text"/>
    <w:basedOn w:val="1"/>
    <w:qFormat/>
    <w:uiPriority w:val="0"/>
    <w:pPr>
      <w:snapToGrid w:val="0"/>
      <w:jc w:val="left"/>
    </w:pPr>
    <w:rPr>
      <w:rFonts w:ascii="仿宋" w:hAnsi="仿宋" w:eastAsia="仿宋" w:cstheme="minorBidi"/>
      <w:spacing w:val="0"/>
      <w:sz w:val="18"/>
      <w:szCs w:val="18"/>
      <w14:ligatures w14:val="none"/>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footnote reference"/>
    <w:basedOn w:val="11"/>
    <w:qFormat/>
    <w:uiPriority w:val="0"/>
    <w:rPr>
      <w:rFonts w:ascii="Arial" w:hAnsi="Arial" w:eastAsia="Arial"/>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6737</Words>
  <Characters>7037</Characters>
  <Lines>0</Lines>
  <Paragraphs>0</Paragraphs>
  <TotalTime>28</TotalTime>
  <ScaleCrop>false</ScaleCrop>
  <LinksUpToDate>false</LinksUpToDate>
  <CharactersWithSpaces>7043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2026-01-17T06:11:00Z</dcterms:created>
  <dc:creator>苏绅宇</dc:creator>
  <cp:lastModifiedBy>苏绅宇</cp:lastModifiedBy>
  <dcterms:modified xsi:type="dcterms:W3CDTF">2026-04-28T11:57:50Z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84BB81A68D83463C8E694FCE470DF1AE_13</vt:lpwstr>
  </property>
  <property fmtid="{D5CDD505-2E9C-101B-9397-08002B2CF9AE}" pid="4" name="KSOTemplateDocerSaveRecord">
    <vt:lpwstr>eyJoZGlkIjoiYzZkNzQ4ZWFiZmQ4NTRhOWRkZTk3YTMwMjlmMmZhYmUiLCJ1c2VySWQiOiIxMjUyOTIwMjAxIn0=</vt:lpwstr>
  </property>
</Properties>
</file>