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68BF" w14:textId="00F13D8F" w:rsidR="004245A0" w:rsidRPr="004245A0" w:rsidRDefault="00456036" w:rsidP="004245A0">
      <w:pPr>
        <w:jc w:val="center"/>
        <w:rPr>
          <w:rFonts w:ascii="黑体" w:eastAsia="黑体" w:hAnsi="黑体" w:hint="eastAsia"/>
          <w:sz w:val="32"/>
          <w:szCs w:val="32"/>
        </w:rPr>
      </w:pPr>
      <w:r w:rsidRPr="004245A0">
        <w:rPr>
          <w:rFonts w:ascii="黑体" w:eastAsia="黑体" w:hAnsi="黑体" w:hint="eastAsia"/>
          <w:sz w:val="32"/>
          <w:szCs w:val="32"/>
        </w:rPr>
        <w:t>论清偿型以物抵债协议的双重法律效果</w:t>
      </w:r>
    </w:p>
    <w:p w14:paraId="1C531457" w14:textId="20704A13" w:rsidR="00D864D3" w:rsidRPr="00D864D3" w:rsidRDefault="00D864D3" w:rsidP="000514A3">
      <w:pPr>
        <w:ind w:firstLineChars="200" w:firstLine="480"/>
        <w:jc w:val="center"/>
        <w:rPr>
          <w:rFonts w:ascii="楷体" w:eastAsia="楷体" w:hAnsi="楷体" w:cs="Times New Roman" w:hint="eastAsia"/>
          <w:bCs/>
          <w:sz w:val="24"/>
          <w:szCs w:val="24"/>
        </w:rPr>
      </w:pPr>
      <w:r w:rsidRPr="00D864D3">
        <w:rPr>
          <w:rFonts w:ascii="楷体" w:eastAsia="楷体" w:hAnsi="楷体" w:cs="Times New Roman" w:hint="eastAsia"/>
          <w:bCs/>
          <w:sz w:val="24"/>
          <w:szCs w:val="24"/>
        </w:rPr>
        <w:t>魏晓天</w:t>
      </w:r>
      <w:r w:rsidR="000514A3">
        <w:rPr>
          <w:rFonts w:ascii="楷体" w:eastAsia="楷体" w:hAnsi="楷体" w:cs="Times New Roman" w:hint="eastAsia"/>
          <w:bCs/>
          <w:sz w:val="24"/>
          <w:szCs w:val="24"/>
        </w:rPr>
        <w:t xml:space="preserve"> 张焕然</w:t>
      </w:r>
    </w:p>
    <w:p w14:paraId="7DAB1B1C" w14:textId="22CFE169" w:rsidR="00752AB0" w:rsidRPr="001641BB" w:rsidRDefault="00D864D3" w:rsidP="00752AB0">
      <w:pPr>
        <w:ind w:firstLineChars="200" w:firstLine="420"/>
        <w:rPr>
          <w:rFonts w:ascii="华文仿宋" w:eastAsia="华文仿宋" w:hAnsi="华文仿宋" w:cs="Times New Roman" w:hint="eastAsia"/>
          <w:bCs/>
          <w:color w:val="FF0000"/>
        </w:rPr>
      </w:pPr>
      <w:r w:rsidRPr="005871FD">
        <w:rPr>
          <w:rFonts w:ascii="华文仿宋" w:eastAsia="华文仿宋" w:hAnsi="华文仿宋" w:cs="Times New Roman" w:hint="eastAsia"/>
          <w:bCs/>
        </w:rPr>
        <w:t>【摘  要】</w:t>
      </w:r>
      <w:r w:rsidR="00781707">
        <w:rPr>
          <w:rFonts w:ascii="华文仿宋" w:eastAsia="华文仿宋" w:hAnsi="华文仿宋" w:cs="Times New Roman" w:hint="eastAsia"/>
          <w:bCs/>
        </w:rPr>
        <w:t>完整的清偿型以物抵债协议的法律效果应当包括</w:t>
      </w:r>
      <w:r w:rsidR="007F1FEA">
        <w:rPr>
          <w:rFonts w:ascii="华文仿宋" w:eastAsia="华文仿宋" w:hAnsi="华文仿宋" w:cs="Times New Roman" w:hint="eastAsia"/>
          <w:bCs/>
        </w:rPr>
        <w:t>：</w:t>
      </w:r>
      <w:r w:rsidR="00750D1D">
        <w:rPr>
          <w:rFonts w:ascii="华文仿宋" w:eastAsia="华文仿宋" w:hAnsi="华文仿宋" w:cs="Times New Roman" w:hint="eastAsia"/>
          <w:bCs/>
        </w:rPr>
        <w:t>作为</w:t>
      </w:r>
      <w:r w:rsidR="00CA7D08">
        <w:rPr>
          <w:rFonts w:ascii="华文仿宋" w:eastAsia="华文仿宋" w:hAnsi="华文仿宋" w:cs="Times New Roman" w:hint="eastAsia"/>
          <w:bCs/>
        </w:rPr>
        <w:t>法律行为</w:t>
      </w:r>
      <w:r w:rsidR="00750D1D">
        <w:rPr>
          <w:rFonts w:ascii="华文仿宋" w:eastAsia="华文仿宋" w:hAnsi="华文仿宋" w:cs="Times New Roman" w:hint="eastAsia"/>
          <w:bCs/>
        </w:rPr>
        <w:t>的清偿型以物抵债合意</w:t>
      </w:r>
      <w:r w:rsidR="00CA7D08">
        <w:rPr>
          <w:rFonts w:ascii="华文仿宋" w:eastAsia="华文仿宋" w:hAnsi="华文仿宋" w:cs="Times New Roman" w:hint="eastAsia"/>
          <w:bCs/>
        </w:rPr>
        <w:t>所设定的</w:t>
      </w:r>
      <w:r w:rsidR="00752AB0">
        <w:rPr>
          <w:rFonts w:ascii="华文仿宋" w:eastAsia="华文仿宋" w:hAnsi="华文仿宋" w:cs="Times New Roman" w:hint="eastAsia"/>
          <w:bCs/>
        </w:rPr>
        <w:t>意定</w:t>
      </w:r>
      <w:r w:rsidR="00CA7D08">
        <w:rPr>
          <w:rFonts w:ascii="华文仿宋" w:eastAsia="华文仿宋" w:hAnsi="华文仿宋" w:cs="Times New Roman" w:hint="eastAsia"/>
          <w:bCs/>
        </w:rPr>
        <w:t>效果</w:t>
      </w:r>
      <w:r w:rsidR="007F1FEA">
        <w:rPr>
          <w:rFonts w:ascii="华文仿宋" w:eastAsia="华文仿宋" w:hAnsi="华文仿宋" w:cs="Times New Roman" w:hint="eastAsia"/>
          <w:bCs/>
        </w:rPr>
        <w:t>和</w:t>
      </w:r>
      <w:r w:rsidR="00CA7D08">
        <w:rPr>
          <w:rFonts w:ascii="华文仿宋" w:eastAsia="华文仿宋" w:hAnsi="华文仿宋" w:cs="Times New Roman" w:hint="eastAsia"/>
          <w:bCs/>
        </w:rPr>
        <w:t>作为</w:t>
      </w:r>
      <w:r w:rsidR="006765BC">
        <w:rPr>
          <w:rFonts w:ascii="华文仿宋" w:eastAsia="华文仿宋" w:hAnsi="华文仿宋" w:cs="Times New Roman" w:hint="eastAsia"/>
          <w:bCs/>
        </w:rPr>
        <w:t>任意</w:t>
      </w:r>
      <w:r w:rsidR="00CA7D08">
        <w:rPr>
          <w:rFonts w:ascii="华文仿宋" w:eastAsia="华文仿宋" w:hAnsi="华文仿宋" w:cs="Times New Roman" w:hint="eastAsia"/>
          <w:bCs/>
        </w:rPr>
        <w:t>规范的《合同编通则解释》第27条所设定的</w:t>
      </w:r>
      <w:r w:rsidR="00752AB0">
        <w:rPr>
          <w:rFonts w:ascii="华文仿宋" w:eastAsia="华文仿宋" w:hAnsi="华文仿宋" w:cs="Times New Roman" w:hint="eastAsia"/>
          <w:bCs/>
        </w:rPr>
        <w:t>补充</w:t>
      </w:r>
      <w:r w:rsidR="00CA7D08">
        <w:rPr>
          <w:rFonts w:ascii="华文仿宋" w:eastAsia="华文仿宋" w:hAnsi="华文仿宋" w:cs="Times New Roman" w:hint="eastAsia"/>
          <w:bCs/>
        </w:rPr>
        <w:t>效果。</w:t>
      </w:r>
      <w:r w:rsidR="00CA7D08" w:rsidRPr="006C4EE1">
        <w:rPr>
          <w:rFonts w:ascii="华文仿宋" w:eastAsia="华文仿宋" w:hAnsi="华文仿宋" w:cs="Times New Roman" w:hint="eastAsia"/>
          <w:bCs/>
        </w:rPr>
        <w:t>清偿型以物抵债</w:t>
      </w:r>
      <w:r w:rsidR="006C4EE1" w:rsidRPr="006C4EE1">
        <w:rPr>
          <w:rFonts w:ascii="华文仿宋" w:eastAsia="华文仿宋" w:hAnsi="华文仿宋" w:cs="Times New Roman" w:hint="eastAsia"/>
          <w:bCs/>
        </w:rPr>
        <w:t>的意定效果</w:t>
      </w:r>
      <w:r w:rsidR="00752AB0" w:rsidRPr="006C4EE1">
        <w:rPr>
          <w:rFonts w:ascii="华文仿宋" w:eastAsia="华文仿宋" w:hAnsi="华文仿宋" w:cs="Times New Roman" w:hint="eastAsia"/>
          <w:bCs/>
        </w:rPr>
        <w:t>经由整体</w:t>
      </w:r>
      <w:r w:rsidR="006C4EE1" w:rsidRPr="006C4EE1">
        <w:rPr>
          <w:rFonts w:ascii="华文仿宋" w:eastAsia="华文仿宋" w:hAnsi="华文仿宋" w:cs="Times New Roman" w:hint="eastAsia"/>
          <w:bCs/>
        </w:rPr>
        <w:t>考察</w:t>
      </w:r>
      <w:r w:rsidR="00752AB0" w:rsidRPr="006C4EE1">
        <w:rPr>
          <w:rFonts w:ascii="华文仿宋" w:eastAsia="华文仿宋" w:hAnsi="华文仿宋" w:cs="Times New Roman" w:hint="eastAsia"/>
          <w:bCs/>
        </w:rPr>
        <w:t>可以提炼</w:t>
      </w:r>
      <w:r w:rsidR="006C4EE1" w:rsidRPr="006C4EE1">
        <w:rPr>
          <w:rFonts w:ascii="华文仿宋" w:eastAsia="华文仿宋" w:hAnsi="华文仿宋" w:cs="Times New Roman" w:hint="eastAsia"/>
          <w:bCs/>
        </w:rPr>
        <w:t>为：</w:t>
      </w:r>
      <w:r w:rsidR="00752AB0" w:rsidRPr="006C4EE1">
        <w:rPr>
          <w:rFonts w:ascii="华文仿宋" w:eastAsia="华文仿宋" w:hAnsi="华文仿宋" w:cs="Times New Roman" w:hint="eastAsia"/>
          <w:bCs/>
        </w:rPr>
        <w:t>“债务人负有提供他种给付的义务”、“他种给付具有与原定给付相同的清偿效力”</w:t>
      </w:r>
      <w:r w:rsidR="00270C96">
        <w:rPr>
          <w:rFonts w:ascii="华文仿宋" w:eastAsia="华文仿宋" w:hAnsi="华文仿宋" w:cs="Times New Roman" w:hint="eastAsia"/>
          <w:bCs/>
        </w:rPr>
        <w:t>、</w:t>
      </w:r>
      <w:r w:rsidR="00752AB0" w:rsidRPr="006C4EE1">
        <w:rPr>
          <w:rFonts w:ascii="华文仿宋" w:eastAsia="华文仿宋" w:hAnsi="华文仿宋" w:cs="Times New Roman" w:hint="eastAsia"/>
          <w:bCs/>
        </w:rPr>
        <w:t>“债务人享有妨碍原债权行使的抗辩权”三项典型特征。</w:t>
      </w:r>
      <w:r w:rsidR="00752AB0">
        <w:rPr>
          <w:rFonts w:ascii="华文仿宋" w:eastAsia="华文仿宋" w:hAnsi="华文仿宋" w:cs="Times New Roman" w:hint="eastAsia"/>
          <w:bCs/>
        </w:rPr>
        <w:t>围绕第27条第2款</w:t>
      </w:r>
      <w:r w:rsidR="006C4EE1">
        <w:rPr>
          <w:rFonts w:ascii="华文仿宋" w:eastAsia="华文仿宋" w:hAnsi="华文仿宋" w:cs="Times New Roman" w:hint="eastAsia"/>
          <w:bCs/>
        </w:rPr>
        <w:t>第2句</w:t>
      </w:r>
      <w:r w:rsidR="00752AB0">
        <w:rPr>
          <w:rFonts w:ascii="华文仿宋" w:eastAsia="华文仿宋" w:hAnsi="华文仿宋" w:cs="Times New Roman" w:hint="eastAsia"/>
          <w:bCs/>
        </w:rPr>
        <w:t>，</w:t>
      </w:r>
      <w:r w:rsidR="00752AB0" w:rsidRPr="007F1FEA">
        <w:rPr>
          <w:rFonts w:ascii="华文仿宋" w:eastAsia="华文仿宋" w:hAnsi="华文仿宋" w:cs="Times New Roman" w:hint="eastAsia"/>
          <w:bCs/>
        </w:rPr>
        <w:t>债权人选择权的产生条件应目的论扩张至“其他不能实现以物抵债协议目的的情形”</w:t>
      </w:r>
      <w:r w:rsidR="00752AB0">
        <w:rPr>
          <w:rFonts w:ascii="华文仿宋" w:eastAsia="华文仿宋" w:hAnsi="华文仿宋" w:cs="Times New Roman" w:hint="eastAsia"/>
          <w:bCs/>
        </w:rPr>
        <w:t>。新债履行障碍但抵债目的仍能实现的，债权人仅能就新债请求补正履行。</w:t>
      </w:r>
      <w:r w:rsidR="00752AB0" w:rsidRPr="007F1FEA">
        <w:rPr>
          <w:rFonts w:ascii="华文仿宋" w:eastAsia="华文仿宋" w:hAnsi="华文仿宋" w:cs="Times New Roman" w:hint="eastAsia"/>
          <w:bCs/>
        </w:rPr>
        <w:t>债权人享有的</w:t>
      </w:r>
      <w:r w:rsidR="00752AB0">
        <w:rPr>
          <w:rFonts w:ascii="华文仿宋" w:eastAsia="华文仿宋" w:hAnsi="华文仿宋" w:cs="Times New Roman" w:hint="eastAsia"/>
          <w:bCs/>
        </w:rPr>
        <w:t>法定</w:t>
      </w:r>
      <w:r w:rsidR="00752AB0" w:rsidRPr="007F1FEA">
        <w:rPr>
          <w:rFonts w:ascii="华文仿宋" w:eastAsia="华文仿宋" w:hAnsi="华文仿宋" w:cs="Times New Roman" w:hint="eastAsia"/>
          <w:bCs/>
        </w:rPr>
        <w:t>选择权</w:t>
      </w:r>
      <w:r w:rsidR="00752AB0">
        <w:rPr>
          <w:rFonts w:ascii="华文仿宋" w:eastAsia="华文仿宋" w:hAnsi="华文仿宋" w:cs="Times New Roman" w:hint="eastAsia"/>
          <w:bCs/>
        </w:rPr>
        <w:t>具有形成效力</w:t>
      </w:r>
      <w:r w:rsidR="00752AB0" w:rsidRPr="007F1FEA">
        <w:rPr>
          <w:rFonts w:ascii="华文仿宋" w:eastAsia="华文仿宋" w:hAnsi="华文仿宋" w:cs="Times New Roman" w:hint="eastAsia"/>
          <w:bCs/>
        </w:rPr>
        <w:t>，</w:t>
      </w:r>
      <w:r w:rsidR="006C4EE1">
        <w:rPr>
          <w:rFonts w:ascii="华文仿宋" w:eastAsia="华文仿宋" w:hAnsi="华文仿宋" w:cs="Times New Roman" w:hint="eastAsia"/>
          <w:bCs/>
        </w:rPr>
        <w:t>行使选择权将使得</w:t>
      </w:r>
      <w:r w:rsidR="006C4EE1" w:rsidRPr="006C4EE1">
        <w:rPr>
          <w:rFonts w:ascii="华文仿宋" w:eastAsia="华文仿宋" w:hAnsi="华文仿宋" w:cs="Times New Roman" w:hint="eastAsia"/>
          <w:bCs/>
        </w:rPr>
        <w:t>未被选择的给付请求权消灭</w:t>
      </w:r>
      <w:r w:rsidR="006C4EE1">
        <w:rPr>
          <w:rFonts w:ascii="华文仿宋" w:eastAsia="华文仿宋" w:hAnsi="华文仿宋" w:cs="Times New Roman" w:hint="eastAsia"/>
          <w:bCs/>
        </w:rPr>
        <w:t>。</w:t>
      </w:r>
      <w:r w:rsidR="00752AB0">
        <w:rPr>
          <w:rFonts w:ascii="华文仿宋" w:eastAsia="华文仿宋" w:hAnsi="华文仿宋" w:cs="Times New Roman" w:hint="eastAsia"/>
          <w:bCs/>
        </w:rPr>
        <w:t>当抵债目的不能实现时，</w:t>
      </w:r>
      <w:r w:rsidR="006C4EE1">
        <w:rPr>
          <w:rFonts w:ascii="华文仿宋" w:eastAsia="华文仿宋" w:hAnsi="华文仿宋" w:cs="Times New Roman" w:hint="eastAsia"/>
          <w:bCs/>
        </w:rPr>
        <w:t>若</w:t>
      </w:r>
      <w:r w:rsidR="00752AB0">
        <w:rPr>
          <w:rFonts w:ascii="华文仿宋" w:eastAsia="华文仿宋" w:hAnsi="华文仿宋" w:cs="Times New Roman" w:hint="eastAsia"/>
          <w:bCs/>
        </w:rPr>
        <w:t>债权人选定旧债，</w:t>
      </w:r>
      <w:r w:rsidR="00752AB0" w:rsidRPr="007F1FEA">
        <w:rPr>
          <w:rFonts w:ascii="华文仿宋" w:eastAsia="华文仿宋" w:hAnsi="华文仿宋" w:cs="Times New Roman" w:hint="eastAsia"/>
          <w:bCs/>
        </w:rPr>
        <w:t>原债迟延的发生或扩大不必然因清偿型以物抵债协议的订立而阻却</w:t>
      </w:r>
      <w:r w:rsidR="00752AB0">
        <w:rPr>
          <w:rFonts w:ascii="华文仿宋" w:eastAsia="华文仿宋" w:hAnsi="华文仿宋" w:cs="Times New Roman" w:hint="eastAsia"/>
          <w:bCs/>
        </w:rPr>
        <w:t>；</w:t>
      </w:r>
      <w:r w:rsidR="006C4EE1">
        <w:rPr>
          <w:rFonts w:ascii="华文仿宋" w:eastAsia="华文仿宋" w:hAnsi="华文仿宋" w:cs="Times New Roman" w:hint="eastAsia"/>
          <w:bCs/>
        </w:rPr>
        <w:t>若</w:t>
      </w:r>
      <w:r w:rsidR="00752AB0">
        <w:rPr>
          <w:rFonts w:ascii="华文仿宋" w:eastAsia="华文仿宋" w:hAnsi="华文仿宋" w:cs="Times New Roman" w:hint="eastAsia"/>
          <w:bCs/>
        </w:rPr>
        <w:t>债权人选定新债，</w:t>
      </w:r>
      <w:r w:rsidR="006C4EE1">
        <w:rPr>
          <w:rFonts w:ascii="华文仿宋" w:eastAsia="华文仿宋" w:hAnsi="华文仿宋" w:cs="Times New Roman" w:hint="eastAsia"/>
          <w:bCs/>
        </w:rPr>
        <w:t>其</w:t>
      </w:r>
      <w:r w:rsidR="00752AB0" w:rsidRPr="001641BB">
        <w:rPr>
          <w:rFonts w:ascii="华文仿宋" w:eastAsia="华文仿宋" w:hAnsi="华文仿宋" w:cs="Times New Roman" w:hint="eastAsia"/>
          <w:bCs/>
        </w:rPr>
        <w:t>仍能够主张原债的迟延损害赔偿责任。</w:t>
      </w:r>
    </w:p>
    <w:p w14:paraId="0E186661" w14:textId="283C0619" w:rsidR="00D864D3" w:rsidRDefault="00D864D3" w:rsidP="00D864D3">
      <w:pPr>
        <w:ind w:firstLineChars="200" w:firstLine="420"/>
        <w:rPr>
          <w:rFonts w:ascii="华文仿宋" w:eastAsia="华文仿宋" w:hAnsi="华文仿宋" w:cs="Times New Roman" w:hint="eastAsia"/>
          <w:bCs/>
        </w:rPr>
      </w:pPr>
      <w:r w:rsidRPr="005871FD">
        <w:rPr>
          <w:rFonts w:ascii="华文仿宋" w:eastAsia="华文仿宋" w:hAnsi="华文仿宋" w:cs="Times New Roman" w:hint="eastAsia"/>
          <w:bCs/>
        </w:rPr>
        <w:t>【关键词】</w:t>
      </w:r>
      <w:r w:rsidR="001C473D" w:rsidRPr="001C473D">
        <w:rPr>
          <w:rFonts w:ascii="华文仿宋" w:eastAsia="华文仿宋" w:hAnsi="华文仿宋" w:cs="Times New Roman" w:hint="eastAsia"/>
          <w:bCs/>
        </w:rPr>
        <w:t>清偿型以物抵债</w:t>
      </w:r>
      <w:r w:rsidRPr="005871FD">
        <w:rPr>
          <w:rFonts w:ascii="华文仿宋" w:eastAsia="华文仿宋" w:hAnsi="华文仿宋" w:cs="Times New Roman" w:hint="eastAsia"/>
          <w:bCs/>
        </w:rPr>
        <w:t>；</w:t>
      </w:r>
      <w:r w:rsidR="001C473D">
        <w:rPr>
          <w:rFonts w:ascii="华文仿宋" w:eastAsia="华文仿宋" w:hAnsi="华文仿宋" w:cs="Times New Roman" w:hint="eastAsia"/>
          <w:bCs/>
        </w:rPr>
        <w:t>为清偿而给付</w:t>
      </w:r>
      <w:r w:rsidRPr="005871FD">
        <w:rPr>
          <w:rFonts w:ascii="华文仿宋" w:eastAsia="华文仿宋" w:hAnsi="华文仿宋" w:cs="Times New Roman" w:hint="eastAsia"/>
          <w:bCs/>
        </w:rPr>
        <w:t>；</w:t>
      </w:r>
      <w:r w:rsidR="001C473D">
        <w:rPr>
          <w:rFonts w:ascii="华文仿宋" w:eastAsia="华文仿宋" w:hAnsi="华文仿宋" w:cs="Times New Roman" w:hint="eastAsia"/>
          <w:bCs/>
        </w:rPr>
        <w:t>代物清偿</w:t>
      </w:r>
      <w:r w:rsidRPr="005871FD">
        <w:rPr>
          <w:rFonts w:ascii="华文仿宋" w:eastAsia="华文仿宋" w:hAnsi="华文仿宋" w:cs="Times New Roman" w:hint="eastAsia"/>
          <w:bCs/>
        </w:rPr>
        <w:t>；</w:t>
      </w:r>
      <w:r w:rsidR="001C473D">
        <w:rPr>
          <w:rFonts w:ascii="华文仿宋" w:eastAsia="华文仿宋" w:hAnsi="华文仿宋" w:cs="Times New Roman" w:hint="eastAsia"/>
          <w:bCs/>
        </w:rPr>
        <w:t>类型提取</w:t>
      </w:r>
      <w:r w:rsidR="001C473D" w:rsidRPr="005871FD">
        <w:rPr>
          <w:rFonts w:ascii="华文仿宋" w:eastAsia="华文仿宋" w:hAnsi="华文仿宋" w:cs="Times New Roman" w:hint="eastAsia"/>
          <w:bCs/>
        </w:rPr>
        <w:t>；</w:t>
      </w:r>
      <w:r w:rsidR="001C473D">
        <w:rPr>
          <w:rFonts w:ascii="华文仿宋" w:eastAsia="华文仿宋" w:hAnsi="华文仿宋" w:cs="Times New Roman" w:hint="eastAsia"/>
          <w:bCs/>
        </w:rPr>
        <w:t>选择权</w:t>
      </w:r>
    </w:p>
    <w:p w14:paraId="65E57156" w14:textId="7ABBD0A0" w:rsidR="00750D1D" w:rsidRDefault="00373D7A" w:rsidP="00FC324D">
      <w:pPr>
        <w:ind w:firstLineChars="200" w:firstLine="420"/>
        <w:rPr>
          <w:rFonts w:ascii="华文仿宋" w:eastAsia="华文仿宋" w:hAnsi="华文仿宋" w:cs="Times New Roman" w:hint="eastAsia"/>
          <w:bCs/>
        </w:rPr>
      </w:pPr>
      <w:r w:rsidRPr="005871FD">
        <w:rPr>
          <w:rFonts w:ascii="华文仿宋" w:eastAsia="华文仿宋" w:hAnsi="华文仿宋" w:cs="Times New Roman" w:hint="eastAsia"/>
          <w:bCs/>
        </w:rPr>
        <w:t>【作者信息】</w:t>
      </w:r>
      <w:r>
        <w:rPr>
          <w:rFonts w:ascii="华文仿宋" w:eastAsia="华文仿宋" w:hAnsi="华文仿宋" w:cs="Times New Roman" w:hint="eastAsia"/>
          <w:bCs/>
        </w:rPr>
        <w:t>魏晓天</w:t>
      </w:r>
      <w:r w:rsidRPr="005871FD">
        <w:rPr>
          <w:rFonts w:ascii="华文仿宋" w:eastAsia="华文仿宋" w:hAnsi="华文仿宋" w:cs="Times New Roman" w:hint="eastAsia"/>
          <w:bCs/>
        </w:rPr>
        <w:t>，中国政法大学</w:t>
      </w:r>
      <w:r>
        <w:rPr>
          <w:rFonts w:ascii="华文仿宋" w:eastAsia="华文仿宋" w:hAnsi="华文仿宋" w:cs="Times New Roman" w:hint="eastAsia"/>
          <w:bCs/>
        </w:rPr>
        <w:t>民商经济法学院</w:t>
      </w:r>
      <w:r w:rsidRPr="005871FD">
        <w:rPr>
          <w:rFonts w:ascii="华文仿宋" w:eastAsia="华文仿宋" w:hAnsi="华文仿宋" w:cs="Times New Roman" w:hint="eastAsia"/>
          <w:bCs/>
        </w:rPr>
        <w:t>202</w:t>
      </w:r>
      <w:r>
        <w:rPr>
          <w:rFonts w:ascii="华文仿宋" w:eastAsia="华文仿宋" w:hAnsi="华文仿宋" w:cs="Times New Roman" w:hint="eastAsia"/>
          <w:bCs/>
        </w:rPr>
        <w:t>5</w:t>
      </w:r>
      <w:r w:rsidRPr="005871FD">
        <w:rPr>
          <w:rFonts w:ascii="华文仿宋" w:eastAsia="华文仿宋" w:hAnsi="华文仿宋" w:cs="Times New Roman" w:hint="eastAsia"/>
          <w:bCs/>
        </w:rPr>
        <w:t>级</w:t>
      </w:r>
      <w:r>
        <w:rPr>
          <w:rFonts w:ascii="华文仿宋" w:eastAsia="华文仿宋" w:hAnsi="华文仿宋" w:cs="Times New Roman" w:hint="eastAsia"/>
          <w:bCs/>
        </w:rPr>
        <w:t>硕士</w:t>
      </w:r>
      <w:r w:rsidRPr="005871FD">
        <w:rPr>
          <w:rFonts w:ascii="华文仿宋" w:eastAsia="华文仿宋" w:hAnsi="华文仿宋" w:cs="Times New Roman" w:hint="eastAsia"/>
          <w:bCs/>
        </w:rPr>
        <w:t>研究生</w:t>
      </w:r>
      <w:r w:rsidR="000514A3">
        <w:rPr>
          <w:rFonts w:ascii="华文仿宋" w:eastAsia="华文仿宋" w:hAnsi="华文仿宋" w:cs="Times New Roman" w:hint="eastAsia"/>
          <w:bCs/>
        </w:rPr>
        <w:t>；张焕然，中国政法大学民商经济法学院讲师</w:t>
      </w:r>
    </w:p>
    <w:p w14:paraId="613450C5" w14:textId="252D246A" w:rsidR="004245A0" w:rsidRPr="00D864D3" w:rsidRDefault="00FB604F" w:rsidP="00D864D3">
      <w:pPr>
        <w:pStyle w:val="1"/>
        <w:rPr>
          <w:rFonts w:hint="eastAsia"/>
        </w:rPr>
      </w:pPr>
      <w:bookmarkStart w:id="0" w:name="_Toc226424395"/>
      <w:bookmarkStart w:id="1" w:name="_Toc226835060"/>
      <w:r>
        <w:rPr>
          <w:rFonts w:hint="eastAsia"/>
        </w:rPr>
        <w:t>一、</w:t>
      </w:r>
      <w:bookmarkEnd w:id="0"/>
      <w:r w:rsidR="00127449">
        <w:rPr>
          <w:rFonts w:hint="eastAsia"/>
        </w:rPr>
        <w:t>问题的提出</w:t>
      </w:r>
      <w:bookmarkEnd w:id="1"/>
    </w:p>
    <w:p w14:paraId="1E15FCEE" w14:textId="5EB99092" w:rsidR="00EA7CF4" w:rsidRPr="00947E2B" w:rsidRDefault="00EA7CF4" w:rsidP="005B4CB2">
      <w:pPr>
        <w:ind w:firstLineChars="200" w:firstLine="420"/>
        <w:rPr>
          <w:rFonts w:ascii="宋体" w:eastAsia="宋体" w:hAnsi="宋体" w:hint="eastAsia"/>
        </w:rPr>
      </w:pPr>
      <w:r w:rsidRPr="00EA7CF4">
        <w:rPr>
          <w:rFonts w:ascii="宋体" w:eastAsia="宋体" w:hAnsi="宋体"/>
          <w:szCs w:val="21"/>
        </w:rPr>
        <w:t>2023年12月5日起施行的《最高人民法院关于适用〈中华人民共和国民法典〉合同编通则若干问题的解释》（以下简称《合同编通则解释》）</w:t>
      </w:r>
      <w:r w:rsidR="00FB604F">
        <w:rPr>
          <w:rFonts w:ascii="宋体" w:eastAsia="宋体" w:hAnsi="宋体" w:hint="eastAsia"/>
          <w:szCs w:val="21"/>
        </w:rPr>
        <w:t>在</w:t>
      </w:r>
      <w:r w:rsidRPr="00EA7CF4">
        <w:rPr>
          <w:rFonts w:ascii="宋体" w:eastAsia="宋体" w:hAnsi="宋体" w:hint="eastAsia"/>
          <w:szCs w:val="21"/>
        </w:rPr>
        <w:t>第27条第2款规定了清偿型以物抵债协议的法律</w:t>
      </w:r>
      <w:r>
        <w:rPr>
          <w:rFonts w:ascii="宋体" w:eastAsia="宋体" w:hAnsi="宋体" w:hint="eastAsia"/>
          <w:szCs w:val="21"/>
        </w:rPr>
        <w:t>效果</w:t>
      </w:r>
      <w:r w:rsidRPr="00EA7CF4">
        <w:rPr>
          <w:rFonts w:ascii="宋体" w:eastAsia="宋体" w:hAnsi="宋体" w:hint="eastAsia"/>
          <w:szCs w:val="21"/>
        </w:rPr>
        <w:t>。该款规定：“债务人或者第三人履行以物抵债协议后，人民法院应当认定相应的原债务同时消灭；债务人或者第三人未按照约定履行以物抵债协议，经催告后在合理期限内仍不履行，债权人选择请求履行原债务或者以物抵债协议的，人民法院应予支持</w:t>
      </w:r>
      <w:r w:rsidR="0089275F">
        <w:rPr>
          <w:rFonts w:ascii="宋体" w:eastAsia="宋体" w:hAnsi="宋体" w:hint="eastAsia"/>
          <w:szCs w:val="21"/>
        </w:rPr>
        <w:t>，</w:t>
      </w:r>
      <w:r w:rsidR="0089275F" w:rsidRPr="0089275F">
        <w:rPr>
          <w:rFonts w:ascii="宋体" w:eastAsia="宋体" w:hAnsi="宋体" w:hint="eastAsia"/>
          <w:szCs w:val="21"/>
        </w:rPr>
        <w:t>但是法律另有规定或者当事人另有约定的除外</w:t>
      </w:r>
      <w:r w:rsidRPr="00EA7CF4">
        <w:rPr>
          <w:rFonts w:ascii="宋体" w:eastAsia="宋体" w:hAnsi="宋体" w:hint="eastAsia"/>
          <w:szCs w:val="21"/>
        </w:rPr>
        <w:t>。”</w:t>
      </w:r>
      <w:r w:rsidR="00346618">
        <w:rPr>
          <w:rFonts w:ascii="宋体" w:eastAsia="宋体" w:hAnsi="宋体" w:hint="eastAsia"/>
          <w:szCs w:val="21"/>
        </w:rPr>
        <w:t>围绕该条规定，</w:t>
      </w:r>
      <w:r w:rsidR="00BD394C">
        <w:rPr>
          <w:rFonts w:ascii="宋体" w:eastAsia="宋体" w:hAnsi="宋体" w:hint="eastAsia"/>
          <w:szCs w:val="21"/>
        </w:rPr>
        <w:t>民法</w:t>
      </w:r>
      <w:r w:rsidR="00346618">
        <w:rPr>
          <w:rFonts w:ascii="宋体" w:eastAsia="宋体" w:hAnsi="宋体" w:hint="eastAsia"/>
          <w:szCs w:val="21"/>
        </w:rPr>
        <w:t>学</w:t>
      </w:r>
      <w:r w:rsidR="00BD394C">
        <w:rPr>
          <w:rFonts w:ascii="宋体" w:eastAsia="宋体" w:hAnsi="宋体" w:hint="eastAsia"/>
          <w:szCs w:val="21"/>
        </w:rPr>
        <w:t>界</w:t>
      </w:r>
      <w:r w:rsidR="00346618">
        <w:rPr>
          <w:rFonts w:ascii="宋体" w:eastAsia="宋体" w:hAnsi="宋体" w:hint="eastAsia"/>
          <w:szCs w:val="21"/>
        </w:rPr>
        <w:t>与</w:t>
      </w:r>
      <w:r w:rsidR="00A64502">
        <w:rPr>
          <w:rFonts w:ascii="宋体" w:eastAsia="宋体" w:hAnsi="宋体" w:hint="eastAsia"/>
          <w:szCs w:val="21"/>
        </w:rPr>
        <w:t>司法</w:t>
      </w:r>
      <w:r w:rsidR="00346618">
        <w:rPr>
          <w:rFonts w:ascii="宋体" w:eastAsia="宋体" w:hAnsi="宋体" w:hint="eastAsia"/>
          <w:szCs w:val="21"/>
        </w:rPr>
        <w:t>实践对清偿型以物抵债产生了诸多争议。</w:t>
      </w:r>
    </w:p>
    <w:p w14:paraId="021C12FF" w14:textId="3160E30B" w:rsidR="00EF0FBA" w:rsidRDefault="00781707" w:rsidP="005B4CB2">
      <w:pPr>
        <w:ind w:firstLineChars="200" w:firstLine="420"/>
        <w:rPr>
          <w:rFonts w:ascii="宋体" w:eastAsia="宋体" w:hAnsi="宋体" w:hint="eastAsia"/>
          <w:szCs w:val="21"/>
        </w:rPr>
      </w:pPr>
      <w:r>
        <w:rPr>
          <w:rFonts w:ascii="宋体" w:eastAsia="宋体" w:hAnsi="宋体" w:hint="eastAsia"/>
          <w:szCs w:val="21"/>
        </w:rPr>
        <w:t>第一，清偿型以物抵债协议的合意内容。</w:t>
      </w:r>
      <w:r w:rsidR="00A7327B">
        <w:rPr>
          <w:rFonts w:ascii="宋体" w:eastAsia="宋体" w:hAnsi="宋体" w:hint="eastAsia"/>
          <w:szCs w:val="21"/>
        </w:rPr>
        <w:t>负责制定《合同编通则解释》的最高人民法院认为，清偿型以物抵债协议的合意内容与比较法上的“新债清偿”相同，即以履行新债的方式消灭旧债，在此之前新旧债务并存。</w:t>
      </w:r>
      <w:r w:rsidR="00A7327B">
        <w:rPr>
          <w:rStyle w:val="af0"/>
          <w:rFonts w:ascii="宋体" w:eastAsia="宋体" w:hAnsi="宋体" w:hint="eastAsia"/>
          <w:szCs w:val="21"/>
        </w:rPr>
        <w:footnoteReference w:id="1"/>
      </w:r>
      <w:r w:rsidR="00636D0F">
        <w:rPr>
          <w:rFonts w:ascii="宋体" w:eastAsia="宋体" w:hAnsi="宋体" w:hint="eastAsia"/>
          <w:szCs w:val="21"/>
        </w:rPr>
        <w:t>在学界，</w:t>
      </w:r>
      <w:r w:rsidR="00C568B1">
        <w:rPr>
          <w:rFonts w:ascii="宋体" w:eastAsia="宋体" w:hAnsi="宋体" w:hint="eastAsia"/>
          <w:szCs w:val="21"/>
        </w:rPr>
        <w:t>大</w:t>
      </w:r>
      <w:r w:rsidR="00636D0F">
        <w:rPr>
          <w:rFonts w:ascii="宋体" w:eastAsia="宋体" w:hAnsi="宋体" w:hint="eastAsia"/>
          <w:szCs w:val="21"/>
        </w:rPr>
        <w:t>部分学者观点与最高院相同，认为清偿型以物抵债协议属于新债清偿。</w:t>
      </w:r>
      <w:r w:rsidR="00636D0F">
        <w:rPr>
          <w:rStyle w:val="af0"/>
          <w:rFonts w:ascii="宋体" w:eastAsia="宋体" w:hAnsi="宋体" w:hint="eastAsia"/>
          <w:szCs w:val="21"/>
        </w:rPr>
        <w:footnoteReference w:id="2"/>
      </w:r>
      <w:r w:rsidR="004A3FC8">
        <w:rPr>
          <w:rFonts w:ascii="宋体" w:eastAsia="宋体" w:hAnsi="宋体" w:hint="eastAsia"/>
          <w:szCs w:val="21"/>
        </w:rPr>
        <w:t>也</w:t>
      </w:r>
      <w:r w:rsidR="008C51F7">
        <w:rPr>
          <w:rFonts w:ascii="宋体" w:eastAsia="宋体" w:hAnsi="宋体" w:hint="eastAsia"/>
          <w:szCs w:val="21"/>
        </w:rPr>
        <w:t>有观点认为，清偿型以物抵债协议并不一定发生新债清偿的效果，而应根据原债务是否消灭，划分为</w:t>
      </w:r>
      <w:r w:rsidR="008C51F7" w:rsidRPr="008C51F7">
        <w:rPr>
          <w:rFonts w:ascii="宋体" w:eastAsia="宋体" w:hAnsi="宋体" w:hint="eastAsia"/>
          <w:szCs w:val="21"/>
        </w:rPr>
        <w:t>“债务更新效果的清偿型以物抵债协议”和“新债清偿效果的清偿型以物抵债协议”</w:t>
      </w:r>
      <w:r w:rsidR="008C51F7">
        <w:rPr>
          <w:rFonts w:ascii="宋体" w:eastAsia="宋体" w:hAnsi="宋体" w:hint="eastAsia"/>
          <w:szCs w:val="21"/>
        </w:rPr>
        <w:t>。</w:t>
      </w:r>
      <w:r w:rsidR="008C51F7">
        <w:rPr>
          <w:rStyle w:val="af0"/>
          <w:rFonts w:ascii="宋体" w:eastAsia="宋体" w:hAnsi="宋体" w:hint="eastAsia"/>
          <w:szCs w:val="21"/>
        </w:rPr>
        <w:footnoteReference w:id="3"/>
      </w:r>
      <w:r w:rsidR="004A3FC8">
        <w:rPr>
          <w:rFonts w:ascii="宋体" w:eastAsia="宋体" w:hAnsi="宋体" w:hint="eastAsia"/>
          <w:szCs w:val="21"/>
        </w:rPr>
        <w:t>还有观点认为，</w:t>
      </w:r>
      <w:r w:rsidR="007550CA">
        <w:rPr>
          <w:rFonts w:ascii="宋体" w:eastAsia="宋体" w:hAnsi="宋体" w:hint="eastAsia"/>
          <w:szCs w:val="21"/>
        </w:rPr>
        <w:t>新债清偿要求债权人变价抵债物，经清算后根据变价所得偿还原债，但《合同编通则解释》第27条第2款</w:t>
      </w:r>
      <w:r w:rsidR="00270C96">
        <w:rPr>
          <w:rFonts w:ascii="宋体" w:eastAsia="宋体" w:hAnsi="宋体" w:hint="eastAsia"/>
          <w:szCs w:val="21"/>
        </w:rPr>
        <w:t>并</w:t>
      </w:r>
      <w:r w:rsidR="007550CA">
        <w:rPr>
          <w:rFonts w:ascii="宋体" w:eastAsia="宋体" w:hAnsi="宋体" w:hint="eastAsia"/>
          <w:szCs w:val="21"/>
        </w:rPr>
        <w:t>没有规定变价和清算程序，所以清偿型以物抵债协议的合意内容并非新债清偿。</w:t>
      </w:r>
      <w:r w:rsidR="007550CA">
        <w:rPr>
          <w:rStyle w:val="af0"/>
          <w:rFonts w:ascii="宋体" w:eastAsia="宋体" w:hAnsi="宋体" w:hint="eastAsia"/>
          <w:szCs w:val="21"/>
        </w:rPr>
        <w:footnoteReference w:id="4"/>
      </w:r>
      <w:r w:rsidR="00124C33">
        <w:rPr>
          <w:rFonts w:ascii="宋体" w:eastAsia="宋体" w:hAnsi="宋体" w:hint="eastAsia"/>
          <w:szCs w:val="21"/>
        </w:rPr>
        <w:t>在司法实践中，</w:t>
      </w:r>
      <w:r w:rsidR="008F4675">
        <w:rPr>
          <w:rFonts w:ascii="宋体" w:eastAsia="宋体" w:hAnsi="宋体" w:hint="eastAsia"/>
          <w:szCs w:val="21"/>
        </w:rPr>
        <w:t>法</w:t>
      </w:r>
      <w:r w:rsidR="008F4675">
        <w:rPr>
          <w:rFonts w:ascii="宋体" w:eastAsia="宋体" w:hAnsi="宋体" w:hint="eastAsia"/>
          <w:szCs w:val="21"/>
        </w:rPr>
        <w:lastRenderedPageBreak/>
        <w:t>院观点</w:t>
      </w:r>
      <w:r w:rsidR="00270C96">
        <w:rPr>
          <w:rFonts w:ascii="宋体" w:eastAsia="宋体" w:hAnsi="宋体" w:hint="eastAsia"/>
          <w:szCs w:val="21"/>
        </w:rPr>
        <w:t>则</w:t>
      </w:r>
      <w:r w:rsidR="008F4675">
        <w:rPr>
          <w:rFonts w:ascii="宋体" w:eastAsia="宋体" w:hAnsi="宋体" w:hint="eastAsia"/>
          <w:szCs w:val="21"/>
        </w:rPr>
        <w:t>较为一致，认为清偿型以物抵债协议的合意内容属于新债清偿。</w:t>
      </w:r>
      <w:r w:rsidR="008F4675">
        <w:rPr>
          <w:rStyle w:val="af0"/>
          <w:rFonts w:ascii="宋体" w:eastAsia="宋体" w:hAnsi="宋体" w:hint="eastAsia"/>
          <w:szCs w:val="21"/>
        </w:rPr>
        <w:footnoteReference w:id="5"/>
      </w:r>
    </w:p>
    <w:p w14:paraId="3830A428" w14:textId="1869D53A" w:rsidR="00BE653F" w:rsidRDefault="00781707" w:rsidP="005B4CB2">
      <w:pPr>
        <w:ind w:firstLineChars="200" w:firstLine="420"/>
        <w:rPr>
          <w:rFonts w:ascii="宋体" w:eastAsia="宋体" w:hAnsi="宋体" w:hint="eastAsia"/>
          <w:szCs w:val="21"/>
        </w:rPr>
      </w:pPr>
      <w:r>
        <w:rPr>
          <w:rFonts w:ascii="宋体" w:eastAsia="宋体" w:hAnsi="宋体" w:hint="eastAsia"/>
          <w:szCs w:val="21"/>
        </w:rPr>
        <w:t>第二，两债并存时新旧给付的履行顺序。</w:t>
      </w:r>
      <w:r w:rsidR="00270C96">
        <w:rPr>
          <w:rFonts w:ascii="宋体" w:eastAsia="宋体" w:hAnsi="宋体" w:hint="eastAsia"/>
          <w:szCs w:val="21"/>
        </w:rPr>
        <w:t>通过对</w:t>
      </w:r>
      <w:r w:rsidR="00BD394C">
        <w:rPr>
          <w:rFonts w:ascii="宋体" w:eastAsia="宋体" w:hAnsi="宋体" w:hint="eastAsia"/>
          <w:szCs w:val="21"/>
        </w:rPr>
        <w:t>《合同编通则解释》第27条第2款第1句</w:t>
      </w:r>
      <w:r w:rsidR="00270C96">
        <w:rPr>
          <w:rFonts w:ascii="宋体" w:eastAsia="宋体" w:hAnsi="宋体" w:hint="eastAsia"/>
          <w:szCs w:val="21"/>
        </w:rPr>
        <w:t>进行</w:t>
      </w:r>
      <w:r w:rsidR="00CA0CAB">
        <w:rPr>
          <w:rFonts w:ascii="宋体" w:eastAsia="宋体" w:hAnsi="宋体" w:hint="eastAsia"/>
          <w:szCs w:val="21"/>
        </w:rPr>
        <w:t>反面解释</w:t>
      </w:r>
      <w:r w:rsidR="00270C96">
        <w:rPr>
          <w:rFonts w:ascii="宋体" w:eastAsia="宋体" w:hAnsi="宋体" w:hint="eastAsia"/>
          <w:szCs w:val="21"/>
        </w:rPr>
        <w:t>可知</w:t>
      </w:r>
      <w:r w:rsidR="00EF0FBA">
        <w:rPr>
          <w:rFonts w:ascii="宋体" w:eastAsia="宋体" w:hAnsi="宋体" w:hint="eastAsia"/>
          <w:szCs w:val="21"/>
        </w:rPr>
        <w:t>，在清偿型以物抵债协议订立后，新旧两项债务同时并存</w:t>
      </w:r>
      <w:r w:rsidR="00CA0CAB">
        <w:rPr>
          <w:rFonts w:ascii="宋体" w:eastAsia="宋体" w:hAnsi="宋体" w:hint="eastAsia"/>
          <w:szCs w:val="21"/>
        </w:rPr>
        <w:t>。</w:t>
      </w:r>
      <w:r w:rsidR="00270C96">
        <w:rPr>
          <w:rFonts w:ascii="宋体" w:eastAsia="宋体" w:hAnsi="宋体" w:hint="eastAsia"/>
          <w:szCs w:val="21"/>
        </w:rPr>
        <w:t>但</w:t>
      </w:r>
      <w:r w:rsidR="00CA0CAB">
        <w:rPr>
          <w:rFonts w:ascii="宋体" w:eastAsia="宋体" w:hAnsi="宋体" w:hint="eastAsia"/>
          <w:szCs w:val="21"/>
        </w:rPr>
        <w:t>此时存在是否有履行顺序，以及有的话何者为先的问题。</w:t>
      </w:r>
      <w:r w:rsidR="00524339">
        <w:rPr>
          <w:rFonts w:ascii="宋体" w:eastAsia="宋体" w:hAnsi="宋体" w:hint="eastAsia"/>
          <w:szCs w:val="21"/>
        </w:rPr>
        <w:t>在学界</w:t>
      </w:r>
      <w:r w:rsidR="0001514C">
        <w:rPr>
          <w:rFonts w:ascii="宋体" w:eastAsia="宋体" w:hAnsi="宋体" w:hint="eastAsia"/>
          <w:szCs w:val="21"/>
        </w:rPr>
        <w:t>存在三种观点</w:t>
      </w:r>
      <w:r w:rsidR="00524339">
        <w:rPr>
          <w:rFonts w:ascii="宋体" w:eastAsia="宋体" w:hAnsi="宋体" w:hint="eastAsia"/>
          <w:szCs w:val="21"/>
        </w:rPr>
        <w:t>，</w:t>
      </w:r>
      <w:r w:rsidR="0001514C">
        <w:rPr>
          <w:rFonts w:ascii="宋体" w:eastAsia="宋体" w:hAnsi="宋体" w:hint="eastAsia"/>
          <w:szCs w:val="21"/>
        </w:rPr>
        <w:t>选择之债说</w:t>
      </w:r>
      <w:r w:rsidR="00E74552">
        <w:rPr>
          <w:rFonts w:ascii="宋体" w:eastAsia="宋体" w:hAnsi="宋体" w:hint="eastAsia"/>
          <w:szCs w:val="21"/>
        </w:rPr>
        <w:t>认为，此时成立选择之债，根据《民法典》第515条的规定，债务人对提供新给付还是旧给付享有选择权。</w:t>
      </w:r>
      <w:r w:rsidR="00E74552">
        <w:rPr>
          <w:rStyle w:val="af0"/>
          <w:rFonts w:ascii="宋体" w:eastAsia="宋体" w:hAnsi="宋体" w:hint="eastAsia"/>
          <w:szCs w:val="21"/>
        </w:rPr>
        <w:footnoteReference w:id="6"/>
      </w:r>
      <w:r w:rsidR="0001514C">
        <w:rPr>
          <w:rFonts w:ascii="宋体" w:eastAsia="宋体" w:hAnsi="宋体" w:hint="eastAsia"/>
          <w:szCs w:val="21"/>
        </w:rPr>
        <w:t>新债优先说</w:t>
      </w:r>
      <w:r w:rsidR="00E74552">
        <w:rPr>
          <w:rFonts w:ascii="宋体" w:eastAsia="宋体" w:hAnsi="宋体" w:hint="eastAsia"/>
          <w:szCs w:val="21"/>
        </w:rPr>
        <w:t>认为，</w:t>
      </w:r>
      <w:r w:rsidR="00BE653F">
        <w:rPr>
          <w:rFonts w:ascii="宋体" w:eastAsia="宋体" w:hAnsi="宋体" w:hint="eastAsia"/>
          <w:szCs w:val="21"/>
        </w:rPr>
        <w:t>受到以物抵债协议的约束，债权人仅能请求新债，债务人也只能优先履行新债。</w:t>
      </w:r>
      <w:r w:rsidR="00BE653F">
        <w:rPr>
          <w:rStyle w:val="af0"/>
          <w:rFonts w:ascii="宋体" w:eastAsia="宋体" w:hAnsi="宋体" w:hint="eastAsia"/>
          <w:szCs w:val="21"/>
        </w:rPr>
        <w:footnoteReference w:id="7"/>
      </w:r>
      <w:r w:rsidR="0001514C">
        <w:rPr>
          <w:rFonts w:ascii="宋体" w:eastAsia="宋体" w:hAnsi="宋体" w:hint="eastAsia"/>
          <w:szCs w:val="21"/>
        </w:rPr>
        <w:t>债权人单边限制说认为</w:t>
      </w:r>
      <w:r w:rsidR="00BE653F">
        <w:rPr>
          <w:rFonts w:ascii="宋体" w:eastAsia="宋体" w:hAnsi="宋体" w:hint="eastAsia"/>
          <w:szCs w:val="21"/>
        </w:rPr>
        <w:t>，此时债权人仅能请求新债，但债务人可以在新旧债之间任意履行。</w:t>
      </w:r>
      <w:r w:rsidR="00BE653F">
        <w:rPr>
          <w:rStyle w:val="af0"/>
          <w:rFonts w:ascii="宋体" w:eastAsia="宋体" w:hAnsi="宋体" w:hint="eastAsia"/>
          <w:szCs w:val="21"/>
        </w:rPr>
        <w:footnoteReference w:id="8"/>
      </w:r>
      <w:r w:rsidR="00524339">
        <w:rPr>
          <w:rFonts w:ascii="宋体" w:eastAsia="宋体" w:hAnsi="宋体" w:hint="eastAsia"/>
          <w:szCs w:val="21"/>
        </w:rPr>
        <w:t>在司法实践中，法院</w:t>
      </w:r>
      <w:r w:rsidR="00270C96">
        <w:rPr>
          <w:rFonts w:ascii="宋体" w:eastAsia="宋体" w:hAnsi="宋体" w:hint="eastAsia"/>
          <w:szCs w:val="21"/>
        </w:rPr>
        <w:t>的立场是</w:t>
      </w:r>
      <w:r w:rsidR="00524339">
        <w:rPr>
          <w:rFonts w:ascii="宋体" w:eastAsia="宋体" w:hAnsi="宋体" w:hint="eastAsia"/>
          <w:szCs w:val="21"/>
        </w:rPr>
        <w:t>新债优先</w:t>
      </w:r>
      <w:r w:rsidR="00270C96">
        <w:rPr>
          <w:rFonts w:ascii="宋体" w:eastAsia="宋体" w:hAnsi="宋体" w:hint="eastAsia"/>
          <w:szCs w:val="21"/>
        </w:rPr>
        <w:t>说</w:t>
      </w:r>
      <w:r w:rsidR="00BF3859">
        <w:rPr>
          <w:rFonts w:ascii="宋体" w:eastAsia="宋体" w:hAnsi="宋体" w:hint="eastAsia"/>
          <w:szCs w:val="21"/>
        </w:rPr>
        <w:t>，</w:t>
      </w:r>
      <w:r w:rsidR="00270C96">
        <w:rPr>
          <w:rFonts w:ascii="宋体" w:eastAsia="宋体" w:hAnsi="宋体" w:hint="eastAsia"/>
          <w:szCs w:val="21"/>
        </w:rPr>
        <w:t>认为</w:t>
      </w:r>
      <w:r w:rsidR="00BF3859">
        <w:rPr>
          <w:rFonts w:ascii="宋体" w:eastAsia="宋体" w:hAnsi="宋体" w:hint="eastAsia"/>
          <w:szCs w:val="21"/>
        </w:rPr>
        <w:t>债权人与债务人均不得请求或履行旧债</w:t>
      </w:r>
      <w:r w:rsidR="00524339">
        <w:rPr>
          <w:rFonts w:ascii="宋体" w:eastAsia="宋体" w:hAnsi="宋体" w:hint="eastAsia"/>
          <w:szCs w:val="21"/>
        </w:rPr>
        <w:t>。</w:t>
      </w:r>
      <w:r w:rsidR="00524339">
        <w:rPr>
          <w:rStyle w:val="af0"/>
          <w:rFonts w:ascii="宋体" w:eastAsia="宋体" w:hAnsi="宋体" w:hint="eastAsia"/>
          <w:szCs w:val="21"/>
        </w:rPr>
        <w:footnoteReference w:id="9"/>
      </w:r>
    </w:p>
    <w:p w14:paraId="02EC2BD9" w14:textId="21499B4B" w:rsidR="00473C86" w:rsidRDefault="00781707" w:rsidP="005B4CB2">
      <w:pPr>
        <w:ind w:firstLineChars="200" w:firstLine="420"/>
        <w:rPr>
          <w:rFonts w:ascii="宋体" w:eastAsia="宋体" w:hAnsi="宋体" w:hint="eastAsia"/>
          <w:szCs w:val="21"/>
        </w:rPr>
      </w:pPr>
      <w:r>
        <w:rPr>
          <w:rFonts w:ascii="宋体" w:eastAsia="宋体" w:hAnsi="宋体" w:hint="eastAsia"/>
          <w:szCs w:val="21"/>
        </w:rPr>
        <w:t>第三，新债履行障碍时的法律后果。</w:t>
      </w:r>
      <w:r w:rsidR="00BD394C">
        <w:rPr>
          <w:rFonts w:ascii="宋体" w:eastAsia="宋体" w:hAnsi="宋体" w:hint="eastAsia"/>
          <w:szCs w:val="21"/>
        </w:rPr>
        <w:t>《合同编通则解释》第27条第2款第2句规定了</w:t>
      </w:r>
      <w:r w:rsidR="005F2D68">
        <w:rPr>
          <w:rFonts w:ascii="宋体" w:eastAsia="宋体" w:hAnsi="宋体" w:hint="eastAsia"/>
          <w:szCs w:val="21"/>
        </w:rPr>
        <w:t>新债</w:t>
      </w:r>
      <w:r w:rsidR="00270C96">
        <w:rPr>
          <w:rFonts w:ascii="宋体" w:eastAsia="宋体" w:hAnsi="宋体" w:hint="eastAsia"/>
          <w:szCs w:val="21"/>
        </w:rPr>
        <w:t>不</w:t>
      </w:r>
      <w:r w:rsidR="005F2D68">
        <w:rPr>
          <w:rFonts w:ascii="宋体" w:eastAsia="宋体" w:hAnsi="宋体" w:hint="eastAsia"/>
          <w:szCs w:val="21"/>
        </w:rPr>
        <w:t>履行的法律后果，即债务人</w:t>
      </w:r>
      <w:r w:rsidR="00BD394C">
        <w:rPr>
          <w:rFonts w:ascii="宋体" w:eastAsia="宋体" w:hAnsi="宋体" w:hint="eastAsia"/>
          <w:szCs w:val="21"/>
        </w:rPr>
        <w:t>未按照约定履行以物抵债协议，经催告后仍不履行时，债权人享有选择请求履行以物抵债协议或原债的权利。对于该项法律后果存在</w:t>
      </w:r>
      <w:r w:rsidR="00270C96">
        <w:rPr>
          <w:rFonts w:ascii="宋体" w:eastAsia="宋体" w:hAnsi="宋体" w:hint="eastAsia"/>
          <w:szCs w:val="21"/>
        </w:rPr>
        <w:t>不同</w:t>
      </w:r>
      <w:r w:rsidR="00D51CDA">
        <w:rPr>
          <w:rFonts w:ascii="宋体" w:eastAsia="宋体" w:hAnsi="宋体" w:hint="eastAsia"/>
          <w:szCs w:val="21"/>
        </w:rPr>
        <w:t>三种观点</w:t>
      </w:r>
      <w:r w:rsidR="00270C96">
        <w:rPr>
          <w:rFonts w:ascii="宋体" w:eastAsia="宋体" w:hAnsi="宋体" w:hint="eastAsia"/>
          <w:szCs w:val="21"/>
        </w:rPr>
        <w:t>。</w:t>
      </w:r>
      <w:r w:rsidR="00E54376">
        <w:rPr>
          <w:rFonts w:ascii="宋体" w:eastAsia="宋体" w:hAnsi="宋体" w:hint="eastAsia"/>
          <w:szCs w:val="21"/>
        </w:rPr>
        <w:t>选择之债说认为</w:t>
      </w:r>
      <w:r w:rsidR="00D51CDA">
        <w:rPr>
          <w:rFonts w:ascii="宋体" w:eastAsia="宋体" w:hAnsi="宋体" w:hint="eastAsia"/>
          <w:szCs w:val="21"/>
        </w:rPr>
        <w:t>，此句仍属于对《民法典》第515条的具体化，即债务人不行使选择权的，选择权移转</w:t>
      </w:r>
      <w:r w:rsidR="00D51CDA">
        <w:rPr>
          <w:rFonts w:ascii="Segoe UI Symbol" w:eastAsia="宋体" w:hAnsi="Segoe UI Symbol" w:cs="Segoe UI Symbol" w:hint="eastAsia"/>
          <w:szCs w:val="21"/>
        </w:rPr>
        <w:t>至债权人</w:t>
      </w:r>
      <w:r w:rsidR="00D51CDA">
        <w:rPr>
          <w:rFonts w:ascii="宋体" w:eastAsia="宋体" w:hAnsi="宋体" w:hint="eastAsia"/>
          <w:szCs w:val="21"/>
        </w:rPr>
        <w:t>。</w:t>
      </w:r>
      <w:r w:rsidR="00D51CDA">
        <w:rPr>
          <w:rStyle w:val="af0"/>
          <w:rFonts w:ascii="宋体" w:eastAsia="宋体" w:hAnsi="宋体" w:hint="eastAsia"/>
          <w:szCs w:val="21"/>
        </w:rPr>
        <w:footnoteReference w:id="10"/>
      </w:r>
      <w:r w:rsidR="00E54376">
        <w:rPr>
          <w:rFonts w:ascii="宋体" w:eastAsia="宋体" w:hAnsi="宋体" w:hint="eastAsia"/>
          <w:szCs w:val="21"/>
        </w:rPr>
        <w:t>选择竞合说认为</w:t>
      </w:r>
      <w:r w:rsidR="00D51CDA">
        <w:rPr>
          <w:rFonts w:ascii="宋体" w:eastAsia="宋体" w:hAnsi="宋体" w:hint="eastAsia"/>
          <w:szCs w:val="21"/>
        </w:rPr>
        <w:t>，该句规定的法律效果并不属于选择之债，而是</w:t>
      </w:r>
      <w:r w:rsidR="005F2D68">
        <w:rPr>
          <w:rFonts w:ascii="宋体" w:eastAsia="宋体" w:hAnsi="宋体" w:hint="eastAsia"/>
          <w:szCs w:val="21"/>
        </w:rPr>
        <w:t>构成“选择竞合”，若</w:t>
      </w:r>
      <w:r w:rsidR="005F2D68" w:rsidRPr="005F2D68">
        <w:rPr>
          <w:rFonts w:ascii="宋体" w:eastAsia="宋体" w:hAnsi="宋体" w:hint="eastAsia"/>
          <w:szCs w:val="21"/>
        </w:rPr>
        <w:t>所选权利无法实现债务关系之目的时，债权人可以再次作出选择</w:t>
      </w:r>
      <w:r w:rsidR="005F2D68">
        <w:rPr>
          <w:rFonts w:ascii="宋体" w:eastAsia="宋体" w:hAnsi="宋体" w:hint="eastAsia"/>
          <w:szCs w:val="21"/>
        </w:rPr>
        <w:t>。</w:t>
      </w:r>
      <w:r w:rsidR="005F2D68">
        <w:rPr>
          <w:rStyle w:val="af0"/>
          <w:rFonts w:ascii="宋体" w:eastAsia="宋体" w:hAnsi="宋体" w:hint="eastAsia"/>
          <w:szCs w:val="21"/>
        </w:rPr>
        <w:footnoteReference w:id="11"/>
      </w:r>
      <w:r w:rsidR="00E54376">
        <w:rPr>
          <w:rFonts w:ascii="宋体" w:eastAsia="宋体" w:hAnsi="宋体" w:hint="eastAsia"/>
          <w:szCs w:val="21"/>
        </w:rPr>
        <w:t>特殊效果说</w:t>
      </w:r>
      <w:r w:rsidR="005F2D68">
        <w:rPr>
          <w:rFonts w:ascii="宋体" w:eastAsia="宋体" w:hAnsi="宋体" w:hint="eastAsia"/>
          <w:szCs w:val="21"/>
        </w:rPr>
        <w:t>认为，该句规定的法律后果是一种基于新债旧债</w:t>
      </w:r>
      <w:r w:rsidR="00124C33">
        <w:rPr>
          <w:rFonts w:ascii="宋体" w:eastAsia="宋体" w:hAnsi="宋体" w:hint="eastAsia"/>
          <w:szCs w:val="21"/>
        </w:rPr>
        <w:t>特殊关系</w:t>
      </w:r>
      <w:r w:rsidR="00270C96">
        <w:rPr>
          <w:rFonts w:ascii="宋体" w:eastAsia="宋体" w:hAnsi="宋体" w:hint="eastAsia"/>
          <w:szCs w:val="21"/>
        </w:rPr>
        <w:t>而</w:t>
      </w:r>
      <w:r w:rsidR="00124C33">
        <w:rPr>
          <w:rFonts w:ascii="宋体" w:eastAsia="宋体" w:hAnsi="宋体" w:hint="eastAsia"/>
          <w:szCs w:val="21"/>
        </w:rPr>
        <w:t>产生的权利并存状态，选择新债则旧债停止作用，若新债最终无法满足债权，则仍可选择旧债</w:t>
      </w:r>
      <w:r w:rsidR="00270C96">
        <w:rPr>
          <w:rFonts w:ascii="宋体" w:eastAsia="宋体" w:hAnsi="宋体" w:hint="eastAsia"/>
          <w:szCs w:val="21"/>
        </w:rPr>
        <w:t>；</w:t>
      </w:r>
      <w:r w:rsidR="00124C33">
        <w:rPr>
          <w:rFonts w:ascii="宋体" w:eastAsia="宋体" w:hAnsi="宋体" w:hint="eastAsia"/>
          <w:szCs w:val="21"/>
        </w:rPr>
        <w:t>但选择旧债则新债请求权消灭。</w:t>
      </w:r>
      <w:r w:rsidR="00124C33">
        <w:rPr>
          <w:rStyle w:val="af0"/>
          <w:rFonts w:ascii="宋体" w:eastAsia="宋体" w:hAnsi="宋体" w:hint="eastAsia"/>
          <w:szCs w:val="21"/>
        </w:rPr>
        <w:footnoteReference w:id="12"/>
      </w:r>
      <w:r w:rsidR="00BF3859">
        <w:rPr>
          <w:rFonts w:ascii="宋体" w:eastAsia="宋体" w:hAnsi="宋体" w:hint="eastAsia"/>
          <w:szCs w:val="21"/>
        </w:rPr>
        <w:t>在司法实践中，法院虽未对该法律效果作出定性，但一般认为债权人做出选择后，不得再</w:t>
      </w:r>
      <w:r w:rsidR="00270C96">
        <w:rPr>
          <w:rFonts w:ascii="宋体" w:eastAsia="宋体" w:hAnsi="宋体" w:hint="eastAsia"/>
          <w:szCs w:val="21"/>
        </w:rPr>
        <w:t>次</w:t>
      </w:r>
      <w:r w:rsidR="00BF3859">
        <w:rPr>
          <w:rFonts w:ascii="宋体" w:eastAsia="宋体" w:hAnsi="宋体" w:hint="eastAsia"/>
          <w:szCs w:val="21"/>
        </w:rPr>
        <w:t>请求另一给付。</w:t>
      </w:r>
      <w:r w:rsidR="00BF3859">
        <w:rPr>
          <w:rStyle w:val="af0"/>
          <w:rFonts w:ascii="宋体" w:eastAsia="宋体" w:hAnsi="宋体" w:hint="eastAsia"/>
          <w:szCs w:val="21"/>
        </w:rPr>
        <w:footnoteReference w:id="13"/>
      </w:r>
    </w:p>
    <w:p w14:paraId="7EC3442E" w14:textId="0F3DCAC9" w:rsidR="002B3AAC" w:rsidRPr="00D8556A" w:rsidRDefault="000E3B16" w:rsidP="005B4CB2">
      <w:pPr>
        <w:ind w:firstLineChars="200" w:firstLine="420"/>
        <w:rPr>
          <w:rFonts w:ascii="宋体" w:eastAsia="宋体" w:hAnsi="宋体" w:hint="eastAsia"/>
          <w:szCs w:val="21"/>
        </w:rPr>
      </w:pPr>
      <w:r>
        <w:rPr>
          <w:rFonts w:ascii="宋体" w:eastAsia="宋体" w:hAnsi="宋体" w:hint="eastAsia"/>
          <w:szCs w:val="21"/>
        </w:rPr>
        <w:t>第四，</w:t>
      </w:r>
      <w:r w:rsidR="00A04EBB">
        <w:rPr>
          <w:rFonts w:ascii="宋体" w:eastAsia="宋体" w:hAnsi="宋体" w:hint="eastAsia"/>
          <w:szCs w:val="21"/>
        </w:rPr>
        <w:t>第三人以物抵债相比于债务人以物抵债在学理上存在更多的不明确之处与争议点。</w:t>
      </w:r>
      <w:r w:rsidR="006F504D">
        <w:rPr>
          <w:rFonts w:ascii="宋体" w:eastAsia="宋体" w:hAnsi="宋体" w:hint="eastAsia"/>
          <w:szCs w:val="21"/>
        </w:rPr>
        <w:t>对于第三人以物抵债的性质存在由第三人履行说</w:t>
      </w:r>
      <w:r w:rsidR="006F504D">
        <w:rPr>
          <w:rStyle w:val="af0"/>
          <w:rFonts w:ascii="宋体" w:eastAsia="宋体" w:hAnsi="宋体" w:hint="eastAsia"/>
          <w:szCs w:val="21"/>
        </w:rPr>
        <w:footnoteReference w:id="14"/>
      </w:r>
      <w:r w:rsidR="006F504D">
        <w:rPr>
          <w:rFonts w:ascii="宋体" w:eastAsia="宋体" w:hAnsi="宋体" w:hint="eastAsia"/>
          <w:szCs w:val="21"/>
        </w:rPr>
        <w:t>、债务加入说</w:t>
      </w:r>
      <w:r w:rsidR="006F504D">
        <w:rPr>
          <w:rStyle w:val="af0"/>
          <w:rFonts w:ascii="宋体" w:eastAsia="宋体" w:hAnsi="宋体" w:hint="eastAsia"/>
          <w:szCs w:val="21"/>
        </w:rPr>
        <w:footnoteReference w:id="15"/>
      </w:r>
      <w:r w:rsidR="006F504D">
        <w:rPr>
          <w:rFonts w:ascii="宋体" w:eastAsia="宋体" w:hAnsi="宋体" w:hint="eastAsia"/>
          <w:szCs w:val="21"/>
        </w:rPr>
        <w:t>、</w:t>
      </w:r>
      <w:r w:rsidR="00F17AA7">
        <w:rPr>
          <w:rFonts w:ascii="宋体" w:eastAsia="宋体" w:hAnsi="宋体" w:hint="eastAsia"/>
          <w:szCs w:val="21"/>
        </w:rPr>
        <w:t>介于由第三人履行和债务加入之间的中间地带说</w:t>
      </w:r>
      <w:r w:rsidR="00F17AA7">
        <w:rPr>
          <w:rStyle w:val="af0"/>
          <w:rFonts w:ascii="宋体" w:eastAsia="宋体" w:hAnsi="宋体" w:hint="eastAsia"/>
          <w:szCs w:val="21"/>
        </w:rPr>
        <w:footnoteReference w:id="16"/>
      </w:r>
      <w:r w:rsidR="00F17AA7">
        <w:rPr>
          <w:rFonts w:ascii="宋体" w:eastAsia="宋体" w:hAnsi="宋体" w:hint="eastAsia"/>
          <w:szCs w:val="21"/>
        </w:rPr>
        <w:t>。既有研究基于《合同编通则解释》第27条同时规定债务人和第三人以物抵债的情形，因而致力于对两种情形进行统合，</w:t>
      </w:r>
      <w:r w:rsidR="00270C96">
        <w:rPr>
          <w:rFonts w:ascii="宋体" w:eastAsia="宋体" w:hAnsi="宋体" w:hint="eastAsia"/>
          <w:szCs w:val="21"/>
        </w:rPr>
        <w:t>以期</w:t>
      </w:r>
      <w:r w:rsidR="00F17AA7">
        <w:rPr>
          <w:rFonts w:ascii="宋体" w:eastAsia="宋体" w:hAnsi="宋体" w:hint="eastAsia"/>
          <w:szCs w:val="21"/>
        </w:rPr>
        <w:t>形成一个整</w:t>
      </w:r>
      <w:r w:rsidR="00270C96">
        <w:rPr>
          <w:rFonts w:ascii="宋体" w:eastAsia="宋体" w:hAnsi="宋体" w:hint="eastAsia"/>
          <w:szCs w:val="21"/>
        </w:rPr>
        <w:t>全</w:t>
      </w:r>
      <w:r w:rsidR="00F17AA7">
        <w:rPr>
          <w:rFonts w:ascii="宋体" w:eastAsia="宋体" w:hAnsi="宋体" w:hint="eastAsia"/>
          <w:szCs w:val="21"/>
        </w:rPr>
        <w:t>的教义学构造</w:t>
      </w:r>
      <w:r w:rsidR="00270C96">
        <w:rPr>
          <w:rFonts w:ascii="宋体" w:eastAsia="宋体" w:hAnsi="宋体" w:hint="eastAsia"/>
          <w:szCs w:val="21"/>
        </w:rPr>
        <w:t>，</w:t>
      </w:r>
      <w:r w:rsidR="00EB577F">
        <w:rPr>
          <w:rFonts w:ascii="宋体" w:eastAsia="宋体" w:hAnsi="宋体" w:hint="eastAsia"/>
          <w:szCs w:val="21"/>
        </w:rPr>
        <w:t>但</w:t>
      </w:r>
      <w:r w:rsidR="00270C96">
        <w:rPr>
          <w:rFonts w:ascii="宋体" w:eastAsia="宋体" w:hAnsi="宋体" w:hint="eastAsia"/>
          <w:szCs w:val="21"/>
        </w:rPr>
        <w:t>能否将</w:t>
      </w:r>
      <w:r w:rsidR="00EB577F">
        <w:rPr>
          <w:rFonts w:ascii="宋体" w:eastAsia="宋体" w:hAnsi="宋体" w:hint="eastAsia"/>
          <w:szCs w:val="21"/>
        </w:rPr>
        <w:t>第三人以物抵债的特殊情形</w:t>
      </w:r>
      <w:r w:rsidR="00270C96">
        <w:rPr>
          <w:rFonts w:ascii="宋体" w:eastAsia="宋体" w:hAnsi="宋体" w:hint="eastAsia"/>
          <w:szCs w:val="21"/>
        </w:rPr>
        <w:t>整合进</w:t>
      </w:r>
      <w:r w:rsidR="00EB577F">
        <w:rPr>
          <w:rFonts w:ascii="宋体" w:eastAsia="宋体" w:hAnsi="宋体" w:hint="eastAsia"/>
          <w:szCs w:val="21"/>
        </w:rPr>
        <w:t>一般情形的理论构造</w:t>
      </w:r>
      <w:r w:rsidR="00270C96">
        <w:rPr>
          <w:rFonts w:ascii="宋体" w:eastAsia="宋体" w:hAnsi="宋体" w:hint="eastAsia"/>
          <w:szCs w:val="21"/>
        </w:rPr>
        <w:t>值得怀疑</w:t>
      </w:r>
      <w:r w:rsidR="00EB577F">
        <w:rPr>
          <w:rFonts w:ascii="宋体" w:eastAsia="宋体" w:hAnsi="宋体" w:hint="eastAsia"/>
          <w:szCs w:val="21"/>
        </w:rPr>
        <w:t>。</w:t>
      </w:r>
      <w:r w:rsidR="00BB659D">
        <w:rPr>
          <w:rFonts w:ascii="宋体" w:eastAsia="宋体" w:hAnsi="宋体" w:hint="eastAsia"/>
          <w:szCs w:val="21"/>
        </w:rPr>
        <w:t>本文</w:t>
      </w:r>
      <w:r w:rsidR="00BB659D">
        <w:rPr>
          <w:rFonts w:ascii="宋体" w:eastAsia="宋体" w:hAnsi="宋体" w:hint="eastAsia"/>
          <w:szCs w:val="21"/>
        </w:rPr>
        <w:lastRenderedPageBreak/>
        <w:t>认为，在债务人以物抵债的一般情形尚存有重大争议的前提下，将具有更复杂的第三人以物抵债统合进一般情形的教义学构造是不妥当的</w:t>
      </w:r>
      <w:r>
        <w:rPr>
          <w:rFonts w:ascii="宋体" w:eastAsia="宋体" w:hAnsi="宋体" w:hint="eastAsia"/>
          <w:szCs w:val="21"/>
        </w:rPr>
        <w:t>。因此</w:t>
      </w:r>
      <w:r w:rsidR="00270C96">
        <w:rPr>
          <w:rFonts w:ascii="宋体" w:eastAsia="宋体" w:hAnsi="宋体" w:hint="eastAsia"/>
          <w:szCs w:val="21"/>
        </w:rPr>
        <w:t>后</w:t>
      </w:r>
      <w:r>
        <w:rPr>
          <w:rFonts w:ascii="宋体" w:eastAsia="宋体" w:hAnsi="宋体" w:hint="eastAsia"/>
          <w:szCs w:val="21"/>
        </w:rPr>
        <w:t>文主要围绕债务人与债权人</w:t>
      </w:r>
      <w:r w:rsidR="00270C96">
        <w:rPr>
          <w:rFonts w:ascii="宋体" w:eastAsia="宋体" w:hAnsi="宋体" w:hint="eastAsia"/>
          <w:szCs w:val="21"/>
        </w:rPr>
        <w:t>订立</w:t>
      </w:r>
      <w:r>
        <w:rPr>
          <w:rFonts w:ascii="宋体" w:eastAsia="宋体" w:hAnsi="宋体" w:hint="eastAsia"/>
          <w:szCs w:val="21"/>
        </w:rPr>
        <w:t>的清偿型以物抵债协议展开讨论，</w:t>
      </w:r>
      <w:r w:rsidR="00270C96">
        <w:rPr>
          <w:rFonts w:ascii="宋体" w:eastAsia="宋体" w:hAnsi="宋体" w:hint="eastAsia"/>
          <w:szCs w:val="21"/>
        </w:rPr>
        <w:t>而</w:t>
      </w:r>
      <w:r>
        <w:rPr>
          <w:rFonts w:ascii="宋体" w:eastAsia="宋体" w:hAnsi="宋体" w:hint="eastAsia"/>
          <w:szCs w:val="21"/>
        </w:rPr>
        <w:t>不包括第三人的情形</w:t>
      </w:r>
      <w:r w:rsidR="00BB659D">
        <w:rPr>
          <w:rFonts w:ascii="宋体" w:eastAsia="宋体" w:hAnsi="宋体" w:hint="eastAsia"/>
          <w:szCs w:val="21"/>
        </w:rPr>
        <w:t>。</w:t>
      </w:r>
    </w:p>
    <w:p w14:paraId="121A6C08" w14:textId="378DB966" w:rsidR="00D0127A" w:rsidRPr="008C4070" w:rsidRDefault="00127449" w:rsidP="008C4070">
      <w:pPr>
        <w:pStyle w:val="1"/>
        <w:rPr>
          <w:rFonts w:hint="eastAsia"/>
        </w:rPr>
      </w:pPr>
      <w:bookmarkStart w:id="2" w:name="_Toc226835061"/>
      <w:r>
        <w:rPr>
          <w:rFonts w:hint="eastAsia"/>
        </w:rPr>
        <w:t>二、意定效果</w:t>
      </w:r>
      <w:r w:rsidR="0007744A">
        <w:rPr>
          <w:rFonts w:hint="eastAsia"/>
        </w:rPr>
        <w:t>与</w:t>
      </w:r>
      <w:r>
        <w:rPr>
          <w:rFonts w:hint="eastAsia"/>
        </w:rPr>
        <w:t>补充效果</w:t>
      </w:r>
      <w:r w:rsidR="0007744A">
        <w:rPr>
          <w:rFonts w:hint="eastAsia"/>
        </w:rPr>
        <w:t>的区分</w:t>
      </w:r>
      <w:bookmarkEnd w:id="2"/>
    </w:p>
    <w:p w14:paraId="326464EF" w14:textId="47DACE17" w:rsidR="005858B8" w:rsidRDefault="00D0127A" w:rsidP="005B4CB2">
      <w:pPr>
        <w:ind w:firstLineChars="200" w:firstLine="420"/>
        <w:rPr>
          <w:rFonts w:ascii="宋体" w:eastAsia="宋体" w:hAnsi="宋体" w:hint="eastAsia"/>
        </w:rPr>
      </w:pPr>
      <w:r>
        <w:rPr>
          <w:rFonts w:ascii="宋体" w:eastAsia="宋体" w:hAnsi="宋体" w:hint="eastAsia"/>
        </w:rPr>
        <w:t>《合同编通则解释》第27条</w:t>
      </w:r>
      <w:r w:rsidR="008C4070">
        <w:rPr>
          <w:rFonts w:ascii="宋体" w:eastAsia="宋体" w:hAnsi="宋体" w:hint="eastAsia"/>
        </w:rPr>
        <w:t>第2款中</w:t>
      </w:r>
      <w:r>
        <w:rPr>
          <w:rFonts w:ascii="宋体" w:eastAsia="宋体" w:hAnsi="宋体" w:hint="eastAsia"/>
        </w:rPr>
        <w:t>“</w:t>
      </w:r>
      <w:r w:rsidRPr="00A3023E">
        <w:rPr>
          <w:rFonts w:ascii="宋体" w:eastAsia="宋体" w:hAnsi="宋体" w:hint="eastAsia"/>
        </w:rPr>
        <w:t>法律另有规定或当事人另有约定的除</w:t>
      </w:r>
      <w:r>
        <w:rPr>
          <w:rFonts w:ascii="宋体" w:eastAsia="宋体" w:hAnsi="宋体" w:hint="eastAsia"/>
        </w:rPr>
        <w:t>外”</w:t>
      </w:r>
      <w:r w:rsidRPr="00A3023E">
        <w:rPr>
          <w:rFonts w:ascii="宋体" w:eastAsia="宋体" w:hAnsi="宋体" w:hint="eastAsia"/>
        </w:rPr>
        <w:t>的语句表明，第2款属于任意规范。任意规范分为解释性任意规范和补充性任意规范，前者用以明确当事人不明确的意思表示，后者用以弥补当事人的约定漏洞。</w:t>
      </w:r>
      <w:r w:rsidRPr="00A3023E">
        <w:rPr>
          <w:rStyle w:val="af0"/>
          <w:rFonts w:ascii="宋体" w:eastAsia="宋体" w:hAnsi="宋体" w:hint="eastAsia"/>
        </w:rPr>
        <w:footnoteReference w:id="17"/>
      </w:r>
      <w:r>
        <w:rPr>
          <w:rFonts w:ascii="宋体" w:eastAsia="宋体" w:hAnsi="宋体" w:hint="eastAsia"/>
        </w:rPr>
        <w:t>有观点认为该款属于解释性任意规范，将新债清偿作为实践中以物抵债交易现象的默认合意。</w:t>
      </w:r>
      <w:r>
        <w:rPr>
          <w:rStyle w:val="af0"/>
          <w:rFonts w:ascii="宋体" w:eastAsia="宋体" w:hAnsi="宋体" w:hint="eastAsia"/>
        </w:rPr>
        <w:footnoteReference w:id="18"/>
      </w:r>
      <w:r>
        <w:rPr>
          <w:rFonts w:ascii="宋体" w:eastAsia="宋体" w:hAnsi="宋体" w:hint="eastAsia"/>
        </w:rPr>
        <w:t>该观点有误，解释性任意规范是指，法律基于特殊的考量，对当事人不明的</w:t>
      </w:r>
      <w:r w:rsidR="00270C96">
        <w:rPr>
          <w:rFonts w:ascii="宋体" w:eastAsia="宋体" w:hAnsi="宋体" w:hint="eastAsia"/>
        </w:rPr>
        <w:t>或</w:t>
      </w:r>
      <w:r>
        <w:rPr>
          <w:rFonts w:ascii="宋体" w:eastAsia="宋体" w:hAnsi="宋体" w:hint="eastAsia"/>
        </w:rPr>
        <w:t>有歧义的意思表示规定某个确定的解释方案。</w:t>
      </w:r>
      <w:r>
        <w:rPr>
          <w:rStyle w:val="af0"/>
          <w:rFonts w:ascii="宋体" w:eastAsia="宋体" w:hAnsi="宋体" w:hint="eastAsia"/>
        </w:rPr>
        <w:footnoteReference w:id="19"/>
      </w:r>
      <w:r>
        <w:rPr>
          <w:rFonts w:ascii="宋体" w:eastAsia="宋体" w:hAnsi="宋体" w:hint="eastAsia"/>
        </w:rPr>
        <w:t>在法律条文中，通常具有“有疑义时”或“约定不明确时”的标志性语句，</w:t>
      </w:r>
      <w:r>
        <w:rPr>
          <w:rStyle w:val="af0"/>
          <w:rFonts w:ascii="宋体" w:eastAsia="宋体" w:hAnsi="宋体" w:hint="eastAsia"/>
        </w:rPr>
        <w:footnoteReference w:id="20"/>
      </w:r>
      <w:r>
        <w:rPr>
          <w:rFonts w:ascii="宋体" w:eastAsia="宋体" w:hAnsi="宋体" w:hint="eastAsia"/>
        </w:rPr>
        <w:t>而本条第2款并不具有该形式特点，所以不属于解释性任意规范。《合同编通则解释》第27条第2款规定了债务人未按照约定履行以物抵债协议时的救济规则，具有弥补当事人约定漏洞</w:t>
      </w:r>
      <w:r w:rsidR="003302BB">
        <w:rPr>
          <w:rFonts w:ascii="宋体" w:eastAsia="宋体" w:hAnsi="宋体" w:hint="eastAsia"/>
        </w:rPr>
        <w:t>的</w:t>
      </w:r>
      <w:r>
        <w:rPr>
          <w:rFonts w:ascii="宋体" w:eastAsia="宋体" w:hAnsi="宋体" w:hint="eastAsia"/>
        </w:rPr>
        <w:t>功能。因此，第2款应属于补充性任意规范。</w:t>
      </w:r>
    </w:p>
    <w:p w14:paraId="268A997E" w14:textId="3DEE053D" w:rsidR="008C4070" w:rsidRDefault="008C4070" w:rsidP="005B4CB2">
      <w:pPr>
        <w:ind w:firstLineChars="200" w:firstLine="420"/>
        <w:rPr>
          <w:rFonts w:ascii="宋体" w:eastAsia="宋体" w:hAnsi="宋体" w:hint="eastAsia"/>
        </w:rPr>
      </w:pPr>
      <w:r>
        <w:rPr>
          <w:rFonts w:ascii="宋体" w:eastAsia="宋体" w:hAnsi="宋体" w:hint="eastAsia"/>
        </w:rPr>
        <w:t>明确规范性质后，可以进一步认为：《合同编通则解释》通过第27条第2款，对“清偿型以物抵债协议”专设补充性任意规范予以调整，</w:t>
      </w:r>
      <w:r w:rsidR="003302BB">
        <w:rPr>
          <w:rFonts w:ascii="宋体" w:eastAsia="宋体" w:hAnsi="宋体" w:hint="eastAsia"/>
        </w:rPr>
        <w:t>这</w:t>
      </w:r>
      <w:r>
        <w:rPr>
          <w:rFonts w:ascii="宋体" w:eastAsia="宋体" w:hAnsi="宋体" w:hint="eastAsia"/>
        </w:rPr>
        <w:t>使得清偿型以物抵债协议由先前的无名合同成为了有名合同。</w:t>
      </w:r>
      <w:r>
        <w:rPr>
          <w:rStyle w:val="af0"/>
          <w:rFonts w:ascii="宋体" w:eastAsia="宋体" w:hAnsi="宋体" w:hint="eastAsia"/>
        </w:rPr>
        <w:footnoteReference w:id="21"/>
      </w:r>
      <w:r>
        <w:rPr>
          <w:rFonts w:ascii="宋体" w:eastAsia="宋体" w:hAnsi="宋体" w:hint="eastAsia"/>
        </w:rPr>
        <w:t>理由在于，第一，虽然判断是否为有名合同的标准是法律是否专设规范予以调整</w:t>
      </w:r>
      <w:r w:rsidR="003302BB">
        <w:rPr>
          <w:rFonts w:ascii="宋体" w:eastAsia="宋体" w:hAnsi="宋体" w:hint="eastAsia"/>
        </w:rPr>
        <w:t>。</w:t>
      </w:r>
      <w:r>
        <w:rPr>
          <w:rStyle w:val="af0"/>
          <w:rFonts w:ascii="宋体" w:eastAsia="宋体" w:hAnsi="宋体" w:hint="eastAsia"/>
        </w:rPr>
        <w:footnoteReference w:id="22"/>
      </w:r>
      <w:r>
        <w:rPr>
          <w:rFonts w:ascii="宋体" w:eastAsia="宋体" w:hAnsi="宋体" w:hint="eastAsia"/>
        </w:rPr>
        <w:t>但是我国的司法解释同样属于法的渊源，</w:t>
      </w:r>
      <w:r>
        <w:rPr>
          <w:rStyle w:val="af0"/>
          <w:rFonts w:ascii="宋体" w:eastAsia="宋体" w:hAnsi="宋体" w:hint="eastAsia"/>
        </w:rPr>
        <w:footnoteReference w:id="23"/>
      </w:r>
      <w:r>
        <w:rPr>
          <w:rFonts w:ascii="宋体" w:eastAsia="宋体" w:hAnsi="宋体" w:hint="eastAsia"/>
        </w:rPr>
        <w:t>可以作为整体立法成果看待。</w:t>
      </w:r>
      <w:r>
        <w:rPr>
          <w:rStyle w:val="af0"/>
          <w:rFonts w:ascii="宋体" w:eastAsia="宋体" w:hAnsi="宋体" w:hint="eastAsia"/>
        </w:rPr>
        <w:footnoteReference w:id="24"/>
      </w:r>
      <w:r>
        <w:rPr>
          <w:rFonts w:ascii="宋体" w:eastAsia="宋体" w:hAnsi="宋体" w:hint="eastAsia"/>
        </w:rPr>
        <w:t>第二，从无名合同转向有名合同一般取决于相关交易的重要性。</w:t>
      </w:r>
      <w:r>
        <w:rPr>
          <w:rStyle w:val="af0"/>
          <w:rFonts w:ascii="宋体" w:eastAsia="宋体" w:hAnsi="宋体" w:hint="eastAsia"/>
        </w:rPr>
        <w:footnoteReference w:id="25"/>
      </w:r>
      <w:r>
        <w:rPr>
          <w:rFonts w:ascii="宋体" w:eastAsia="宋体" w:hAnsi="宋体" w:hint="eastAsia"/>
        </w:rPr>
        <w:t>作为清偿手段的以物抵债交易，在实践中日益成为一种重要的结算工具，具有重要意义。第三，</w:t>
      </w:r>
      <w:r w:rsidR="003302BB">
        <w:rPr>
          <w:rFonts w:ascii="宋体" w:eastAsia="宋体" w:hAnsi="宋体" w:hint="eastAsia"/>
        </w:rPr>
        <w:t>仅按照</w:t>
      </w:r>
      <w:r>
        <w:rPr>
          <w:rFonts w:ascii="宋体" w:eastAsia="宋体" w:hAnsi="宋体" w:hint="eastAsia"/>
        </w:rPr>
        <w:t>参照有名合同的规则，处理无名合同问题的方式（《民法典》第468条）并不足以解决以物抵债的相关问题。然而，进入有名合同框架的合同关系，一般具有普遍性、社会经济重要性和内容确定性。</w:t>
      </w:r>
      <w:r>
        <w:rPr>
          <w:rStyle w:val="af0"/>
          <w:rFonts w:ascii="宋体" w:eastAsia="宋体" w:hAnsi="宋体" w:hint="eastAsia"/>
        </w:rPr>
        <w:footnoteReference w:id="26"/>
      </w:r>
      <w:r w:rsidR="00F36881">
        <w:rPr>
          <w:rFonts w:ascii="宋体" w:eastAsia="宋体" w:hAnsi="宋体" w:hint="eastAsia"/>
        </w:rPr>
        <w:t>但是</w:t>
      </w:r>
      <w:r>
        <w:rPr>
          <w:rFonts w:ascii="宋体" w:eastAsia="宋体" w:hAnsi="宋体" w:hint="eastAsia"/>
        </w:rPr>
        <w:t>清偿型以物抵债协议的合意内容，在理论上和实践中存</w:t>
      </w:r>
      <w:r w:rsidR="003302BB">
        <w:rPr>
          <w:rFonts w:ascii="宋体" w:eastAsia="宋体" w:hAnsi="宋体" w:hint="eastAsia"/>
        </w:rPr>
        <w:t>有</w:t>
      </w:r>
      <w:r>
        <w:rPr>
          <w:rFonts w:ascii="宋体" w:eastAsia="宋体" w:hAnsi="宋体" w:hint="eastAsia"/>
        </w:rPr>
        <w:t>争议，并不明确。</w:t>
      </w:r>
      <w:r w:rsidR="003302BB">
        <w:rPr>
          <w:rFonts w:ascii="宋体" w:eastAsia="宋体" w:hAnsi="宋体" w:hint="eastAsia"/>
        </w:rPr>
        <w:t>当</w:t>
      </w:r>
      <w:r>
        <w:rPr>
          <w:rFonts w:ascii="宋体" w:eastAsia="宋体" w:hAnsi="宋体" w:hint="eastAsia"/>
        </w:rPr>
        <w:t>制定法中的有名合同规则适用于具体合同时，首先产生的问题是该类型合同的构成要件是什么。</w:t>
      </w:r>
      <w:r>
        <w:rPr>
          <w:rStyle w:val="af0"/>
          <w:rFonts w:ascii="宋体" w:eastAsia="宋体" w:hAnsi="宋体" w:hint="eastAsia"/>
        </w:rPr>
        <w:footnoteReference w:id="27"/>
      </w:r>
      <w:r>
        <w:rPr>
          <w:rFonts w:ascii="宋体" w:eastAsia="宋体" w:hAnsi="宋体" w:hint="eastAsia"/>
        </w:rPr>
        <w:t>因此，有必要确定《合同编通则解释》第27条所指的以物抵债协议其合意内容为何。</w:t>
      </w:r>
    </w:p>
    <w:p w14:paraId="2F058D40" w14:textId="69BF8C8C" w:rsidR="004573B1" w:rsidRDefault="008C4070" w:rsidP="005B4CB2">
      <w:pPr>
        <w:ind w:firstLineChars="200" w:firstLine="420"/>
        <w:rPr>
          <w:rFonts w:ascii="宋体" w:eastAsia="宋体" w:hAnsi="宋体" w:hint="eastAsia"/>
          <w:szCs w:val="21"/>
        </w:rPr>
      </w:pPr>
      <w:r>
        <w:rPr>
          <w:rFonts w:ascii="宋体" w:eastAsia="宋体" w:hAnsi="宋体" w:hint="eastAsia"/>
          <w:szCs w:val="21"/>
        </w:rPr>
        <w:t>然而，对《合同编通则解释》第27条第2款的解释与续造与对清偿型以物抵债合意内</w:t>
      </w:r>
      <w:r>
        <w:rPr>
          <w:rFonts w:ascii="宋体" w:eastAsia="宋体" w:hAnsi="宋体" w:hint="eastAsia"/>
          <w:szCs w:val="21"/>
        </w:rPr>
        <w:lastRenderedPageBreak/>
        <w:t>容的探明并非两个独立不相干的问题。</w:t>
      </w:r>
      <w:r w:rsidR="00F36881">
        <w:rPr>
          <w:rFonts w:ascii="宋体" w:eastAsia="宋体" w:hAnsi="宋体" w:hint="eastAsia"/>
          <w:szCs w:val="21"/>
        </w:rPr>
        <w:t>民法具有否定性品格，其</w:t>
      </w:r>
      <w:r w:rsidR="00F36881" w:rsidRPr="00F36881">
        <w:rPr>
          <w:rFonts w:ascii="宋体" w:eastAsia="宋体" w:hAnsi="宋体" w:hint="eastAsia"/>
          <w:szCs w:val="21"/>
        </w:rPr>
        <w:t>只设定否定性义务，而不设定肯定性义务，只消极地要求行为人不作为，而不积极地要求行为人作为。</w:t>
      </w:r>
      <w:r w:rsidR="00F36881">
        <w:rPr>
          <w:rStyle w:val="af0"/>
          <w:rFonts w:ascii="宋体" w:eastAsia="宋体" w:hAnsi="宋体" w:hint="eastAsia"/>
          <w:szCs w:val="21"/>
        </w:rPr>
        <w:footnoteReference w:id="28"/>
      </w:r>
      <w:r w:rsidR="008F6594">
        <w:rPr>
          <w:rFonts w:ascii="宋体" w:eastAsia="宋体" w:hAnsi="宋体" w:hint="eastAsia"/>
          <w:szCs w:val="21"/>
        </w:rPr>
        <w:t>而</w:t>
      </w:r>
      <w:r w:rsidR="009E5DB4">
        <w:rPr>
          <w:rFonts w:ascii="宋体" w:eastAsia="宋体" w:hAnsi="宋体" w:hint="eastAsia"/>
          <w:szCs w:val="21"/>
        </w:rPr>
        <w:t>法律行为</w:t>
      </w:r>
      <w:r w:rsidR="008F6594">
        <w:rPr>
          <w:rFonts w:ascii="宋体" w:eastAsia="宋体" w:hAnsi="宋体" w:hint="eastAsia"/>
          <w:szCs w:val="21"/>
        </w:rPr>
        <w:t>则</w:t>
      </w:r>
      <w:r w:rsidR="009E5DB4">
        <w:rPr>
          <w:rFonts w:ascii="宋体" w:eastAsia="宋体" w:hAnsi="宋体" w:hint="eastAsia"/>
          <w:szCs w:val="21"/>
        </w:rPr>
        <w:t>具有</w:t>
      </w:r>
      <w:r w:rsidR="00611DF2">
        <w:rPr>
          <w:rFonts w:ascii="宋体" w:eastAsia="宋体" w:hAnsi="宋体" w:hint="eastAsia"/>
          <w:szCs w:val="21"/>
        </w:rPr>
        <w:t>个别</w:t>
      </w:r>
      <w:r w:rsidR="009E5DB4">
        <w:rPr>
          <w:rFonts w:ascii="宋体" w:eastAsia="宋体" w:hAnsi="宋体" w:hint="eastAsia"/>
          <w:szCs w:val="21"/>
        </w:rPr>
        <w:t>规范品格，其作为</w:t>
      </w:r>
      <w:r w:rsidR="008F6594">
        <w:rPr>
          <w:rFonts w:ascii="宋体" w:eastAsia="宋体" w:hAnsi="宋体" w:hint="eastAsia"/>
          <w:szCs w:val="21"/>
        </w:rPr>
        <w:t>设置肯定性义务的</w:t>
      </w:r>
      <w:r w:rsidR="009E5DB4">
        <w:rPr>
          <w:rFonts w:ascii="宋体" w:eastAsia="宋体" w:hAnsi="宋体" w:hint="eastAsia"/>
          <w:szCs w:val="21"/>
        </w:rPr>
        <w:t>积极行为规范与一般规范共同构成完整的规范体系。</w:t>
      </w:r>
      <w:r w:rsidR="00611DF2">
        <w:rPr>
          <w:rStyle w:val="af0"/>
          <w:rFonts w:ascii="宋体" w:eastAsia="宋体" w:hAnsi="宋体" w:hint="eastAsia"/>
          <w:szCs w:val="21"/>
        </w:rPr>
        <w:footnoteReference w:id="29"/>
      </w:r>
      <w:r w:rsidR="008F6594">
        <w:rPr>
          <w:rFonts w:ascii="宋体" w:eastAsia="宋体" w:hAnsi="宋体" w:hint="eastAsia"/>
          <w:szCs w:val="21"/>
        </w:rPr>
        <w:t>当法律行为中的利益考量未臻完备，作为一般规范的任意规范在此介入发挥补充作用，此时</w:t>
      </w:r>
      <w:r w:rsidR="00D3437E">
        <w:rPr>
          <w:rFonts w:ascii="宋体" w:eastAsia="宋体" w:hAnsi="宋体" w:hint="eastAsia"/>
          <w:szCs w:val="21"/>
        </w:rPr>
        <w:t>个别规范与任意规范共同作为裁判的大前提。</w:t>
      </w:r>
      <w:r w:rsidR="008F6594">
        <w:rPr>
          <w:rStyle w:val="af0"/>
          <w:rFonts w:ascii="宋体" w:eastAsia="宋体" w:hAnsi="宋体" w:hint="eastAsia"/>
          <w:szCs w:val="21"/>
        </w:rPr>
        <w:footnoteReference w:id="30"/>
      </w:r>
      <w:r w:rsidR="00D3437E">
        <w:rPr>
          <w:rFonts w:ascii="宋体" w:eastAsia="宋体" w:hAnsi="宋体" w:hint="eastAsia"/>
          <w:szCs w:val="21"/>
        </w:rPr>
        <w:t>具体而言，</w:t>
      </w:r>
      <w:r w:rsidR="006C070C">
        <w:rPr>
          <w:rFonts w:ascii="宋体" w:eastAsia="宋体" w:hAnsi="宋体" w:hint="eastAsia"/>
          <w:szCs w:val="21"/>
        </w:rPr>
        <w:t>清偿型以物抵债协议的法律效果</w:t>
      </w:r>
      <w:r w:rsidR="003302BB">
        <w:rPr>
          <w:rFonts w:ascii="宋体" w:eastAsia="宋体" w:hAnsi="宋体" w:hint="eastAsia"/>
          <w:szCs w:val="21"/>
        </w:rPr>
        <w:t>应</w:t>
      </w:r>
      <w:r w:rsidR="006C070C">
        <w:rPr>
          <w:rFonts w:ascii="宋体" w:eastAsia="宋体" w:hAnsi="宋体" w:hint="eastAsia"/>
          <w:szCs w:val="21"/>
        </w:rPr>
        <w:t>由合同</w:t>
      </w:r>
      <w:r w:rsidR="00D3437E">
        <w:rPr>
          <w:rFonts w:ascii="宋体" w:eastAsia="宋体" w:hAnsi="宋体" w:hint="eastAsia"/>
          <w:szCs w:val="21"/>
        </w:rPr>
        <w:t>本身</w:t>
      </w:r>
      <w:r w:rsidR="006C070C">
        <w:rPr>
          <w:rFonts w:ascii="宋体" w:eastAsia="宋体" w:hAnsi="宋体" w:hint="eastAsia"/>
          <w:szCs w:val="21"/>
        </w:rPr>
        <w:t>所设定的</w:t>
      </w:r>
      <w:r w:rsidR="00D3437E">
        <w:rPr>
          <w:rFonts w:ascii="宋体" w:eastAsia="宋体" w:hAnsi="宋体" w:hint="eastAsia"/>
          <w:szCs w:val="21"/>
        </w:rPr>
        <w:t>意定</w:t>
      </w:r>
      <w:r w:rsidR="006C070C">
        <w:rPr>
          <w:rFonts w:ascii="宋体" w:eastAsia="宋体" w:hAnsi="宋体" w:hint="eastAsia"/>
          <w:szCs w:val="21"/>
        </w:rPr>
        <w:t>效果和《合同编通则解释》第27条所规定的</w:t>
      </w:r>
      <w:r w:rsidR="00D3437E">
        <w:rPr>
          <w:rFonts w:ascii="宋体" w:eastAsia="宋体" w:hAnsi="宋体" w:hint="eastAsia"/>
          <w:szCs w:val="21"/>
        </w:rPr>
        <w:t>补充</w:t>
      </w:r>
      <w:r w:rsidR="006C070C">
        <w:rPr>
          <w:rFonts w:ascii="宋体" w:eastAsia="宋体" w:hAnsi="宋体" w:hint="eastAsia"/>
          <w:szCs w:val="21"/>
        </w:rPr>
        <w:t>效果共同组成</w:t>
      </w:r>
      <w:r w:rsidR="00D3437E">
        <w:rPr>
          <w:rFonts w:ascii="宋体" w:eastAsia="宋体" w:hAnsi="宋体" w:hint="eastAsia"/>
          <w:szCs w:val="21"/>
        </w:rPr>
        <w:t>。</w:t>
      </w:r>
      <w:r w:rsidR="00F73760">
        <w:rPr>
          <w:rFonts w:ascii="宋体" w:eastAsia="宋体" w:hAnsi="宋体" w:hint="eastAsia"/>
          <w:szCs w:val="21"/>
        </w:rPr>
        <w:t>按照</w:t>
      </w:r>
      <w:r w:rsidR="00D3437E">
        <w:rPr>
          <w:rFonts w:ascii="宋体" w:eastAsia="宋体" w:hAnsi="宋体" w:hint="eastAsia"/>
          <w:szCs w:val="21"/>
        </w:rPr>
        <w:t>意定效果与法定效果区分的</w:t>
      </w:r>
      <w:r w:rsidR="00F73760">
        <w:rPr>
          <w:rFonts w:ascii="宋体" w:eastAsia="宋体" w:hAnsi="宋体" w:hint="eastAsia"/>
          <w:szCs w:val="21"/>
        </w:rPr>
        <w:t>视角</w:t>
      </w:r>
      <w:r w:rsidR="00D3437E">
        <w:rPr>
          <w:rFonts w:ascii="宋体" w:eastAsia="宋体" w:hAnsi="宋体" w:hint="eastAsia"/>
          <w:szCs w:val="21"/>
        </w:rPr>
        <w:t>讨论清偿型以物抵债的法律效果问题</w:t>
      </w:r>
      <w:r w:rsidR="00F73760">
        <w:rPr>
          <w:rFonts w:ascii="宋体" w:eastAsia="宋体" w:hAnsi="宋体" w:hint="eastAsia"/>
          <w:szCs w:val="21"/>
        </w:rPr>
        <w:t>，</w:t>
      </w:r>
      <w:r w:rsidR="00D3437E">
        <w:rPr>
          <w:rFonts w:ascii="宋体" w:eastAsia="宋体" w:hAnsi="宋体" w:hint="eastAsia"/>
          <w:szCs w:val="21"/>
        </w:rPr>
        <w:t>不仅会使得</w:t>
      </w:r>
      <w:r w:rsidR="00F73760">
        <w:rPr>
          <w:rFonts w:ascii="宋体" w:eastAsia="宋体" w:hAnsi="宋体" w:hint="eastAsia"/>
          <w:szCs w:val="21"/>
        </w:rPr>
        <w:t>问题</w:t>
      </w:r>
      <w:r w:rsidR="00D3437E">
        <w:rPr>
          <w:rFonts w:ascii="宋体" w:eastAsia="宋体" w:hAnsi="宋体" w:hint="eastAsia"/>
          <w:szCs w:val="21"/>
        </w:rPr>
        <w:t>的讨论</w:t>
      </w:r>
      <w:r w:rsidR="00F73760">
        <w:rPr>
          <w:rFonts w:ascii="宋体" w:eastAsia="宋体" w:hAnsi="宋体" w:hint="eastAsia"/>
          <w:szCs w:val="21"/>
        </w:rPr>
        <w:t>变得</w:t>
      </w:r>
      <w:r w:rsidR="007F1A2A">
        <w:rPr>
          <w:rFonts w:ascii="宋体" w:eastAsia="宋体" w:hAnsi="宋体" w:hint="eastAsia"/>
          <w:szCs w:val="21"/>
        </w:rPr>
        <w:t>更为</w:t>
      </w:r>
      <w:r w:rsidR="00F73760">
        <w:rPr>
          <w:rFonts w:ascii="宋体" w:eastAsia="宋体" w:hAnsi="宋体" w:hint="eastAsia"/>
          <w:szCs w:val="21"/>
        </w:rPr>
        <w:t>清晰</w:t>
      </w:r>
      <w:r w:rsidR="00385AFF">
        <w:rPr>
          <w:rFonts w:ascii="宋体" w:eastAsia="宋体" w:hAnsi="宋体" w:hint="eastAsia"/>
          <w:szCs w:val="21"/>
        </w:rPr>
        <w:t>和完整</w:t>
      </w:r>
      <w:r w:rsidR="00D3437E">
        <w:rPr>
          <w:rFonts w:ascii="宋体" w:eastAsia="宋体" w:hAnsi="宋体" w:hint="eastAsia"/>
          <w:szCs w:val="21"/>
        </w:rPr>
        <w:t>，而且</w:t>
      </w:r>
      <w:r w:rsidR="00385AFF">
        <w:rPr>
          <w:rFonts w:ascii="宋体" w:eastAsia="宋体" w:hAnsi="宋体" w:hint="eastAsia"/>
          <w:szCs w:val="21"/>
        </w:rPr>
        <w:t>符合法律适用的思维顺序，即先对当事人通过法律行为设定的意定效果进行解释，存在合意漏洞时再考虑任意规范予以填补。</w:t>
      </w:r>
    </w:p>
    <w:p w14:paraId="4CBD88DE" w14:textId="099CE6F6" w:rsidR="00385AFF" w:rsidRDefault="00385AFF" w:rsidP="005B4CB2">
      <w:pPr>
        <w:ind w:firstLineChars="200" w:firstLine="420"/>
        <w:rPr>
          <w:rFonts w:ascii="宋体" w:eastAsia="宋体" w:hAnsi="宋体" w:hint="eastAsia"/>
          <w:szCs w:val="21"/>
        </w:rPr>
      </w:pPr>
      <w:r>
        <w:rPr>
          <w:rFonts w:ascii="宋体" w:eastAsia="宋体" w:hAnsi="宋体" w:hint="eastAsia"/>
          <w:szCs w:val="21"/>
        </w:rPr>
        <w:t>下文的论述将按照本节作出的区分分为两部分进行展开</w:t>
      </w:r>
      <w:r w:rsidR="00F07196">
        <w:rPr>
          <w:rFonts w:ascii="宋体" w:eastAsia="宋体" w:hAnsi="宋体" w:hint="eastAsia"/>
          <w:szCs w:val="21"/>
        </w:rPr>
        <w:t>。第一部分讨论当事人签订的清偿型以物抵债协议的合意内容，即意定效果。第二部分讨论《合同编通则解释》第27条第2款作为补充性任意规范设定的补充效果。由于该款涉及到新旧两债之间的复杂关系问题，</w:t>
      </w:r>
      <w:r w:rsidR="003302BB">
        <w:rPr>
          <w:rFonts w:ascii="宋体" w:eastAsia="宋体" w:hAnsi="宋体" w:hint="eastAsia"/>
          <w:szCs w:val="21"/>
        </w:rPr>
        <w:t>所以后文</w:t>
      </w:r>
      <w:r w:rsidR="00F07196">
        <w:rPr>
          <w:rFonts w:ascii="宋体" w:eastAsia="宋体" w:hAnsi="宋体" w:hint="eastAsia"/>
          <w:szCs w:val="21"/>
        </w:rPr>
        <w:t>根据问题属性与现实情境将其划分为三种情形分别予以讨论：1.未按照约定履行以物抵债协议但是此时抵债目的尚能实现（效果一）；2.未按照约定履行以物抵债协议且抵债目的不能实现，债权人选定旧债（效果二）；3.</w:t>
      </w:r>
      <w:r w:rsidR="00F07196" w:rsidRPr="00F07196">
        <w:rPr>
          <w:rFonts w:ascii="宋体" w:eastAsia="宋体" w:hAnsi="宋体" w:hint="eastAsia"/>
          <w:szCs w:val="21"/>
        </w:rPr>
        <w:t xml:space="preserve"> </w:t>
      </w:r>
      <w:r w:rsidR="00F07196">
        <w:rPr>
          <w:rFonts w:ascii="宋体" w:eastAsia="宋体" w:hAnsi="宋体" w:hint="eastAsia"/>
          <w:szCs w:val="21"/>
        </w:rPr>
        <w:t>未按照约定履行以物抵债协议且抵债目的不能实现，债权人选定</w:t>
      </w:r>
      <w:r w:rsidR="003302BB">
        <w:rPr>
          <w:rFonts w:ascii="宋体" w:eastAsia="宋体" w:hAnsi="宋体" w:hint="eastAsia"/>
          <w:szCs w:val="21"/>
        </w:rPr>
        <w:t>新</w:t>
      </w:r>
      <w:r w:rsidR="00F07196">
        <w:rPr>
          <w:rFonts w:ascii="宋体" w:eastAsia="宋体" w:hAnsi="宋体" w:hint="eastAsia"/>
          <w:szCs w:val="21"/>
        </w:rPr>
        <w:t>债（效果三）。</w:t>
      </w:r>
    </w:p>
    <w:p w14:paraId="73806AEE" w14:textId="3C1E3F4E" w:rsidR="00CE31DB" w:rsidRDefault="00AD35F7" w:rsidP="00EA7CF4">
      <w:pPr>
        <w:ind w:firstLineChars="200" w:firstLine="420"/>
        <w:jc w:val="left"/>
        <w:rPr>
          <w:rFonts w:ascii="宋体" w:eastAsia="宋体" w:hAnsi="宋体" w:hint="eastAsia"/>
          <w:szCs w:val="21"/>
        </w:rPr>
      </w:pPr>
      <w:r w:rsidRPr="00AD35F7">
        <w:rPr>
          <w:rFonts w:ascii="宋体" w:eastAsia="宋体" w:hAnsi="宋体"/>
          <w:noProof/>
          <w:szCs w:val="21"/>
        </w:rPr>
        <w:drawing>
          <wp:inline distT="0" distB="0" distL="0" distR="0" wp14:anchorId="6F6F68C0" wp14:editId="57154831">
            <wp:extent cx="5274310" cy="1841500"/>
            <wp:effectExtent l="0" t="0" r="0" b="0"/>
            <wp:docPr id="260513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3450" name=""/>
                    <pic:cNvPicPr/>
                  </pic:nvPicPr>
                  <pic:blipFill>
                    <a:blip r:embed="rId7"/>
                    <a:stretch>
                      <a:fillRect/>
                    </a:stretch>
                  </pic:blipFill>
                  <pic:spPr>
                    <a:xfrm>
                      <a:off x="0" y="0"/>
                      <a:ext cx="5274310" cy="1841500"/>
                    </a:xfrm>
                    <a:prstGeom prst="rect">
                      <a:avLst/>
                    </a:prstGeom>
                  </pic:spPr>
                </pic:pic>
              </a:graphicData>
            </a:graphic>
          </wp:inline>
        </w:drawing>
      </w:r>
    </w:p>
    <w:p w14:paraId="4ECF0F24" w14:textId="0ABC3EE6" w:rsidR="005113B6" w:rsidRDefault="00127449" w:rsidP="005113B6">
      <w:pPr>
        <w:pStyle w:val="1"/>
        <w:rPr>
          <w:rFonts w:hint="eastAsia"/>
        </w:rPr>
      </w:pPr>
      <w:bookmarkStart w:id="3" w:name="_Toc226424402"/>
      <w:bookmarkStart w:id="4" w:name="_Toc226835062"/>
      <w:r>
        <w:rPr>
          <w:rFonts w:hint="eastAsia"/>
        </w:rPr>
        <w:t>三</w:t>
      </w:r>
      <w:r w:rsidR="00D5697B">
        <w:rPr>
          <w:rFonts w:hint="eastAsia"/>
        </w:rPr>
        <w:t>、清偿型以物抵债</w:t>
      </w:r>
      <w:r w:rsidR="001C6F31">
        <w:rPr>
          <w:rFonts w:hint="eastAsia"/>
        </w:rPr>
        <w:t>协议</w:t>
      </w:r>
      <w:r w:rsidR="00D5697B">
        <w:rPr>
          <w:rFonts w:hint="eastAsia"/>
        </w:rPr>
        <w:t>的</w:t>
      </w:r>
      <w:r w:rsidR="00D00F10">
        <w:rPr>
          <w:rFonts w:hint="eastAsia"/>
        </w:rPr>
        <w:t>意定</w:t>
      </w:r>
      <w:r w:rsidR="00D5697B">
        <w:rPr>
          <w:rFonts w:hint="eastAsia"/>
        </w:rPr>
        <w:t>效果</w:t>
      </w:r>
      <w:bookmarkEnd w:id="3"/>
      <w:bookmarkEnd w:id="4"/>
    </w:p>
    <w:p w14:paraId="137483B1" w14:textId="77ECE4A1" w:rsidR="006544E0" w:rsidRDefault="006544E0" w:rsidP="00DB45DD">
      <w:pPr>
        <w:pStyle w:val="2"/>
        <w:ind w:left="210" w:right="210"/>
        <w:rPr>
          <w:rFonts w:hint="eastAsia"/>
        </w:rPr>
      </w:pPr>
      <w:bookmarkStart w:id="5" w:name="_Toc226835063"/>
      <w:r>
        <w:rPr>
          <w:rFonts w:hint="eastAsia"/>
        </w:rPr>
        <w:t>（一）清偿型以物抵债合意内容特定化之必要性</w:t>
      </w:r>
      <w:bookmarkEnd w:id="5"/>
    </w:p>
    <w:p w14:paraId="1CA395A3" w14:textId="62E03B79" w:rsidR="005113B6" w:rsidRPr="00957560" w:rsidRDefault="00F07196" w:rsidP="005B4CB2">
      <w:pPr>
        <w:ind w:firstLineChars="200" w:firstLine="420"/>
        <w:rPr>
          <w:rFonts w:ascii="宋体" w:eastAsia="宋体" w:hAnsi="宋体" w:hint="eastAsia"/>
          <w:szCs w:val="21"/>
        </w:rPr>
      </w:pPr>
      <w:r>
        <w:rPr>
          <w:rFonts w:ascii="宋体" w:eastAsia="宋体" w:hAnsi="宋体" w:hint="eastAsia"/>
          <w:szCs w:val="21"/>
        </w:rPr>
        <w:t>对于清偿型以物抵债协议</w:t>
      </w:r>
      <w:r w:rsidR="00A80CD4">
        <w:rPr>
          <w:rFonts w:ascii="宋体" w:eastAsia="宋体" w:hAnsi="宋体" w:hint="eastAsia"/>
          <w:szCs w:val="21"/>
        </w:rPr>
        <w:t>的</w:t>
      </w:r>
      <w:r>
        <w:rPr>
          <w:rFonts w:ascii="宋体" w:eastAsia="宋体" w:hAnsi="宋体" w:hint="eastAsia"/>
          <w:szCs w:val="21"/>
        </w:rPr>
        <w:t>合意内容，即意定效果的探明</w:t>
      </w:r>
      <w:r w:rsidR="00957560">
        <w:rPr>
          <w:rFonts w:ascii="宋体" w:eastAsia="宋体" w:hAnsi="宋体" w:hint="eastAsia"/>
          <w:szCs w:val="21"/>
        </w:rPr>
        <w:t>的</w:t>
      </w:r>
      <w:r>
        <w:rPr>
          <w:rFonts w:ascii="宋体" w:eastAsia="宋体" w:hAnsi="宋体" w:hint="eastAsia"/>
          <w:szCs w:val="21"/>
        </w:rPr>
        <w:t>问题，</w:t>
      </w:r>
      <w:r w:rsidR="00957560">
        <w:rPr>
          <w:rFonts w:ascii="宋体" w:eastAsia="宋体" w:hAnsi="宋体" w:hint="eastAsia"/>
          <w:szCs w:val="21"/>
        </w:rPr>
        <w:t>通说均以“新债清偿”这一比较法概念予以界定</w:t>
      </w:r>
      <w:r w:rsidR="00A80CD4">
        <w:rPr>
          <w:rFonts w:ascii="宋体" w:eastAsia="宋体" w:hAnsi="宋体" w:hint="eastAsia"/>
          <w:szCs w:val="21"/>
        </w:rPr>
        <w:t>。</w:t>
      </w:r>
      <w:r w:rsidR="00957560">
        <w:rPr>
          <w:rFonts w:ascii="宋体" w:eastAsia="宋体" w:hAnsi="宋体" w:hint="eastAsia"/>
          <w:szCs w:val="21"/>
        </w:rPr>
        <w:t>但是已有详实的考证表明，新债清偿（</w:t>
      </w:r>
      <w:r w:rsidR="00DB45DD">
        <w:rPr>
          <w:rFonts w:ascii="宋体" w:eastAsia="宋体" w:hAnsi="宋体" w:hint="eastAsia"/>
          <w:szCs w:val="21"/>
        </w:rPr>
        <w:t>又称</w:t>
      </w:r>
      <w:r w:rsidR="00957560">
        <w:rPr>
          <w:rFonts w:ascii="宋体" w:eastAsia="宋体" w:hAnsi="宋体" w:hint="eastAsia"/>
          <w:szCs w:val="21"/>
        </w:rPr>
        <w:t>为清偿而给付）与清偿型以物抵债的合意内容并不相同，</w:t>
      </w:r>
      <w:r w:rsidR="00957560">
        <w:rPr>
          <w:rStyle w:val="af0"/>
          <w:rFonts w:ascii="宋体" w:eastAsia="宋体" w:hAnsi="宋体" w:hint="eastAsia"/>
          <w:szCs w:val="21"/>
        </w:rPr>
        <w:footnoteReference w:id="31"/>
      </w:r>
      <w:r w:rsidR="00957560">
        <w:rPr>
          <w:rFonts w:ascii="宋体" w:eastAsia="宋体" w:hAnsi="宋体" w:hint="eastAsia"/>
          <w:szCs w:val="21"/>
        </w:rPr>
        <w:t>新债清偿合意中的债权人对他种给付的变价义务无法与清偿型以物抵债协议兼容。虽然不论学界还是司法实践均在“债务人有义务提出他种给付，新债履行旧债消灭，在此之前两债并存”的意义上使用这一概念，但这是否</w:t>
      </w:r>
      <w:r w:rsidR="00524E45">
        <w:rPr>
          <w:rFonts w:ascii="宋体" w:eastAsia="宋体" w:hAnsi="宋体" w:hint="eastAsia"/>
          <w:szCs w:val="21"/>
        </w:rPr>
        <w:t>准确</w:t>
      </w:r>
      <w:r w:rsidR="00957560">
        <w:rPr>
          <w:rFonts w:ascii="宋体" w:eastAsia="宋体" w:hAnsi="宋体" w:hint="eastAsia"/>
          <w:szCs w:val="21"/>
        </w:rPr>
        <w:lastRenderedPageBreak/>
        <w:t>完整</w:t>
      </w:r>
      <w:r w:rsidR="00524E45">
        <w:rPr>
          <w:rFonts w:ascii="宋体" w:eastAsia="宋体" w:hAnsi="宋体" w:hint="eastAsia"/>
          <w:szCs w:val="21"/>
        </w:rPr>
        <w:t>地</w:t>
      </w:r>
      <w:r w:rsidR="00957560">
        <w:rPr>
          <w:rFonts w:ascii="宋体" w:eastAsia="宋体" w:hAnsi="宋体" w:hint="eastAsia"/>
          <w:szCs w:val="21"/>
        </w:rPr>
        <w:t>描述了清偿型以物抵债的合意内容，值得进一步探讨。</w:t>
      </w:r>
    </w:p>
    <w:p w14:paraId="6AC21BDB" w14:textId="7094B557" w:rsidR="00156463" w:rsidRDefault="00A80CD4" w:rsidP="005B4CB2">
      <w:pPr>
        <w:ind w:firstLineChars="200" w:firstLine="420"/>
        <w:rPr>
          <w:rFonts w:ascii="宋体" w:eastAsia="宋体" w:hAnsi="宋体" w:hint="eastAsia"/>
          <w:szCs w:val="21"/>
        </w:rPr>
      </w:pPr>
      <w:r>
        <w:rPr>
          <w:rFonts w:ascii="宋体" w:eastAsia="宋体" w:hAnsi="宋体" w:hint="eastAsia"/>
          <w:szCs w:val="21"/>
        </w:rPr>
        <w:t>首先</w:t>
      </w:r>
      <w:r w:rsidR="00DB45DD">
        <w:rPr>
          <w:rFonts w:ascii="宋体" w:eastAsia="宋体" w:hAnsi="宋体" w:hint="eastAsia"/>
          <w:szCs w:val="21"/>
        </w:rPr>
        <w:t>应当予以检讨的是将“以物抵债”作为包含</w:t>
      </w:r>
      <w:r w:rsidR="009B0D40">
        <w:rPr>
          <w:rFonts w:ascii="宋体" w:eastAsia="宋体" w:hAnsi="宋体" w:hint="eastAsia"/>
          <w:szCs w:val="21"/>
        </w:rPr>
        <w:t>债的更新、担保合同等概念的</w:t>
      </w:r>
      <w:r w:rsidR="00DB45DD">
        <w:rPr>
          <w:rFonts w:ascii="宋体" w:eastAsia="宋体" w:hAnsi="宋体" w:hint="eastAsia"/>
          <w:szCs w:val="21"/>
        </w:rPr>
        <w:t>上位概念</w:t>
      </w:r>
      <w:r w:rsidR="009B0D40">
        <w:rPr>
          <w:rFonts w:ascii="宋体" w:eastAsia="宋体" w:hAnsi="宋体" w:hint="eastAsia"/>
          <w:szCs w:val="21"/>
        </w:rPr>
        <w:t>的做法。</w:t>
      </w:r>
      <w:r w:rsidR="009B0D40">
        <w:rPr>
          <w:rStyle w:val="af0"/>
          <w:rFonts w:ascii="宋体" w:eastAsia="宋体" w:hAnsi="宋体" w:hint="eastAsia"/>
          <w:szCs w:val="21"/>
        </w:rPr>
        <w:footnoteReference w:id="32"/>
      </w:r>
      <w:r w:rsidR="009B0D40">
        <w:rPr>
          <w:rFonts w:ascii="宋体" w:eastAsia="宋体" w:hAnsi="宋体" w:hint="eastAsia"/>
          <w:szCs w:val="21"/>
        </w:rPr>
        <w:t>此种观点是以现实交易形态为依据，将以物抵债协议定义为</w:t>
      </w:r>
      <w:r w:rsidR="009B0D40" w:rsidRPr="00731BDB">
        <w:rPr>
          <w:rFonts w:ascii="宋体" w:eastAsia="宋体" w:hAnsi="宋体" w:hint="eastAsia"/>
          <w:szCs w:val="21"/>
        </w:rPr>
        <w:t>当事人双方达成</w:t>
      </w:r>
      <w:r w:rsidR="009B0D40">
        <w:rPr>
          <w:rFonts w:ascii="宋体" w:eastAsia="宋体" w:hAnsi="宋体" w:hint="eastAsia"/>
          <w:szCs w:val="21"/>
        </w:rPr>
        <w:t>的</w:t>
      </w:r>
      <w:r w:rsidR="009B0D40" w:rsidRPr="00731BDB">
        <w:rPr>
          <w:rFonts w:ascii="宋体" w:eastAsia="宋体" w:hAnsi="宋体" w:hint="eastAsia"/>
          <w:szCs w:val="21"/>
        </w:rPr>
        <w:t>以他种给付替代原定给付的协议</w:t>
      </w:r>
      <w:r w:rsidR="009B0D40">
        <w:rPr>
          <w:rFonts w:ascii="宋体" w:eastAsia="宋体" w:hAnsi="宋体" w:hint="eastAsia"/>
          <w:szCs w:val="21"/>
        </w:rPr>
        <w:t>。</w:t>
      </w:r>
      <w:r w:rsidR="009B0D40">
        <w:rPr>
          <w:rStyle w:val="af0"/>
          <w:rFonts w:ascii="宋体" w:eastAsia="宋体" w:hAnsi="宋体" w:hint="eastAsia"/>
          <w:szCs w:val="21"/>
        </w:rPr>
        <w:footnoteReference w:id="33"/>
      </w:r>
      <w:r w:rsidR="009B0D40">
        <w:rPr>
          <w:rFonts w:ascii="宋体" w:eastAsia="宋体" w:hAnsi="宋体" w:hint="eastAsia"/>
          <w:szCs w:val="21"/>
        </w:rPr>
        <w:t>由于这一定义只描述了交易样态，但并未说明当事人之间具体的权利义务关系，在此前提下，就会进一步认为“以物抵债”并非法律概念，需要结合具体合意内容进行类型化。然而上述</w:t>
      </w:r>
      <w:r w:rsidR="0043487C">
        <w:rPr>
          <w:rFonts w:ascii="宋体" w:eastAsia="宋体" w:hAnsi="宋体" w:hint="eastAsia"/>
          <w:szCs w:val="21"/>
        </w:rPr>
        <w:t>对以物抵债的</w:t>
      </w:r>
      <w:r w:rsidR="009B0D40">
        <w:rPr>
          <w:rFonts w:ascii="宋体" w:eastAsia="宋体" w:hAnsi="宋体" w:hint="eastAsia"/>
          <w:szCs w:val="21"/>
        </w:rPr>
        <w:t>定义并无任何规范意义，</w:t>
      </w:r>
      <w:r w:rsidR="0043487C">
        <w:rPr>
          <w:rFonts w:ascii="宋体" w:eastAsia="宋体" w:hAnsi="宋体" w:hint="eastAsia"/>
          <w:szCs w:val="21"/>
        </w:rPr>
        <w:t>无法对法官裁判案件提供指引。</w:t>
      </w:r>
      <w:r w:rsidR="009B0D40">
        <w:rPr>
          <w:rFonts w:ascii="宋体" w:eastAsia="宋体" w:hAnsi="宋体" w:hint="eastAsia"/>
          <w:szCs w:val="21"/>
        </w:rPr>
        <w:t>实际上正是由于对清偿型以物抵债合意内容</w:t>
      </w:r>
      <w:r w:rsidR="0043487C">
        <w:rPr>
          <w:rFonts w:ascii="宋体" w:eastAsia="宋体" w:hAnsi="宋体" w:hint="eastAsia"/>
          <w:szCs w:val="21"/>
        </w:rPr>
        <w:t>特定化</w:t>
      </w:r>
      <w:r w:rsidR="009B0D40">
        <w:rPr>
          <w:rFonts w:ascii="宋体" w:eastAsia="宋体" w:hAnsi="宋体" w:hint="eastAsia"/>
          <w:szCs w:val="21"/>
        </w:rPr>
        <w:t>的忽视，才导致了上述</w:t>
      </w:r>
      <w:r w:rsidR="0043487C">
        <w:rPr>
          <w:rFonts w:ascii="宋体" w:eastAsia="宋体" w:hAnsi="宋体" w:hint="eastAsia"/>
          <w:szCs w:val="21"/>
        </w:rPr>
        <w:t>各类概念杂揉的情况。</w:t>
      </w:r>
      <w:r w:rsidR="0043487C">
        <w:rPr>
          <w:rStyle w:val="af0"/>
          <w:rFonts w:ascii="宋体" w:eastAsia="宋体" w:hAnsi="宋体" w:hint="eastAsia"/>
          <w:szCs w:val="21"/>
        </w:rPr>
        <w:footnoteReference w:id="34"/>
      </w:r>
    </w:p>
    <w:p w14:paraId="431F5D0F" w14:textId="509C9A0E" w:rsidR="006544E0" w:rsidRPr="005113B6" w:rsidRDefault="0043487C" w:rsidP="005B4CB2">
      <w:pPr>
        <w:ind w:firstLineChars="200" w:firstLine="420"/>
        <w:rPr>
          <w:rFonts w:ascii="宋体" w:eastAsia="宋体" w:hAnsi="宋体" w:hint="eastAsia"/>
          <w:szCs w:val="21"/>
        </w:rPr>
      </w:pPr>
      <w:r w:rsidRPr="0043487C">
        <w:rPr>
          <w:rFonts w:ascii="宋体" w:eastAsia="宋体" w:hAnsi="宋体" w:hint="eastAsia"/>
          <w:szCs w:val="21"/>
        </w:rPr>
        <w:t xml:space="preserve">《合同编通则解释》第27条的条文中明确出现了“以物抵债协议”这一词语。对于出现在制定法法律规范中的语词，基于教义学的立场，应当对该含义进行揭明（含义确认）。 </w:t>
      </w:r>
      <w:r w:rsidR="00B71B16">
        <w:rPr>
          <w:rFonts w:ascii="宋体" w:eastAsia="宋体" w:hAnsi="宋体" w:hint="eastAsia"/>
          <w:szCs w:val="21"/>
        </w:rPr>
        <w:t>如前文所述，</w:t>
      </w:r>
      <w:r w:rsidRPr="0043487C">
        <w:rPr>
          <w:rFonts w:ascii="宋体" w:eastAsia="宋体" w:hAnsi="宋体" w:hint="eastAsia"/>
          <w:szCs w:val="21"/>
        </w:rPr>
        <w:t>我国司法解释已经取得了如同制定法的法源地位</w:t>
      </w:r>
      <w:r w:rsidR="00B71B16">
        <w:rPr>
          <w:rFonts w:ascii="宋体" w:eastAsia="宋体" w:hAnsi="宋体" w:hint="eastAsia"/>
          <w:szCs w:val="21"/>
        </w:rPr>
        <w:t>，</w:t>
      </w:r>
      <w:r w:rsidRPr="0043487C">
        <w:rPr>
          <w:rFonts w:ascii="宋体" w:eastAsia="宋体" w:hAnsi="宋体" w:hint="eastAsia"/>
          <w:szCs w:val="21"/>
        </w:rPr>
        <w:t>所以可以将司法解释理解为另一种形式的制定法。正是在这一意义上“以物抵债协议”因为《合同编通则解释》第27条的“赋值”由日常概念成为规范概念（法律概念）。因此，“以物抵债协议”这一概念就成为了法教义学意义阐释的对象，需要对其进行含义确认。而将清偿型以物抵债协议的合意特定化满足了清偿型以物抵债作为规范概念的内在要求。</w:t>
      </w:r>
    </w:p>
    <w:p w14:paraId="50ADF91B" w14:textId="25345498" w:rsidR="00F17767" w:rsidRPr="00750D1D" w:rsidRDefault="00F17767" w:rsidP="00750D1D">
      <w:pPr>
        <w:pStyle w:val="2"/>
        <w:ind w:left="210" w:right="210"/>
        <w:rPr>
          <w:rFonts w:hint="eastAsia"/>
        </w:rPr>
      </w:pPr>
      <w:bookmarkStart w:id="6" w:name="_Toc226424403"/>
      <w:bookmarkStart w:id="7" w:name="_Toc226835064"/>
      <w:r w:rsidRPr="00750D1D">
        <w:rPr>
          <w:rFonts w:hint="eastAsia"/>
        </w:rPr>
        <w:t>（</w:t>
      </w:r>
      <w:r w:rsidR="0005560F">
        <w:rPr>
          <w:rFonts w:hint="eastAsia"/>
        </w:rPr>
        <w:t>二</w:t>
      </w:r>
      <w:r w:rsidRPr="00750D1D">
        <w:rPr>
          <w:rFonts w:hint="eastAsia"/>
        </w:rPr>
        <w:t>）清偿型以物抵债</w:t>
      </w:r>
      <w:bookmarkEnd w:id="6"/>
      <w:r w:rsidR="0005560F">
        <w:rPr>
          <w:rFonts w:hint="eastAsia"/>
        </w:rPr>
        <w:t>应作类型化理解</w:t>
      </w:r>
      <w:bookmarkEnd w:id="7"/>
    </w:p>
    <w:p w14:paraId="2DEAF349" w14:textId="7AD6447E" w:rsidR="00F50EC2" w:rsidRDefault="00B71B16" w:rsidP="0005560F">
      <w:pPr>
        <w:ind w:firstLineChars="200" w:firstLine="420"/>
        <w:rPr>
          <w:rFonts w:ascii="宋体" w:eastAsia="宋体" w:hAnsi="宋体" w:hint="eastAsia"/>
        </w:rPr>
      </w:pPr>
      <w:r>
        <w:rPr>
          <w:rFonts w:ascii="宋体" w:eastAsia="宋体" w:hAnsi="宋体" w:hint="eastAsia"/>
        </w:rPr>
        <w:t>在对清偿型以物抵债合意内容特定化</w:t>
      </w:r>
      <w:r w:rsidR="00A56BD4">
        <w:rPr>
          <w:rFonts w:ascii="宋体" w:eastAsia="宋体" w:hAnsi="宋体" w:hint="eastAsia"/>
        </w:rPr>
        <w:t>之前，</w:t>
      </w:r>
      <w:r>
        <w:rPr>
          <w:rFonts w:ascii="宋体" w:eastAsia="宋体" w:hAnsi="宋体" w:hint="eastAsia"/>
        </w:rPr>
        <w:t>需要区分</w:t>
      </w:r>
      <w:r w:rsidR="000346D0">
        <w:rPr>
          <w:rFonts w:ascii="宋体" w:eastAsia="宋体" w:hAnsi="宋体" w:hint="eastAsia"/>
        </w:rPr>
        <w:t>方法论中的</w:t>
      </w:r>
      <w:r w:rsidR="00B44C5D">
        <w:rPr>
          <w:rFonts w:ascii="宋体" w:eastAsia="宋体" w:hAnsi="宋体" w:hint="eastAsia"/>
        </w:rPr>
        <w:t>概念与类型</w:t>
      </w:r>
      <w:r w:rsidR="002D665E">
        <w:rPr>
          <w:rFonts w:ascii="宋体" w:eastAsia="宋体" w:hAnsi="宋体" w:hint="eastAsia"/>
        </w:rPr>
        <w:t>，进而决定对清偿型以物抵债是作概念性理解还是类型化理解</w:t>
      </w:r>
      <w:r w:rsidR="00B44C5D">
        <w:rPr>
          <w:rFonts w:ascii="宋体" w:eastAsia="宋体" w:hAnsi="宋体" w:hint="eastAsia"/>
        </w:rPr>
        <w:t>。</w:t>
      </w:r>
      <w:r w:rsidR="0005560F">
        <w:rPr>
          <w:rFonts w:ascii="宋体" w:eastAsia="宋体" w:hAnsi="宋体" w:hint="eastAsia"/>
        </w:rPr>
        <w:t>具言之，</w:t>
      </w:r>
      <w:r w:rsidR="000346D0">
        <w:rPr>
          <w:rFonts w:ascii="宋体" w:eastAsia="宋体" w:hAnsi="宋体" w:hint="eastAsia"/>
        </w:rPr>
        <w:t>概念是通过抽取生活事实中有限的、分离的特征并对其加以定义而形成，而类型虽有一个固定的核心，但没有固定的界限，因此无法被定义，而只能被描述。</w:t>
      </w:r>
      <w:r w:rsidR="000346D0">
        <w:rPr>
          <w:rStyle w:val="af0"/>
          <w:rFonts w:ascii="宋体" w:eastAsia="宋体" w:hAnsi="宋体" w:hint="eastAsia"/>
        </w:rPr>
        <w:footnoteReference w:id="35"/>
      </w:r>
      <w:r w:rsidR="00DD3AA2">
        <w:rPr>
          <w:rFonts w:ascii="宋体" w:eastAsia="宋体" w:hAnsi="宋体" w:hint="eastAsia"/>
        </w:rPr>
        <w:t>前者具有封闭性，而后者具有开放性，当遇到具体事实A时，对于概念而言，A要么属于该概念，要么不属于；但对于类型而言，A可否被归入该类型，并不能</w:t>
      </w:r>
      <w:r w:rsidR="00E7401F">
        <w:rPr>
          <w:rFonts w:ascii="宋体" w:eastAsia="宋体" w:hAnsi="宋体" w:hint="eastAsia"/>
        </w:rPr>
        <w:t>以形式逻辑的涵摄判断，而是要看A中的重要特征是否以某种数目及强度存在，从而使得A在整体上符合该类型的外在图像。</w:t>
      </w:r>
      <w:r w:rsidR="00E7401F">
        <w:rPr>
          <w:rStyle w:val="af0"/>
          <w:rFonts w:ascii="宋体" w:eastAsia="宋体" w:hAnsi="宋体" w:hint="eastAsia"/>
        </w:rPr>
        <w:footnoteReference w:id="36"/>
      </w:r>
      <w:r w:rsidR="00E7401F">
        <w:rPr>
          <w:rFonts w:ascii="宋体" w:eastAsia="宋体" w:hAnsi="宋体" w:hint="eastAsia"/>
        </w:rPr>
        <w:t>因此，在《合同编通则解释》第27条的规范语境下，若清偿型以物抵债协议属于概念，则通过界定出有限</w:t>
      </w:r>
      <w:r w:rsidR="00402B55">
        <w:rPr>
          <w:rFonts w:ascii="宋体" w:eastAsia="宋体" w:hAnsi="宋体" w:hint="eastAsia"/>
        </w:rPr>
        <w:t>且封闭</w:t>
      </w:r>
      <w:r w:rsidR="00E7401F">
        <w:rPr>
          <w:rFonts w:ascii="宋体" w:eastAsia="宋体" w:hAnsi="宋体" w:hint="eastAsia"/>
        </w:rPr>
        <w:t>的特征，即可</w:t>
      </w:r>
      <w:r w:rsidR="00402B55">
        <w:rPr>
          <w:rFonts w:ascii="宋体" w:eastAsia="宋体" w:hAnsi="宋体" w:hint="eastAsia"/>
        </w:rPr>
        <w:t>明确</w:t>
      </w:r>
      <w:r w:rsidR="00E7401F">
        <w:rPr>
          <w:rFonts w:ascii="宋体" w:eastAsia="宋体" w:hAnsi="宋体" w:hint="eastAsia"/>
        </w:rPr>
        <w:t>其合意内容</w:t>
      </w:r>
      <w:r w:rsidR="00402B55">
        <w:rPr>
          <w:rFonts w:ascii="宋体" w:eastAsia="宋体" w:hAnsi="宋体" w:hint="eastAsia"/>
        </w:rPr>
        <w:t>，只要当事人之间的具体合同符合相关特征（构成要件）即可适用</w:t>
      </w:r>
      <w:r>
        <w:rPr>
          <w:rFonts w:ascii="宋体" w:eastAsia="宋体" w:hAnsi="宋体" w:hint="eastAsia"/>
        </w:rPr>
        <w:t>《合同编通则解释》</w:t>
      </w:r>
      <w:r w:rsidR="00402B55">
        <w:rPr>
          <w:rFonts w:ascii="宋体" w:eastAsia="宋体" w:hAnsi="宋体" w:hint="eastAsia"/>
        </w:rPr>
        <w:t>第27条。但如果清偿型以物抵债协议属于类型，便无法进行上述非此即彼的判断，而</w:t>
      </w:r>
      <w:r>
        <w:rPr>
          <w:rFonts w:ascii="宋体" w:eastAsia="宋体" w:hAnsi="宋体" w:hint="eastAsia"/>
        </w:rPr>
        <w:t>只能</w:t>
      </w:r>
      <w:r w:rsidR="00402B55">
        <w:rPr>
          <w:rFonts w:ascii="宋体" w:eastAsia="宋体" w:hAnsi="宋体" w:hint="eastAsia"/>
        </w:rPr>
        <w:t>对该协议的整体形象（固定的核心）进行描述。</w:t>
      </w:r>
    </w:p>
    <w:p w14:paraId="1E6E23F5" w14:textId="4C69F861" w:rsidR="00402B55" w:rsidRDefault="00EF4A83" w:rsidP="00A56BD4">
      <w:pPr>
        <w:ind w:firstLineChars="200" w:firstLine="420"/>
        <w:rPr>
          <w:rFonts w:ascii="宋体" w:eastAsia="宋体" w:hAnsi="宋体" w:hint="eastAsia"/>
        </w:rPr>
      </w:pPr>
      <w:r>
        <w:rPr>
          <w:rFonts w:ascii="宋体" w:eastAsia="宋体" w:hAnsi="宋体" w:hint="eastAsia"/>
        </w:rPr>
        <w:t>一般而言，各种有名合同均作为类型而存在</w:t>
      </w:r>
      <w:r w:rsidR="00B71B16">
        <w:rPr>
          <w:rFonts w:ascii="宋体" w:eastAsia="宋体" w:hAnsi="宋体" w:hint="eastAsia"/>
        </w:rPr>
        <w:t>，</w:t>
      </w:r>
      <w:r w:rsidR="00B13647">
        <w:rPr>
          <w:rStyle w:val="af0"/>
          <w:rFonts w:ascii="宋体" w:eastAsia="宋体" w:hAnsi="宋体" w:hint="eastAsia"/>
        </w:rPr>
        <w:footnoteReference w:id="37"/>
      </w:r>
      <w:r w:rsidR="00B71B16">
        <w:rPr>
          <w:rFonts w:ascii="宋体" w:eastAsia="宋体" w:hAnsi="宋体" w:hint="eastAsia"/>
        </w:rPr>
        <w:t>但是</w:t>
      </w:r>
      <w:r w:rsidR="00B13647">
        <w:rPr>
          <w:rFonts w:ascii="宋体" w:eastAsia="宋体" w:hAnsi="宋体" w:hint="eastAsia"/>
        </w:rPr>
        <w:t>制定法也</w:t>
      </w:r>
      <w:r w:rsidR="00B71B16">
        <w:rPr>
          <w:rFonts w:ascii="宋体" w:eastAsia="宋体" w:hAnsi="宋体" w:hint="eastAsia"/>
        </w:rPr>
        <w:t>会</w:t>
      </w:r>
      <w:r w:rsidR="00B13647">
        <w:rPr>
          <w:rFonts w:ascii="宋体" w:eastAsia="宋体" w:hAnsi="宋体" w:hint="eastAsia"/>
        </w:rPr>
        <w:t>对少数合同类型进行概念式界定。</w:t>
      </w:r>
      <w:r>
        <w:rPr>
          <w:rStyle w:val="af0"/>
          <w:rFonts w:ascii="宋体" w:eastAsia="宋体" w:hAnsi="宋体" w:hint="eastAsia"/>
        </w:rPr>
        <w:footnoteReference w:id="38"/>
      </w:r>
      <w:r w:rsidR="00A80CD4">
        <w:rPr>
          <w:rFonts w:ascii="宋体" w:eastAsia="宋体" w:hAnsi="宋体" w:hint="eastAsia"/>
        </w:rPr>
        <w:t>因此，需要求诸进一步的区分方式。</w:t>
      </w:r>
      <w:r w:rsidR="00F94BEC">
        <w:rPr>
          <w:rFonts w:ascii="宋体" w:eastAsia="宋体" w:hAnsi="宋体" w:hint="eastAsia"/>
        </w:rPr>
        <w:t>法律中对概念和类型的使用，</w:t>
      </w:r>
      <w:r w:rsidR="00A80CD4">
        <w:rPr>
          <w:rFonts w:ascii="宋体" w:eastAsia="宋体" w:hAnsi="宋体" w:hint="eastAsia"/>
        </w:rPr>
        <w:t>其实</w:t>
      </w:r>
      <w:r w:rsidR="00F94BEC">
        <w:rPr>
          <w:rFonts w:ascii="宋体" w:eastAsia="宋体" w:hAnsi="宋体" w:hint="eastAsia"/>
        </w:rPr>
        <w:t>分别对应了不同的价值判断。</w:t>
      </w:r>
      <w:r w:rsidR="00F94BEC" w:rsidRPr="00F94BEC">
        <w:rPr>
          <w:rFonts w:ascii="宋体" w:eastAsia="宋体" w:hAnsi="宋体" w:hint="eastAsia"/>
        </w:rPr>
        <w:t>法律</w:t>
      </w:r>
      <w:r w:rsidR="00F94BEC">
        <w:rPr>
          <w:rFonts w:ascii="宋体" w:eastAsia="宋体" w:hAnsi="宋体" w:hint="eastAsia"/>
        </w:rPr>
        <w:t>中的某项表述，</w:t>
      </w:r>
      <w:r w:rsidR="00F94BEC" w:rsidRPr="00F94BEC">
        <w:rPr>
          <w:rFonts w:ascii="宋体" w:eastAsia="宋体" w:hAnsi="宋体" w:hint="eastAsia"/>
        </w:rPr>
        <w:t>究竟是类型化表述还是概念化表述，取决于其背后仅存在初级价值判断，还是叠加了次级价值判断</w:t>
      </w:r>
      <w:r w:rsidR="00F94BEC">
        <w:rPr>
          <w:rFonts w:ascii="宋体" w:eastAsia="宋体" w:hAnsi="宋体" w:hint="eastAsia"/>
        </w:rPr>
        <w:t>。</w:t>
      </w:r>
      <w:r w:rsidR="00F94BEC">
        <w:rPr>
          <w:rStyle w:val="af0"/>
          <w:rFonts w:ascii="宋体" w:eastAsia="宋体" w:hAnsi="宋体" w:hint="eastAsia"/>
        </w:rPr>
        <w:footnoteReference w:id="39"/>
      </w:r>
      <w:r w:rsidR="00F94BEC">
        <w:rPr>
          <w:rFonts w:ascii="宋体" w:eastAsia="宋体" w:hAnsi="宋体" w:hint="eastAsia"/>
        </w:rPr>
        <w:t>在类型概念化的过程中，次级价值判断通常表现为“</w:t>
      </w:r>
      <w:r w:rsidR="006F15D7">
        <w:rPr>
          <w:rFonts w:ascii="宋体" w:eastAsia="宋体" w:hAnsi="宋体" w:hint="eastAsia"/>
        </w:rPr>
        <w:t>追求</w:t>
      </w:r>
      <w:r w:rsidR="00F94BEC">
        <w:rPr>
          <w:rFonts w:ascii="宋体" w:eastAsia="宋体" w:hAnsi="宋体" w:hint="eastAsia"/>
        </w:rPr>
        <w:t>法律安定性”与“建构</w:t>
      </w:r>
      <w:r w:rsidR="006F15D7">
        <w:rPr>
          <w:rFonts w:ascii="宋体" w:eastAsia="宋体" w:hAnsi="宋体" w:hint="eastAsia"/>
        </w:rPr>
        <w:t>特定法秩序</w:t>
      </w:r>
      <w:r w:rsidR="00F94BEC">
        <w:rPr>
          <w:rFonts w:ascii="宋体" w:eastAsia="宋体" w:hAnsi="宋体" w:hint="eastAsia"/>
        </w:rPr>
        <w:t>”两项</w:t>
      </w:r>
      <w:r w:rsidR="006F15D7">
        <w:rPr>
          <w:rFonts w:ascii="宋体" w:eastAsia="宋体" w:hAnsi="宋体" w:hint="eastAsia"/>
        </w:rPr>
        <w:t>目标</w:t>
      </w:r>
      <w:r w:rsidR="00F94BEC">
        <w:rPr>
          <w:rFonts w:ascii="宋体" w:eastAsia="宋体" w:hAnsi="宋体" w:hint="eastAsia"/>
        </w:rPr>
        <w:t>。</w:t>
      </w:r>
      <w:r w:rsidR="006F15D7">
        <w:rPr>
          <w:rStyle w:val="af0"/>
          <w:rFonts w:ascii="宋体" w:eastAsia="宋体" w:hAnsi="宋体" w:hint="eastAsia"/>
        </w:rPr>
        <w:footnoteReference w:id="40"/>
      </w:r>
      <w:r w:rsidR="006F15D7">
        <w:rPr>
          <w:rFonts w:ascii="宋体" w:eastAsia="宋体" w:hAnsi="宋体" w:hint="eastAsia"/>
        </w:rPr>
        <w:t>以《民法典》第</w:t>
      </w:r>
      <w:r w:rsidR="006F15D7">
        <w:rPr>
          <w:rFonts w:ascii="宋体" w:eastAsia="宋体" w:hAnsi="宋体" w:hint="eastAsia"/>
        </w:rPr>
        <w:lastRenderedPageBreak/>
        <w:t>19条规定的“限制民事行为能力</w:t>
      </w:r>
      <w:r w:rsidR="008E0FDB">
        <w:rPr>
          <w:rFonts w:ascii="宋体" w:eastAsia="宋体" w:hAnsi="宋体" w:hint="eastAsia"/>
        </w:rPr>
        <w:t>人</w:t>
      </w:r>
      <w:r w:rsidR="006F15D7">
        <w:rPr>
          <w:rFonts w:ascii="宋体" w:eastAsia="宋体" w:hAnsi="宋体" w:hint="eastAsia"/>
        </w:rPr>
        <w:t>”为例，法律在具有“心智不成熟”、“缺乏判断能力”、“缺少交易经验”等诸多类型特征中，提取了“青少年”这一典型特征</w:t>
      </w:r>
      <w:r w:rsidR="00A80CD4">
        <w:rPr>
          <w:rFonts w:ascii="宋体" w:eastAsia="宋体" w:hAnsi="宋体" w:hint="eastAsia"/>
        </w:rPr>
        <w:t>。</w:t>
      </w:r>
      <w:r w:rsidR="006F15D7">
        <w:rPr>
          <w:rFonts w:ascii="宋体" w:eastAsia="宋体" w:hAnsi="宋体" w:hint="eastAsia"/>
        </w:rPr>
        <w:t>通过设置特定的年龄区间</w:t>
      </w:r>
      <w:r w:rsidR="008E0FDB">
        <w:rPr>
          <w:rFonts w:ascii="宋体" w:eastAsia="宋体" w:hAnsi="宋体" w:hint="eastAsia"/>
        </w:rPr>
        <w:t>，</w:t>
      </w:r>
      <w:r w:rsidR="00A80CD4">
        <w:rPr>
          <w:rFonts w:ascii="宋体" w:eastAsia="宋体" w:hAnsi="宋体" w:hint="eastAsia"/>
        </w:rPr>
        <w:t>可以</w:t>
      </w:r>
      <w:r w:rsidR="008E0FDB">
        <w:rPr>
          <w:rFonts w:ascii="宋体" w:eastAsia="宋体" w:hAnsi="宋体" w:hint="eastAsia"/>
        </w:rPr>
        <w:t>对是否属于限制民事行为能力这一问题作出明确的非此即彼的判断，使得不必在每一次法律交易中，都需要对当事人的行为能力进行具体判断，目的即在于追求法律安定性</w:t>
      </w:r>
      <w:r w:rsidR="00A80CD4">
        <w:rPr>
          <w:rFonts w:ascii="宋体" w:eastAsia="宋体" w:hAnsi="宋体" w:hint="eastAsia"/>
        </w:rPr>
        <w:t>。</w:t>
      </w:r>
      <w:r w:rsidR="008E0FDB">
        <w:rPr>
          <w:rFonts w:ascii="宋体" w:eastAsia="宋体" w:hAnsi="宋体" w:hint="eastAsia"/>
        </w:rPr>
        <w:t>因此“限制民事行为能力人”在《民法典》中属于概念，而非类型。以《民法典》物权编中的</w:t>
      </w:r>
      <w:r w:rsidR="00FA4A26">
        <w:rPr>
          <w:rFonts w:ascii="宋体" w:eastAsia="宋体" w:hAnsi="宋体" w:hint="eastAsia"/>
        </w:rPr>
        <w:t>“用益物权”为例，其类型仅限于物权编第三分编以及单行法中规定的几种类型，其他形式均不能涵摄到“用益物权”概念之下，其中蕴涵了“建构经济合理的用益物权法律秩序”的价值判断，因此，“用益物权”也不属于类型。</w:t>
      </w:r>
    </w:p>
    <w:p w14:paraId="1F24AACF" w14:textId="04ED81E3" w:rsidR="00FA4A26" w:rsidRDefault="00FA4A26" w:rsidP="00A56BD4">
      <w:pPr>
        <w:ind w:firstLineChars="200" w:firstLine="420"/>
        <w:rPr>
          <w:rFonts w:ascii="宋体" w:eastAsia="宋体" w:hAnsi="宋体" w:hint="eastAsia"/>
        </w:rPr>
      </w:pPr>
      <w:r>
        <w:rPr>
          <w:rFonts w:ascii="宋体" w:eastAsia="宋体" w:hAnsi="宋体" w:hint="eastAsia"/>
        </w:rPr>
        <w:t>清偿型以物抵债协议作为一个有名合同，其</w:t>
      </w:r>
      <w:r w:rsidR="00C8577A">
        <w:rPr>
          <w:rFonts w:ascii="宋体" w:eastAsia="宋体" w:hAnsi="宋体" w:hint="eastAsia"/>
        </w:rPr>
        <w:t>并不体现</w:t>
      </w:r>
      <w:r>
        <w:rPr>
          <w:rFonts w:ascii="宋体" w:eastAsia="宋体" w:hAnsi="宋体" w:hint="eastAsia"/>
        </w:rPr>
        <w:t>上述两项价值判断。</w:t>
      </w:r>
      <w:r w:rsidR="00C8577A">
        <w:rPr>
          <w:rFonts w:ascii="宋体" w:eastAsia="宋体" w:hAnsi="宋体" w:hint="eastAsia"/>
        </w:rPr>
        <w:t>理由在于，</w:t>
      </w:r>
      <w:r w:rsidR="001C701E">
        <w:rPr>
          <w:rFonts w:ascii="宋体" w:eastAsia="宋体" w:hAnsi="宋体" w:hint="eastAsia"/>
        </w:rPr>
        <w:t>第一，</w:t>
      </w:r>
      <w:r w:rsidR="00AA5869">
        <w:rPr>
          <w:rFonts w:ascii="宋体" w:eastAsia="宋体" w:hAnsi="宋体" w:hint="eastAsia"/>
        </w:rPr>
        <w:t>清偿型以物抵债协议属于债权合同，其具有相对性，其中具体的权利义务均</w:t>
      </w:r>
      <w:r w:rsidR="00A80CD4">
        <w:rPr>
          <w:rFonts w:ascii="宋体" w:eastAsia="宋体" w:hAnsi="宋体" w:hint="eastAsia"/>
        </w:rPr>
        <w:t>由</w:t>
      </w:r>
      <w:r w:rsidR="00AA5869">
        <w:rPr>
          <w:rFonts w:ascii="宋体" w:eastAsia="宋体" w:hAnsi="宋体" w:hint="eastAsia"/>
        </w:rPr>
        <w:t>当事人之间基于私人自治</w:t>
      </w:r>
      <w:r w:rsidR="00CA4ECE">
        <w:rPr>
          <w:rFonts w:ascii="宋体" w:eastAsia="宋体" w:hAnsi="宋体" w:hint="eastAsia"/>
        </w:rPr>
        <w:t>而</w:t>
      </w:r>
      <w:r w:rsidR="00AA5869">
        <w:rPr>
          <w:rFonts w:ascii="宋体" w:eastAsia="宋体" w:hAnsi="宋体" w:hint="eastAsia"/>
        </w:rPr>
        <w:t>确定，一般并不直接影响到第三人利益或者社会公共利益。换言之，其中并不存在正义与法的安定性</w:t>
      </w:r>
      <w:r w:rsidR="00CA4ECE">
        <w:rPr>
          <w:rFonts w:ascii="宋体" w:eastAsia="宋体" w:hAnsi="宋体" w:hint="eastAsia"/>
        </w:rPr>
        <w:t>之间</w:t>
      </w:r>
      <w:r w:rsidR="00AA5869">
        <w:rPr>
          <w:rFonts w:ascii="宋体" w:eastAsia="宋体" w:hAnsi="宋体" w:hint="eastAsia"/>
        </w:rPr>
        <w:t>的冲突与决断</w:t>
      </w:r>
      <w:r w:rsidR="001C701E">
        <w:rPr>
          <w:rFonts w:ascii="宋体" w:eastAsia="宋体" w:hAnsi="宋体" w:hint="eastAsia"/>
        </w:rPr>
        <w:t>。</w:t>
      </w:r>
      <w:r w:rsidR="00C8577A">
        <w:rPr>
          <w:rFonts w:ascii="宋体" w:eastAsia="宋体" w:hAnsi="宋体" w:hint="eastAsia"/>
        </w:rPr>
        <w:t>第</w:t>
      </w:r>
      <w:r w:rsidR="001C701E">
        <w:rPr>
          <w:rFonts w:ascii="宋体" w:eastAsia="宋体" w:hAnsi="宋体" w:hint="eastAsia"/>
        </w:rPr>
        <w:t>二</w:t>
      </w:r>
      <w:r w:rsidR="00C8577A">
        <w:rPr>
          <w:rFonts w:ascii="宋体" w:eastAsia="宋体" w:hAnsi="宋体" w:hint="eastAsia"/>
        </w:rPr>
        <w:t>，《合同编通则解释》第27条第2款</w:t>
      </w:r>
      <w:r w:rsidR="00A80CD4">
        <w:rPr>
          <w:rFonts w:ascii="宋体" w:eastAsia="宋体" w:hAnsi="宋体" w:hint="eastAsia"/>
        </w:rPr>
        <w:t>属于</w:t>
      </w:r>
      <w:r w:rsidR="00C8577A">
        <w:rPr>
          <w:rFonts w:ascii="宋体" w:eastAsia="宋体" w:hAnsi="宋体" w:hint="eastAsia"/>
        </w:rPr>
        <w:t>任意规范，其目的在于弥补当事人约定漏洞</w:t>
      </w:r>
      <w:r w:rsidR="00F44E95">
        <w:rPr>
          <w:rFonts w:ascii="宋体" w:eastAsia="宋体" w:hAnsi="宋体" w:hint="eastAsia"/>
        </w:rPr>
        <w:t>，</w:t>
      </w:r>
      <w:r w:rsidR="00C8577A">
        <w:rPr>
          <w:rFonts w:ascii="宋体" w:eastAsia="宋体" w:hAnsi="宋体" w:hint="eastAsia"/>
        </w:rPr>
        <w:t>在适用上具有补充性，仅在当事人没有另行约定时</w:t>
      </w:r>
      <w:r w:rsidR="001C701E">
        <w:rPr>
          <w:rFonts w:ascii="宋体" w:eastAsia="宋体" w:hAnsi="宋体" w:hint="eastAsia"/>
        </w:rPr>
        <w:t>才替代当事人合意。其所规定的法律效果，虽具有降低成本，引导交易的功能，</w:t>
      </w:r>
      <w:r w:rsidR="00CA4ECE">
        <w:rPr>
          <w:rStyle w:val="af0"/>
          <w:rFonts w:ascii="宋体" w:eastAsia="宋体" w:hAnsi="宋体" w:hint="eastAsia"/>
        </w:rPr>
        <w:footnoteReference w:id="41"/>
      </w:r>
      <w:r w:rsidR="001C701E">
        <w:rPr>
          <w:rFonts w:ascii="宋体" w:eastAsia="宋体" w:hAnsi="宋体" w:hint="eastAsia"/>
        </w:rPr>
        <w:t>但并不在于塑造一种唯一的交易秩序。当事人完全可以另行约定</w:t>
      </w:r>
      <w:r w:rsidR="00CA4ECE">
        <w:rPr>
          <w:rFonts w:ascii="宋体" w:eastAsia="宋体" w:hAnsi="宋体" w:hint="eastAsia"/>
        </w:rPr>
        <w:t>，</w:t>
      </w:r>
      <w:r w:rsidR="001C701E">
        <w:rPr>
          <w:rFonts w:ascii="宋体" w:eastAsia="宋体" w:hAnsi="宋体" w:hint="eastAsia"/>
        </w:rPr>
        <w:t>债权人在债务人不履行以物抵债协议时无选择权的清偿型以物抵债协议，法律没有理由对此种交易安排进行限制。</w:t>
      </w:r>
      <w:r w:rsidR="00AA5869">
        <w:rPr>
          <w:rFonts w:ascii="宋体" w:eastAsia="宋体" w:hAnsi="宋体" w:hint="eastAsia"/>
        </w:rPr>
        <w:t>因此，在《合同编通则解释》第27条的规范语境下，清偿型以物抵债协议属于一种类型。</w:t>
      </w:r>
    </w:p>
    <w:p w14:paraId="6D6F9EFA" w14:textId="394BA428" w:rsidR="00F17767" w:rsidRPr="00750D1D" w:rsidRDefault="00F17767" w:rsidP="00750D1D">
      <w:pPr>
        <w:pStyle w:val="2"/>
        <w:ind w:left="210" w:right="210"/>
        <w:rPr>
          <w:rFonts w:hint="eastAsia"/>
        </w:rPr>
      </w:pPr>
      <w:bookmarkStart w:id="8" w:name="_Toc226424404"/>
      <w:bookmarkStart w:id="9" w:name="_Toc226835065"/>
      <w:r w:rsidRPr="00750D1D">
        <w:rPr>
          <w:rFonts w:hint="eastAsia"/>
        </w:rPr>
        <w:t>（</w:t>
      </w:r>
      <w:r w:rsidR="0005560F">
        <w:rPr>
          <w:rFonts w:hint="eastAsia"/>
        </w:rPr>
        <w:t>三</w:t>
      </w:r>
      <w:r w:rsidRPr="00750D1D">
        <w:rPr>
          <w:rFonts w:hint="eastAsia"/>
        </w:rPr>
        <w:t>）清偿型以物抵债协议</w:t>
      </w:r>
      <w:r w:rsidR="00AA79A6" w:rsidRPr="00750D1D">
        <w:rPr>
          <w:rFonts w:hint="eastAsia"/>
        </w:rPr>
        <w:t>作为类型所具有的典型特征</w:t>
      </w:r>
      <w:bookmarkEnd w:id="8"/>
      <w:bookmarkEnd w:id="9"/>
    </w:p>
    <w:p w14:paraId="003603AF" w14:textId="51F21F41" w:rsidR="007520CF" w:rsidRDefault="00810973" w:rsidP="0005560F">
      <w:pPr>
        <w:ind w:firstLineChars="200" w:firstLine="420"/>
        <w:rPr>
          <w:rFonts w:ascii="宋体" w:eastAsia="宋体" w:hAnsi="宋体" w:hint="eastAsia"/>
        </w:rPr>
      </w:pPr>
      <w:r>
        <w:rPr>
          <w:rFonts w:ascii="宋体" w:eastAsia="宋体" w:hAnsi="宋体" w:hint="eastAsia"/>
        </w:rPr>
        <w:t>经由上文明确了清偿型以物抵债协议应当做类型化理解后，接下来需要</w:t>
      </w:r>
      <w:r w:rsidR="00F44E95">
        <w:rPr>
          <w:rFonts w:ascii="宋体" w:eastAsia="宋体" w:hAnsi="宋体" w:hint="eastAsia"/>
        </w:rPr>
        <w:t>进一步</w:t>
      </w:r>
      <w:r>
        <w:rPr>
          <w:rFonts w:ascii="宋体" w:eastAsia="宋体" w:hAnsi="宋体" w:hint="eastAsia"/>
        </w:rPr>
        <w:t>对</w:t>
      </w:r>
      <w:r w:rsidR="00F44E95">
        <w:rPr>
          <w:rFonts w:ascii="宋体" w:eastAsia="宋体" w:hAnsi="宋体" w:hint="eastAsia"/>
        </w:rPr>
        <w:t>该</w:t>
      </w:r>
      <w:r w:rsidR="00F26C87">
        <w:rPr>
          <w:rFonts w:ascii="宋体" w:eastAsia="宋体" w:hAnsi="宋体" w:hint="eastAsia"/>
        </w:rPr>
        <w:t>类型予以明确。</w:t>
      </w:r>
      <w:r w:rsidR="00F44E95">
        <w:rPr>
          <w:rFonts w:ascii="宋体" w:eastAsia="宋体" w:hAnsi="宋体" w:hint="eastAsia"/>
        </w:rPr>
        <w:t>立法者主要从现实生活中的法律交易“发现”某种契约类型，并且可以借助规则增添一些新的特征或者排除一些原有特征。</w:t>
      </w:r>
      <w:r w:rsidR="00F44E95">
        <w:rPr>
          <w:rStyle w:val="af0"/>
          <w:rFonts w:ascii="宋体" w:eastAsia="宋体" w:hAnsi="宋体" w:hint="eastAsia"/>
        </w:rPr>
        <w:footnoteReference w:id="42"/>
      </w:r>
      <w:r w:rsidR="00F44E95">
        <w:rPr>
          <w:rFonts w:ascii="宋体" w:eastAsia="宋体" w:hAnsi="宋体" w:hint="eastAsia"/>
        </w:rPr>
        <w:t>而</w:t>
      </w:r>
      <w:r w:rsidR="00EE0E79">
        <w:rPr>
          <w:rFonts w:ascii="宋体" w:eastAsia="宋体" w:hAnsi="宋体" w:hint="eastAsia"/>
        </w:rPr>
        <w:t>确定法律规定所指向的类型这一过程被称为“类型获取”（</w:t>
      </w:r>
      <w:r w:rsidR="00EE0E79" w:rsidRPr="00F63182">
        <w:rPr>
          <w:rFonts w:ascii="Times New Roman" w:hAnsi="Times New Roman" w:cs="Times New Roman"/>
        </w:rPr>
        <w:t>Typgewinnung</w:t>
      </w:r>
      <w:r w:rsidR="00EE0E79">
        <w:rPr>
          <w:rFonts w:ascii="宋体" w:eastAsia="宋体" w:hAnsi="宋体" w:hint="eastAsia"/>
        </w:rPr>
        <w:t>），其融合了事实认知和价值判断两种因素，并且在一定程度上可供理性检验。</w:t>
      </w:r>
      <w:r w:rsidR="00EE0E79">
        <w:rPr>
          <w:rStyle w:val="af0"/>
          <w:rFonts w:ascii="宋体" w:eastAsia="宋体" w:hAnsi="宋体" w:hint="eastAsia"/>
        </w:rPr>
        <w:footnoteReference w:id="43"/>
      </w:r>
      <w:r w:rsidR="000823CC">
        <w:rPr>
          <w:rFonts w:ascii="宋体" w:eastAsia="宋体" w:hAnsi="宋体" w:hint="eastAsia"/>
        </w:rPr>
        <w:t>类型获取的方法是“整体考察”（</w:t>
      </w:r>
      <w:r w:rsidR="000823CC" w:rsidRPr="00286EDD">
        <w:rPr>
          <w:rFonts w:ascii="Times New Roman" w:hAnsi="Times New Roman" w:cs="Times New Roman"/>
        </w:rPr>
        <w:t>Gesamtbetrachtung</w:t>
      </w:r>
      <w:r w:rsidR="000823CC">
        <w:rPr>
          <w:rFonts w:ascii="宋体" w:eastAsia="宋体" w:hAnsi="宋体" w:hint="eastAsia"/>
        </w:rPr>
        <w:t>）。</w:t>
      </w:r>
      <w:r w:rsidR="00634B92">
        <w:rPr>
          <w:rFonts w:ascii="宋体" w:eastAsia="宋体" w:hAnsi="宋体" w:hint="eastAsia"/>
        </w:rPr>
        <w:t>其出发点是法律规定本身，具体需考察的因素有：具体规范群</w:t>
      </w:r>
      <w:r w:rsidR="007520CF">
        <w:rPr>
          <w:rFonts w:ascii="宋体" w:eastAsia="宋体" w:hAnsi="宋体" w:hint="eastAsia"/>
        </w:rPr>
        <w:t>所反映的特征、与类似制度比较得出的特征、司法实践中相关的案例材料。</w:t>
      </w:r>
      <w:r w:rsidR="007520CF">
        <w:rPr>
          <w:rStyle w:val="af0"/>
          <w:rFonts w:ascii="宋体" w:eastAsia="宋体" w:hAnsi="宋体" w:hint="eastAsia"/>
        </w:rPr>
        <w:footnoteReference w:id="44"/>
      </w:r>
      <w:r w:rsidR="007520CF">
        <w:rPr>
          <w:rFonts w:ascii="宋体" w:eastAsia="宋体" w:hAnsi="宋体" w:hint="eastAsia"/>
        </w:rPr>
        <w:t>由于针对清偿型以物抵债协议的规范仅有《合同编通则解释》第27条，因此下文将前两点因素合并讨论。《合同编通则解释》第27条的</w:t>
      </w:r>
      <w:r w:rsidR="00F44E95">
        <w:rPr>
          <w:rFonts w:ascii="宋体" w:eastAsia="宋体" w:hAnsi="宋体" w:hint="eastAsia"/>
        </w:rPr>
        <w:t>制定</w:t>
      </w:r>
      <w:r w:rsidR="007520CF">
        <w:rPr>
          <w:rFonts w:ascii="宋体" w:eastAsia="宋体" w:hAnsi="宋体" w:hint="eastAsia"/>
        </w:rPr>
        <w:t>过程中，受到了比较法上代物清偿、为清偿而给付等概念很大的影响。</w:t>
      </w:r>
      <w:r w:rsidR="00F44E95">
        <w:rPr>
          <w:rFonts w:ascii="宋体" w:eastAsia="宋体" w:hAnsi="宋体" w:hint="eastAsia"/>
        </w:rPr>
        <w:t>虽然</w:t>
      </w:r>
      <w:r w:rsidR="007520CF">
        <w:rPr>
          <w:rFonts w:ascii="宋体" w:eastAsia="宋体" w:hAnsi="宋体" w:hint="eastAsia"/>
        </w:rPr>
        <w:t>第27条下的清偿型以物抵债协议既非代物清偿，也非为清偿而给付。但其</w:t>
      </w:r>
      <w:r w:rsidR="00934775">
        <w:rPr>
          <w:rFonts w:ascii="宋体" w:eastAsia="宋体" w:hAnsi="宋体" w:hint="eastAsia"/>
        </w:rPr>
        <w:t>法定类型的基本轮廓，</w:t>
      </w:r>
      <w:r w:rsidR="00BA1261">
        <w:rPr>
          <w:rFonts w:ascii="宋体" w:eastAsia="宋体" w:hAnsi="宋体" w:hint="eastAsia"/>
        </w:rPr>
        <w:t>仍</w:t>
      </w:r>
      <w:r w:rsidR="00934775">
        <w:rPr>
          <w:rFonts w:ascii="宋体" w:eastAsia="宋体" w:hAnsi="宋体" w:hint="eastAsia"/>
        </w:rPr>
        <w:t>需要借助与代物清偿和为清偿而给付这两个概念的比较来提炼。</w:t>
      </w:r>
      <w:r w:rsidR="00532251">
        <w:rPr>
          <w:rFonts w:ascii="宋体" w:eastAsia="宋体" w:hAnsi="宋体" w:hint="eastAsia"/>
        </w:rPr>
        <w:t>此外，和解合同在新旧债关系层面上也与清偿型以物抵债协议十分类似，下文将分别进行对比，进而提炼清偿型以物抵债合意的典型特征。</w:t>
      </w:r>
    </w:p>
    <w:p w14:paraId="6A6DB313" w14:textId="015AC743" w:rsidR="00901F2A" w:rsidRDefault="00901F2A" w:rsidP="00F44E95">
      <w:pPr>
        <w:pStyle w:val="3"/>
        <w:ind w:firstLineChars="200" w:firstLine="420"/>
        <w:rPr>
          <w:rFonts w:hint="eastAsia"/>
        </w:rPr>
      </w:pPr>
      <w:bookmarkStart w:id="10" w:name="_Toc226835066"/>
      <w:r>
        <w:rPr>
          <w:rFonts w:hint="eastAsia"/>
        </w:rPr>
        <w:t>1.</w:t>
      </w:r>
      <w:r>
        <w:rPr>
          <w:rFonts w:hint="eastAsia"/>
        </w:rPr>
        <w:t>典型特征一：债务人负有提供他种给付的义务</w:t>
      </w:r>
      <w:bookmarkEnd w:id="10"/>
    </w:p>
    <w:p w14:paraId="7B8B2528" w14:textId="020EF810" w:rsidR="00BA1261" w:rsidRDefault="0077776F" w:rsidP="00A56BD4">
      <w:pPr>
        <w:ind w:firstLineChars="200" w:firstLine="420"/>
        <w:rPr>
          <w:rFonts w:ascii="宋体" w:eastAsia="宋体" w:hAnsi="宋体" w:hint="eastAsia"/>
        </w:rPr>
      </w:pPr>
      <w:r>
        <w:rPr>
          <w:rFonts w:ascii="宋体" w:eastAsia="宋体" w:hAnsi="宋体" w:hint="eastAsia"/>
        </w:rPr>
        <w:t>代物清偿</w:t>
      </w:r>
      <w:r w:rsidR="00A11CAE">
        <w:rPr>
          <w:rFonts w:ascii="宋体" w:eastAsia="宋体" w:hAnsi="宋体" w:hint="eastAsia"/>
        </w:rPr>
        <w:t>的合意是，债权人同意债务人以他种给付替代原定给付</w:t>
      </w:r>
      <w:r w:rsidR="004B102B">
        <w:rPr>
          <w:rFonts w:ascii="宋体" w:eastAsia="宋体" w:hAnsi="宋体" w:hint="eastAsia"/>
        </w:rPr>
        <w:t>来清偿债务。</w:t>
      </w:r>
      <w:r w:rsidR="004B102B">
        <w:rPr>
          <w:rStyle w:val="af0"/>
          <w:rFonts w:ascii="宋体" w:eastAsia="宋体" w:hAnsi="宋体" w:hint="eastAsia"/>
        </w:rPr>
        <w:footnoteReference w:id="45"/>
      </w:r>
      <w:r w:rsidR="002C0C59">
        <w:rPr>
          <w:rFonts w:ascii="宋体" w:eastAsia="宋体" w:hAnsi="宋体" w:hint="eastAsia"/>
        </w:rPr>
        <w:t>在达成</w:t>
      </w:r>
      <w:r w:rsidR="002C0C59">
        <w:rPr>
          <w:rFonts w:ascii="宋体" w:eastAsia="宋体" w:hAnsi="宋体" w:hint="eastAsia"/>
        </w:rPr>
        <w:lastRenderedPageBreak/>
        <w:t>代物清偿约定后，债务人即享有以他种给付替代原定给付进行清偿的权利。</w:t>
      </w:r>
      <w:r w:rsidR="002C0C59">
        <w:rPr>
          <w:rStyle w:val="af0"/>
          <w:rFonts w:ascii="宋体" w:eastAsia="宋体" w:hAnsi="宋体" w:hint="eastAsia"/>
        </w:rPr>
        <w:footnoteReference w:id="46"/>
      </w:r>
      <w:r w:rsidR="002E21ED">
        <w:rPr>
          <w:rFonts w:ascii="宋体" w:eastAsia="宋体" w:hAnsi="宋体" w:hint="eastAsia"/>
        </w:rPr>
        <w:t>当债权人受领他种给付后，债务即告消灭，债权人承担新给付的使用和变价风险。</w:t>
      </w:r>
      <w:r w:rsidR="002E21ED">
        <w:rPr>
          <w:rStyle w:val="af0"/>
          <w:rFonts w:ascii="宋体" w:eastAsia="宋体" w:hAnsi="宋体" w:hint="eastAsia"/>
        </w:rPr>
        <w:footnoteReference w:id="47"/>
      </w:r>
      <w:r w:rsidR="00232A11">
        <w:rPr>
          <w:rFonts w:ascii="宋体" w:eastAsia="宋体" w:hAnsi="宋体" w:hint="eastAsia"/>
        </w:rPr>
        <w:t>代物清偿中的他种给付可以是任何类型，包括</w:t>
      </w:r>
      <w:r w:rsidR="00232A11" w:rsidRPr="00232A11">
        <w:rPr>
          <w:rFonts w:ascii="宋体" w:eastAsia="宋体" w:hAnsi="宋体" w:hint="eastAsia"/>
        </w:rPr>
        <w:t>物、对第三人的债权、其他权利及劳务或工作成果</w:t>
      </w:r>
      <w:r w:rsidR="00232A11">
        <w:rPr>
          <w:rFonts w:ascii="宋体" w:eastAsia="宋体" w:hAnsi="宋体" w:hint="eastAsia"/>
        </w:rPr>
        <w:t>，</w:t>
      </w:r>
      <w:r w:rsidR="00232A11" w:rsidRPr="00232A11">
        <w:rPr>
          <w:rFonts w:ascii="宋体" w:eastAsia="宋体" w:hAnsi="宋体" w:hint="eastAsia"/>
        </w:rPr>
        <w:t>债务人也可通过承担新债务的方式提供代物清偿</w:t>
      </w:r>
      <w:r w:rsidR="00232A11">
        <w:rPr>
          <w:rFonts w:ascii="宋体" w:eastAsia="宋体" w:hAnsi="宋体" w:hint="eastAsia"/>
        </w:rPr>
        <w:t>。</w:t>
      </w:r>
      <w:r w:rsidR="00232A11">
        <w:rPr>
          <w:rStyle w:val="af0"/>
          <w:rFonts w:ascii="宋体" w:eastAsia="宋体" w:hAnsi="宋体" w:hint="eastAsia"/>
        </w:rPr>
        <w:footnoteReference w:id="48"/>
      </w:r>
      <w:r w:rsidR="007E596F">
        <w:rPr>
          <w:rFonts w:ascii="宋体" w:eastAsia="宋体" w:hAnsi="宋体" w:hint="eastAsia"/>
        </w:rPr>
        <w:t>当他种给付的标的物存有权利瑕疵或物的瑕疵时，债务人须承担瑕疵担保责任。</w:t>
      </w:r>
      <w:r w:rsidR="007E596F">
        <w:rPr>
          <w:rStyle w:val="af0"/>
          <w:rFonts w:ascii="宋体" w:eastAsia="宋体" w:hAnsi="宋体" w:hint="eastAsia"/>
        </w:rPr>
        <w:footnoteReference w:id="49"/>
      </w:r>
      <w:r w:rsidR="00F04B18">
        <w:rPr>
          <w:rFonts w:ascii="宋体" w:eastAsia="宋体" w:hAnsi="宋体" w:hint="eastAsia"/>
        </w:rPr>
        <w:t>若无明确另外约定，无需进行差额补偿。</w:t>
      </w:r>
      <w:r w:rsidR="00F04B18">
        <w:rPr>
          <w:rStyle w:val="af0"/>
          <w:rFonts w:ascii="宋体" w:eastAsia="宋体" w:hAnsi="宋体" w:hint="eastAsia"/>
        </w:rPr>
        <w:footnoteReference w:id="50"/>
      </w:r>
    </w:p>
    <w:p w14:paraId="3B127024" w14:textId="0C786BB1" w:rsidR="00611055" w:rsidRDefault="00611055" w:rsidP="00A56BD4">
      <w:pPr>
        <w:ind w:firstLineChars="200" w:firstLine="420"/>
        <w:rPr>
          <w:rFonts w:ascii="宋体" w:eastAsia="宋体" w:hAnsi="宋体" w:hint="eastAsia"/>
        </w:rPr>
      </w:pPr>
      <w:r>
        <w:rPr>
          <w:rFonts w:ascii="宋体" w:eastAsia="宋体" w:hAnsi="宋体" w:hint="eastAsia"/>
        </w:rPr>
        <w:t>为清偿而给付的合意是，当债务人</w:t>
      </w:r>
      <w:r w:rsidRPr="00611055">
        <w:rPr>
          <w:rFonts w:ascii="宋体" w:eastAsia="宋体" w:hAnsi="宋体" w:hint="eastAsia"/>
        </w:rPr>
        <w:t>为债权人提供额外的清偿途径</w:t>
      </w:r>
      <w:r>
        <w:rPr>
          <w:rFonts w:ascii="宋体" w:eastAsia="宋体" w:hAnsi="宋体" w:hint="eastAsia"/>
        </w:rPr>
        <w:t>时，</w:t>
      </w:r>
      <w:r w:rsidRPr="00611055">
        <w:rPr>
          <w:rFonts w:ascii="宋体" w:eastAsia="宋体" w:hAnsi="宋体" w:hint="eastAsia"/>
        </w:rPr>
        <w:t>债权人需承担</w:t>
      </w:r>
      <w:r>
        <w:rPr>
          <w:rFonts w:ascii="宋体" w:eastAsia="宋体" w:hAnsi="宋体" w:hint="eastAsia"/>
        </w:rPr>
        <w:t>对新</w:t>
      </w:r>
      <w:r w:rsidRPr="00611055">
        <w:rPr>
          <w:rFonts w:ascii="宋体" w:eastAsia="宋体" w:hAnsi="宋体" w:hint="eastAsia"/>
        </w:rPr>
        <w:t>给付标的物的变价义务，但无需承担变价风险和使用风险，原债务关系不会立即消灭</w:t>
      </w:r>
      <w:r>
        <w:rPr>
          <w:rFonts w:ascii="宋体" w:eastAsia="宋体" w:hAnsi="宋体" w:hint="eastAsia"/>
        </w:rPr>
        <w:t>，仅在变价所得满足债权后才消灭。</w:t>
      </w:r>
      <w:r>
        <w:rPr>
          <w:rStyle w:val="af0"/>
          <w:rFonts w:ascii="宋体" w:eastAsia="宋体" w:hAnsi="宋体" w:hint="eastAsia"/>
        </w:rPr>
        <w:footnoteReference w:id="51"/>
      </w:r>
      <w:r w:rsidR="00232A11">
        <w:rPr>
          <w:rFonts w:ascii="宋体" w:eastAsia="宋体" w:hAnsi="宋体" w:hint="eastAsia"/>
        </w:rPr>
        <w:t>为清偿而给付</w:t>
      </w:r>
      <w:r w:rsidR="00E132A2">
        <w:rPr>
          <w:rFonts w:ascii="宋体" w:eastAsia="宋体" w:hAnsi="宋体" w:hint="eastAsia"/>
        </w:rPr>
        <w:t>一般限于金钱之债，因为通过变价所得价款满足一项非金钱之债的可能性不大。</w:t>
      </w:r>
      <w:r w:rsidR="00E132A2">
        <w:rPr>
          <w:rStyle w:val="af0"/>
          <w:rFonts w:ascii="宋体" w:eastAsia="宋体" w:hAnsi="宋体" w:hint="eastAsia"/>
        </w:rPr>
        <w:footnoteReference w:id="52"/>
      </w:r>
      <w:r w:rsidR="007E596F">
        <w:rPr>
          <w:rFonts w:ascii="宋体" w:eastAsia="宋体" w:hAnsi="宋体" w:hint="eastAsia"/>
        </w:rPr>
        <w:t>当他种给付的标的物存有权利瑕疵或物的瑕疵时，债权人只需返还瑕疵标的物主张原债即可，无需承担瑕疵担保责任。</w:t>
      </w:r>
      <w:r w:rsidR="007E596F">
        <w:rPr>
          <w:rStyle w:val="af0"/>
          <w:rFonts w:ascii="宋体" w:eastAsia="宋体" w:hAnsi="宋体" w:hint="eastAsia"/>
        </w:rPr>
        <w:footnoteReference w:id="53"/>
      </w:r>
      <w:r w:rsidR="00F04B18">
        <w:rPr>
          <w:rFonts w:ascii="宋体" w:eastAsia="宋体" w:hAnsi="宋体" w:hint="eastAsia"/>
        </w:rPr>
        <w:t>当他种给付变价所得高于原债时，债权人负有向债务人支付差额的义务。</w:t>
      </w:r>
      <w:r w:rsidR="00F04B18">
        <w:rPr>
          <w:rStyle w:val="af0"/>
          <w:rFonts w:ascii="宋体" w:eastAsia="宋体" w:hAnsi="宋体" w:hint="eastAsia"/>
        </w:rPr>
        <w:footnoteReference w:id="54"/>
      </w:r>
    </w:p>
    <w:p w14:paraId="1D04B69C" w14:textId="35BF193F" w:rsidR="00F04B18" w:rsidRDefault="00F04B18" w:rsidP="00A56BD4">
      <w:pPr>
        <w:ind w:firstLineChars="200" w:firstLine="420"/>
        <w:rPr>
          <w:rFonts w:ascii="宋体" w:eastAsia="宋体" w:hAnsi="宋体" w:hint="eastAsia"/>
        </w:rPr>
      </w:pPr>
      <w:r>
        <w:rPr>
          <w:rFonts w:ascii="宋体" w:eastAsia="宋体" w:hAnsi="宋体" w:hint="eastAsia"/>
        </w:rPr>
        <w:t>从</w:t>
      </w:r>
      <w:r w:rsidR="003A1F87">
        <w:rPr>
          <w:rFonts w:ascii="宋体" w:eastAsia="宋体" w:hAnsi="宋体" w:hint="eastAsia"/>
        </w:rPr>
        <w:t>提供他种给付之前</w:t>
      </w:r>
      <w:r w:rsidR="00654AB3">
        <w:rPr>
          <w:rFonts w:ascii="宋体" w:eastAsia="宋体" w:hAnsi="宋体" w:hint="eastAsia"/>
        </w:rPr>
        <w:t>，</w:t>
      </w:r>
      <w:r>
        <w:rPr>
          <w:rFonts w:ascii="宋体" w:eastAsia="宋体" w:hAnsi="宋体" w:hint="eastAsia"/>
        </w:rPr>
        <w:t>债务人所负担的义务这一层面进行比较，代物清偿中债务人不仅不负担任何新的义务，反而享有一项给付替代权</w:t>
      </w:r>
      <w:r w:rsidR="003A1F87">
        <w:rPr>
          <w:rFonts w:ascii="宋体" w:eastAsia="宋体" w:hAnsi="宋体" w:hint="eastAsia"/>
        </w:rPr>
        <w:t>，</w:t>
      </w:r>
      <w:r w:rsidR="003A1F87" w:rsidRPr="003A1F87">
        <w:rPr>
          <w:rFonts w:ascii="宋体" w:eastAsia="宋体" w:hAnsi="宋体" w:hint="eastAsia"/>
        </w:rPr>
        <w:t>此时的债之关系属于债务人有替代权的任意之债。</w:t>
      </w:r>
      <w:r w:rsidR="003A1F87">
        <w:rPr>
          <w:rStyle w:val="af0"/>
          <w:rFonts w:ascii="宋体" w:eastAsia="宋体" w:hAnsi="宋体" w:hint="eastAsia"/>
        </w:rPr>
        <w:footnoteReference w:id="55"/>
      </w:r>
      <w:r w:rsidR="003A1F87">
        <w:rPr>
          <w:rFonts w:ascii="宋体" w:eastAsia="宋体" w:hAnsi="宋体" w:hint="eastAsia"/>
        </w:rPr>
        <w:t>为清偿而给付中，由于</w:t>
      </w:r>
      <w:r w:rsidR="003A1F87" w:rsidRPr="003A1F87">
        <w:rPr>
          <w:rFonts w:ascii="宋体" w:eastAsia="宋体" w:hAnsi="宋体" w:hint="eastAsia"/>
        </w:rPr>
        <w:t>债权人需承担处分标的物的额外负担</w:t>
      </w:r>
      <w:r w:rsidR="003A1F87">
        <w:rPr>
          <w:rFonts w:ascii="宋体" w:eastAsia="宋体" w:hAnsi="宋体" w:hint="eastAsia"/>
        </w:rPr>
        <w:t>（变价义务）</w:t>
      </w:r>
      <w:r w:rsidR="003A1F87" w:rsidRPr="003A1F87">
        <w:rPr>
          <w:rFonts w:ascii="宋体" w:eastAsia="宋体" w:hAnsi="宋体" w:hint="eastAsia"/>
        </w:rPr>
        <w:t>，</w:t>
      </w:r>
      <w:r w:rsidR="003A1F87">
        <w:rPr>
          <w:rFonts w:ascii="宋体" w:eastAsia="宋体" w:hAnsi="宋体" w:hint="eastAsia"/>
        </w:rPr>
        <w:t>所以</w:t>
      </w:r>
      <w:r w:rsidR="003A1F87" w:rsidRPr="003A1F87">
        <w:rPr>
          <w:rFonts w:ascii="宋体" w:eastAsia="宋体" w:hAnsi="宋体" w:hint="eastAsia"/>
        </w:rPr>
        <w:t>债务人</w:t>
      </w:r>
      <w:r w:rsidR="003A1F87">
        <w:rPr>
          <w:rFonts w:ascii="宋体" w:eastAsia="宋体" w:hAnsi="宋体" w:hint="eastAsia"/>
        </w:rPr>
        <w:t>只有</w:t>
      </w:r>
      <w:r w:rsidR="003A1F87" w:rsidRPr="003A1F87">
        <w:rPr>
          <w:rFonts w:ascii="宋体" w:eastAsia="宋体" w:hAnsi="宋体" w:hint="eastAsia"/>
        </w:rPr>
        <w:t>为清偿而给付的权利，而非负有</w:t>
      </w:r>
      <w:r w:rsidR="003A1F87">
        <w:rPr>
          <w:rFonts w:ascii="宋体" w:eastAsia="宋体" w:hAnsi="宋体" w:hint="eastAsia"/>
        </w:rPr>
        <w:t>为清偿而给付的</w:t>
      </w:r>
      <w:r w:rsidR="003A1F87" w:rsidRPr="003A1F87">
        <w:rPr>
          <w:rFonts w:ascii="宋体" w:eastAsia="宋体" w:hAnsi="宋体" w:hint="eastAsia"/>
        </w:rPr>
        <w:t>义务</w:t>
      </w:r>
      <w:r w:rsidR="003A1F87">
        <w:rPr>
          <w:rFonts w:ascii="宋体" w:eastAsia="宋体" w:hAnsi="宋体" w:hint="eastAsia"/>
        </w:rPr>
        <w:t>。</w:t>
      </w:r>
      <w:r w:rsidR="003A1F87">
        <w:rPr>
          <w:rStyle w:val="af0"/>
          <w:rFonts w:ascii="宋体" w:eastAsia="宋体" w:hAnsi="宋体" w:hint="eastAsia"/>
        </w:rPr>
        <w:footnoteReference w:id="56"/>
      </w:r>
      <w:r w:rsidR="00FD7C11">
        <w:rPr>
          <w:rFonts w:ascii="宋体" w:eastAsia="宋体" w:hAnsi="宋体" w:hint="eastAsia"/>
        </w:rPr>
        <w:t>而根据《合同编通则解释》第27条第2款第1句，</w:t>
      </w:r>
      <w:r w:rsidR="00F44E95">
        <w:rPr>
          <w:rFonts w:ascii="宋体" w:eastAsia="宋体" w:hAnsi="宋体" w:hint="eastAsia"/>
        </w:rPr>
        <w:t>只有</w:t>
      </w:r>
      <w:r w:rsidR="00FD7C11">
        <w:rPr>
          <w:rFonts w:ascii="宋体" w:eastAsia="宋体" w:hAnsi="宋体" w:hint="eastAsia"/>
        </w:rPr>
        <w:t>在履行以物抵债协议后，相应的原债</w:t>
      </w:r>
      <w:r w:rsidR="00F44E95">
        <w:rPr>
          <w:rFonts w:ascii="宋体" w:eastAsia="宋体" w:hAnsi="宋体" w:hint="eastAsia"/>
        </w:rPr>
        <w:t>才和新债</w:t>
      </w:r>
      <w:r w:rsidR="00FD7C11">
        <w:rPr>
          <w:rFonts w:ascii="宋体" w:eastAsia="宋体" w:hAnsi="宋体" w:hint="eastAsia"/>
        </w:rPr>
        <w:t>同时消灭。那么在达成清偿型以物抵债协议后，但尚未提供他种给付之前，债务人此时同时负担</w:t>
      </w:r>
      <w:r w:rsidR="00654AB3">
        <w:rPr>
          <w:rFonts w:ascii="宋体" w:eastAsia="宋体" w:hAnsi="宋体" w:hint="eastAsia"/>
        </w:rPr>
        <w:t>提供原定给付和他种给付两项义务。因此，通过对比可提炼出，清偿型以物抵债协议具有“债务人负有提供他种给付的义务”的典型特征。</w:t>
      </w:r>
      <w:r w:rsidR="00F44E95">
        <w:rPr>
          <w:rStyle w:val="af0"/>
          <w:rFonts w:ascii="宋体" w:eastAsia="宋体" w:hAnsi="宋体" w:hint="eastAsia"/>
        </w:rPr>
        <w:footnoteReference w:id="57"/>
      </w:r>
    </w:p>
    <w:p w14:paraId="527E9887" w14:textId="02AEDD80" w:rsidR="00901F2A" w:rsidRDefault="00901F2A" w:rsidP="00F44E95">
      <w:pPr>
        <w:pStyle w:val="3"/>
        <w:ind w:firstLineChars="200" w:firstLine="420"/>
        <w:rPr>
          <w:rFonts w:hint="eastAsia"/>
        </w:rPr>
      </w:pPr>
      <w:bookmarkStart w:id="11" w:name="_Toc226835067"/>
      <w:r>
        <w:rPr>
          <w:rFonts w:hint="eastAsia"/>
        </w:rPr>
        <w:t>2.</w:t>
      </w:r>
      <w:r>
        <w:rPr>
          <w:rFonts w:hint="eastAsia"/>
        </w:rPr>
        <w:t>典型特征二：他种给付具有和原定给付相同的清偿效力</w:t>
      </w:r>
      <w:bookmarkEnd w:id="11"/>
    </w:p>
    <w:p w14:paraId="13F10D15" w14:textId="609AA896" w:rsidR="00654AB3" w:rsidRDefault="00654AB3" w:rsidP="00A56BD4">
      <w:pPr>
        <w:ind w:firstLineChars="200" w:firstLine="420"/>
        <w:rPr>
          <w:rFonts w:ascii="宋体" w:eastAsia="宋体" w:hAnsi="宋体" w:hint="eastAsia"/>
        </w:rPr>
      </w:pPr>
      <w:r>
        <w:rPr>
          <w:rFonts w:ascii="宋体" w:eastAsia="宋体" w:hAnsi="宋体" w:hint="eastAsia"/>
        </w:rPr>
        <w:t>从提供他种给付之后，清偿原债的法律效果如何发生这一层面进行比较，代物清偿中债权人</w:t>
      </w:r>
      <w:r w:rsidR="00AE5876">
        <w:rPr>
          <w:rFonts w:ascii="宋体" w:eastAsia="宋体" w:hAnsi="宋体" w:hint="eastAsia"/>
        </w:rPr>
        <w:t>一经受领他种给付，债权即告消灭。原因在于他种给付经债权人同意而具有和原定给付一样的清偿效力。为清偿而给付中，当债权人对他种给付变价所得价款能满足原债时，债权</w:t>
      </w:r>
      <w:r w:rsidR="008B6BCD">
        <w:rPr>
          <w:rFonts w:ascii="宋体" w:eastAsia="宋体" w:hAnsi="宋体" w:hint="eastAsia"/>
        </w:rPr>
        <w:t>才</w:t>
      </w:r>
      <w:r w:rsidR="00AE5876">
        <w:rPr>
          <w:rFonts w:ascii="宋体" w:eastAsia="宋体" w:hAnsi="宋体" w:hint="eastAsia"/>
        </w:rPr>
        <w:t>告消灭。原因在于，他种给付并不符合债之本质而</w:t>
      </w:r>
      <w:r w:rsidR="008B6BCD">
        <w:rPr>
          <w:rFonts w:ascii="宋体" w:eastAsia="宋体" w:hAnsi="宋体" w:hint="eastAsia"/>
        </w:rPr>
        <w:t>不</w:t>
      </w:r>
      <w:r w:rsidR="00AE5876">
        <w:rPr>
          <w:rFonts w:ascii="宋体" w:eastAsia="宋体" w:hAnsi="宋体" w:hint="eastAsia"/>
        </w:rPr>
        <w:t>具有清偿效力，只有变价所得价款才符合债之本质从而具有清偿效力。而根据《合同编通则解释》第27条第2款第1句，在履行以物抵债协议后，相应的原债同时消灭，并没有规定债权人需要履行变价义务。这意味着清偿型以物抵债协议与代物清偿相似，新提出的他种给付具有和原定给付一样的清偿效力。</w:t>
      </w:r>
      <w:r w:rsidR="00E5716F">
        <w:rPr>
          <w:rFonts w:ascii="宋体" w:eastAsia="宋体" w:hAnsi="宋体" w:hint="eastAsia"/>
        </w:rPr>
        <w:t>此外，从适用场景来看，由于变价义务这一典型特征，为清偿而给付仅限于金钱之债，但清偿型以物抵债协议没有此种限定。例如，甲乙达成A材质木桌买卖合同后，履行期限届满后乙方出现库存问题，于是与甲约定以B材质木桌抵顶原债。因此，通过对比可以提炼出，清偿型以物抵债协议具有“他种给付具有和原定给付</w:t>
      </w:r>
      <w:r w:rsidR="00917E6D">
        <w:rPr>
          <w:rFonts w:ascii="宋体" w:eastAsia="宋体" w:hAnsi="宋体" w:hint="eastAsia"/>
        </w:rPr>
        <w:t>相同</w:t>
      </w:r>
      <w:r w:rsidR="00E5716F">
        <w:rPr>
          <w:rFonts w:ascii="宋体" w:eastAsia="宋体" w:hAnsi="宋体" w:hint="eastAsia"/>
        </w:rPr>
        <w:t>的清偿效力”的</w:t>
      </w:r>
      <w:r w:rsidR="00917E6D">
        <w:rPr>
          <w:rFonts w:ascii="宋体" w:eastAsia="宋体" w:hAnsi="宋体" w:hint="eastAsia"/>
        </w:rPr>
        <w:t>典型</w:t>
      </w:r>
      <w:r w:rsidR="00E5716F">
        <w:rPr>
          <w:rFonts w:ascii="宋体" w:eastAsia="宋体" w:hAnsi="宋体" w:hint="eastAsia"/>
        </w:rPr>
        <w:t>特征。</w:t>
      </w:r>
      <w:r w:rsidR="002F4F49">
        <w:rPr>
          <w:rStyle w:val="af0"/>
          <w:rFonts w:ascii="宋体" w:eastAsia="宋体" w:hAnsi="宋体" w:hint="eastAsia"/>
        </w:rPr>
        <w:footnoteReference w:id="58"/>
      </w:r>
    </w:p>
    <w:p w14:paraId="1735EF76" w14:textId="003C196A" w:rsidR="00901F2A" w:rsidRDefault="00901F2A" w:rsidP="00F44E95">
      <w:pPr>
        <w:pStyle w:val="3"/>
        <w:ind w:firstLineChars="200" w:firstLine="420"/>
        <w:rPr>
          <w:rFonts w:hint="eastAsia"/>
        </w:rPr>
      </w:pPr>
      <w:bookmarkStart w:id="12" w:name="_Toc226835068"/>
      <w:r>
        <w:rPr>
          <w:rFonts w:hint="eastAsia"/>
        </w:rPr>
        <w:lastRenderedPageBreak/>
        <w:t>3.</w:t>
      </w:r>
      <w:r>
        <w:rPr>
          <w:rFonts w:hint="eastAsia"/>
        </w:rPr>
        <w:t>典型特征三：</w:t>
      </w:r>
      <w:r w:rsidR="003C3336">
        <w:rPr>
          <w:rFonts w:hint="eastAsia"/>
        </w:rPr>
        <w:t>债务人享有</w:t>
      </w:r>
      <w:r w:rsidR="00E5117E">
        <w:rPr>
          <w:rFonts w:hint="eastAsia"/>
        </w:rPr>
        <w:t>妨碍原债权行使的抗辩权</w:t>
      </w:r>
      <w:bookmarkEnd w:id="12"/>
    </w:p>
    <w:p w14:paraId="68B60771" w14:textId="131561EE" w:rsidR="00E5117E" w:rsidRDefault="00532251" w:rsidP="00E5117E">
      <w:pPr>
        <w:ind w:firstLineChars="200" w:firstLine="420"/>
        <w:rPr>
          <w:rFonts w:ascii="宋体" w:eastAsia="宋体" w:hAnsi="宋体" w:hint="eastAsia"/>
        </w:rPr>
      </w:pPr>
      <w:r>
        <w:rPr>
          <w:rFonts w:ascii="宋体" w:eastAsia="宋体" w:hAnsi="宋体" w:hint="eastAsia"/>
        </w:rPr>
        <w:t>和解合同是指当存在有关法律关系的争议或者不确定性时，当事人之间相互作出让步，对原有法律关系重新规范的合同。</w:t>
      </w:r>
      <w:r>
        <w:rPr>
          <w:rStyle w:val="af0"/>
          <w:rFonts w:ascii="宋体" w:eastAsia="宋体" w:hAnsi="宋体" w:hint="eastAsia"/>
        </w:rPr>
        <w:footnoteReference w:id="59"/>
      </w:r>
      <w:r w:rsidR="00832CDE">
        <w:rPr>
          <w:rFonts w:ascii="宋体" w:eastAsia="宋体" w:hAnsi="宋体" w:hint="eastAsia"/>
        </w:rPr>
        <w:t>若没有明确约定和解合同形成对原债务关系的替代，那么此时也会形成与清偿型以物抵债协议相同的新旧债务并存的现象。</w:t>
      </w:r>
      <w:r w:rsidR="00832CDE">
        <w:rPr>
          <w:rStyle w:val="af0"/>
          <w:rFonts w:ascii="宋体" w:eastAsia="宋体" w:hAnsi="宋体" w:hint="eastAsia"/>
        </w:rPr>
        <w:footnoteReference w:id="60"/>
      </w:r>
      <w:r w:rsidR="00832CDE">
        <w:rPr>
          <w:rFonts w:ascii="宋体" w:eastAsia="宋体" w:hAnsi="宋体" w:hint="eastAsia"/>
        </w:rPr>
        <w:t>两者</w:t>
      </w:r>
      <w:r w:rsidR="00DD0D9F">
        <w:rPr>
          <w:rFonts w:ascii="宋体" w:eastAsia="宋体" w:hAnsi="宋体" w:hint="eastAsia"/>
        </w:rPr>
        <w:t>在新旧债务关系层面</w:t>
      </w:r>
      <w:r w:rsidR="00124E2B">
        <w:rPr>
          <w:rFonts w:ascii="宋体" w:eastAsia="宋体" w:hAnsi="宋体" w:hint="eastAsia"/>
        </w:rPr>
        <w:t>的</w:t>
      </w:r>
      <w:r w:rsidR="00832CDE">
        <w:rPr>
          <w:rFonts w:ascii="宋体" w:eastAsia="宋体" w:hAnsi="宋体" w:hint="eastAsia"/>
        </w:rPr>
        <w:t>相同点是：第一，新</w:t>
      </w:r>
      <w:r w:rsidR="0074699C">
        <w:rPr>
          <w:rFonts w:ascii="宋体" w:eastAsia="宋体" w:hAnsi="宋体" w:hint="eastAsia"/>
        </w:rPr>
        <w:t>债</w:t>
      </w:r>
      <w:r w:rsidR="00832CDE">
        <w:rPr>
          <w:rFonts w:ascii="宋体" w:eastAsia="宋体" w:hAnsi="宋体" w:hint="eastAsia"/>
        </w:rPr>
        <w:t>的签订均</w:t>
      </w:r>
      <w:r w:rsidR="0074699C">
        <w:rPr>
          <w:rFonts w:ascii="宋体" w:eastAsia="宋体" w:hAnsi="宋体" w:hint="eastAsia"/>
        </w:rPr>
        <w:t>是</w:t>
      </w:r>
      <w:r w:rsidR="00832CDE">
        <w:rPr>
          <w:rFonts w:ascii="宋体" w:eastAsia="宋体" w:hAnsi="宋体" w:hint="eastAsia"/>
        </w:rPr>
        <w:t>由于原债权的实现受阻，前者是由于旧债履行出现困难，后者是由于旧债具有不确定性。</w:t>
      </w:r>
      <w:r w:rsidR="0074699C">
        <w:rPr>
          <w:rStyle w:val="af0"/>
          <w:rFonts w:ascii="宋体" w:eastAsia="宋体" w:hAnsi="宋体" w:hint="eastAsia"/>
        </w:rPr>
        <w:footnoteReference w:id="61"/>
      </w:r>
      <w:r w:rsidR="0074699C">
        <w:rPr>
          <w:rFonts w:ascii="宋体" w:eastAsia="宋体" w:hAnsi="宋体" w:hint="eastAsia"/>
        </w:rPr>
        <w:t>两种协议的最终目的都在于促使债权人原债的实现。第二，新债中的给付均具有与原债给付相同的清偿效力，也即新旧给付均指向同一债权（旧债）。</w:t>
      </w:r>
      <w:r w:rsidR="0074699C">
        <w:rPr>
          <w:rStyle w:val="af0"/>
          <w:rFonts w:ascii="宋体" w:eastAsia="宋体" w:hAnsi="宋体" w:hint="eastAsia"/>
        </w:rPr>
        <w:footnoteReference w:id="62"/>
      </w:r>
      <w:r w:rsidR="007D5393">
        <w:rPr>
          <w:rFonts w:ascii="宋体" w:eastAsia="宋体" w:hAnsi="宋体" w:hint="eastAsia"/>
        </w:rPr>
        <w:t>两者在利益状态上高度相似。</w:t>
      </w:r>
      <w:r w:rsidR="007D5393">
        <w:rPr>
          <w:rStyle w:val="af0"/>
          <w:rFonts w:ascii="宋体" w:eastAsia="宋体" w:hAnsi="宋体" w:hint="eastAsia"/>
        </w:rPr>
        <w:footnoteReference w:id="63"/>
      </w:r>
      <w:r w:rsidR="00124E2B">
        <w:rPr>
          <w:rFonts w:ascii="宋体" w:eastAsia="宋体" w:hAnsi="宋体" w:hint="eastAsia"/>
        </w:rPr>
        <w:t>一般认为，和解合同订立后，应当优先履行和解合同</w:t>
      </w:r>
      <w:r w:rsidR="00DD0D9F">
        <w:rPr>
          <w:rFonts w:ascii="宋体" w:eastAsia="宋体" w:hAnsi="宋体" w:hint="eastAsia"/>
        </w:rPr>
        <w:t>，原债此时处于暂时休眠状态</w:t>
      </w:r>
      <w:r w:rsidR="00124E2B">
        <w:rPr>
          <w:rFonts w:ascii="宋体" w:eastAsia="宋体" w:hAnsi="宋体" w:hint="eastAsia"/>
        </w:rPr>
        <w:t>。</w:t>
      </w:r>
      <w:r w:rsidR="00DD0D9F">
        <w:rPr>
          <w:rStyle w:val="af0"/>
          <w:rFonts w:ascii="宋体" w:eastAsia="宋体" w:hAnsi="宋体" w:hint="eastAsia"/>
        </w:rPr>
        <w:footnoteReference w:id="64"/>
      </w:r>
      <w:r w:rsidR="00DD0D9F">
        <w:rPr>
          <w:rFonts w:ascii="宋体" w:eastAsia="宋体" w:hAnsi="宋体" w:hint="eastAsia"/>
        </w:rPr>
        <w:t>详言之，若债权人在和解协议订立后就初始纠纷（原债）向法院提起诉讼要求债务人履行原债时，债务人可以行使和解协议抗辩。</w:t>
      </w:r>
      <w:r w:rsidR="007D43AB">
        <w:rPr>
          <w:rFonts w:ascii="宋体" w:eastAsia="宋体" w:hAnsi="宋体" w:hint="eastAsia"/>
        </w:rPr>
        <w:t>因此，</w:t>
      </w:r>
      <w:r w:rsidR="00DD0D9F">
        <w:rPr>
          <w:rFonts w:ascii="宋体" w:eastAsia="宋体" w:hAnsi="宋体" w:hint="eastAsia"/>
        </w:rPr>
        <w:t>基于清偿型以物抵债协议与和解合同在新旧债务关系的相同点，可以</w:t>
      </w:r>
      <w:r w:rsidR="007D43AB">
        <w:rPr>
          <w:rFonts w:ascii="宋体" w:eastAsia="宋体" w:hAnsi="宋体" w:hint="eastAsia"/>
        </w:rPr>
        <w:t>提炼出，</w:t>
      </w:r>
      <w:r w:rsidR="00DD0D9F">
        <w:rPr>
          <w:rFonts w:ascii="宋体" w:eastAsia="宋体" w:hAnsi="宋体" w:hint="eastAsia"/>
        </w:rPr>
        <w:t>清偿型以物抵债协议成立后，债务人</w:t>
      </w:r>
      <w:r w:rsidR="008B6BCD">
        <w:rPr>
          <w:rFonts w:ascii="宋体" w:eastAsia="宋体" w:hAnsi="宋体" w:hint="eastAsia"/>
        </w:rPr>
        <w:t>也</w:t>
      </w:r>
      <w:r w:rsidR="00DD0D9F">
        <w:rPr>
          <w:rFonts w:ascii="宋体" w:eastAsia="宋体" w:hAnsi="宋体" w:hint="eastAsia"/>
        </w:rPr>
        <w:t>享有</w:t>
      </w:r>
      <w:r w:rsidR="007D43AB">
        <w:rPr>
          <w:rFonts w:ascii="宋体" w:eastAsia="宋体" w:hAnsi="宋体" w:hint="eastAsia"/>
        </w:rPr>
        <w:t>一项妨碍原债权行使</w:t>
      </w:r>
      <w:r w:rsidR="00DD0D9F">
        <w:rPr>
          <w:rFonts w:ascii="宋体" w:eastAsia="宋体" w:hAnsi="宋体" w:hint="eastAsia"/>
        </w:rPr>
        <w:t>的抗辩权。</w:t>
      </w:r>
    </w:p>
    <w:p w14:paraId="66815597" w14:textId="734E248E" w:rsidR="00124E2B" w:rsidRDefault="00DD0D9F" w:rsidP="00153FD7">
      <w:pPr>
        <w:ind w:firstLineChars="200" w:firstLine="420"/>
        <w:rPr>
          <w:rFonts w:ascii="宋体" w:eastAsia="宋体" w:hAnsi="宋体" w:hint="eastAsia"/>
        </w:rPr>
      </w:pPr>
      <w:r>
        <w:rPr>
          <w:rFonts w:ascii="宋体" w:eastAsia="宋体" w:hAnsi="宋体" w:hint="eastAsia"/>
        </w:rPr>
        <w:t>但该抗辩权的具体性质</w:t>
      </w:r>
      <w:r w:rsidR="002C4B3E">
        <w:rPr>
          <w:rFonts w:ascii="宋体" w:eastAsia="宋体" w:hAnsi="宋体" w:hint="eastAsia"/>
        </w:rPr>
        <w:t>需要明确</w:t>
      </w:r>
      <w:r>
        <w:rPr>
          <w:rFonts w:ascii="宋体" w:eastAsia="宋体" w:hAnsi="宋体" w:hint="eastAsia"/>
        </w:rPr>
        <w:t>，有观点认为</w:t>
      </w:r>
      <w:r w:rsidR="002C4B3E">
        <w:rPr>
          <w:rFonts w:ascii="宋体" w:eastAsia="宋体" w:hAnsi="宋体" w:hint="eastAsia"/>
        </w:rPr>
        <w:t>该抗辩</w:t>
      </w:r>
      <w:r w:rsidR="00C64E70">
        <w:rPr>
          <w:rFonts w:ascii="宋体" w:eastAsia="宋体" w:hAnsi="宋体" w:hint="eastAsia"/>
        </w:rPr>
        <w:t>不属于实体抗辩而</w:t>
      </w:r>
      <w:r w:rsidR="002C4B3E">
        <w:rPr>
          <w:rFonts w:ascii="宋体" w:eastAsia="宋体" w:hAnsi="宋体" w:hint="eastAsia"/>
        </w:rPr>
        <w:t>属于程序抗辩，系消极的诉讼要件，若债务人抗辩成立，法院应当作出驳回起诉的裁定，如此可以避免后续债权人对原债提起再诉时受</w:t>
      </w:r>
      <w:r w:rsidR="001C6921">
        <w:rPr>
          <w:rFonts w:ascii="宋体" w:eastAsia="宋体" w:hAnsi="宋体" w:hint="eastAsia"/>
        </w:rPr>
        <w:t>到</w:t>
      </w:r>
      <w:r w:rsidR="002C4B3E">
        <w:rPr>
          <w:rFonts w:ascii="宋体" w:eastAsia="宋体" w:hAnsi="宋体" w:hint="eastAsia"/>
        </w:rPr>
        <w:t>禁止重复诉讼的不当限制。</w:t>
      </w:r>
      <w:r w:rsidR="002C4B3E">
        <w:rPr>
          <w:rStyle w:val="af0"/>
          <w:rFonts w:ascii="宋体" w:eastAsia="宋体" w:hAnsi="宋体" w:hint="eastAsia"/>
        </w:rPr>
        <w:footnoteReference w:id="65"/>
      </w:r>
      <w:r w:rsidR="002C4B3E">
        <w:rPr>
          <w:rFonts w:ascii="宋体" w:eastAsia="宋体" w:hAnsi="宋体" w:hint="eastAsia"/>
        </w:rPr>
        <w:t>该观点有误，</w:t>
      </w:r>
      <w:r w:rsidR="00C64E70">
        <w:rPr>
          <w:rFonts w:ascii="宋体" w:eastAsia="宋体" w:hAnsi="宋体" w:hint="eastAsia"/>
        </w:rPr>
        <w:t>将该抗辩定性为实体抗辩不会触及禁止重复诉讼原则。即便债权人诉讼请求因债务人抗辩</w:t>
      </w:r>
      <w:r w:rsidR="00153FD7">
        <w:rPr>
          <w:rFonts w:ascii="宋体" w:eastAsia="宋体" w:hAnsi="宋体" w:hint="eastAsia"/>
        </w:rPr>
        <w:t>成立而</w:t>
      </w:r>
      <w:r w:rsidR="00C64E70">
        <w:rPr>
          <w:rFonts w:ascii="宋体" w:eastAsia="宋体" w:hAnsi="宋体" w:hint="eastAsia"/>
        </w:rPr>
        <w:t>被驳回，</w:t>
      </w:r>
      <w:r w:rsidR="00153FD7">
        <w:rPr>
          <w:rFonts w:ascii="宋体" w:eastAsia="宋体" w:hAnsi="宋体" w:hint="eastAsia"/>
        </w:rPr>
        <w:t>该</w:t>
      </w:r>
      <w:r w:rsidR="00C64E70">
        <w:rPr>
          <w:rFonts w:ascii="宋体" w:eastAsia="宋体" w:hAnsi="宋体" w:hint="eastAsia"/>
        </w:rPr>
        <w:t>判决生效后</w:t>
      </w:r>
      <w:r w:rsidR="00153FD7">
        <w:rPr>
          <w:rFonts w:ascii="宋体" w:eastAsia="宋体" w:hAnsi="宋体" w:hint="eastAsia"/>
        </w:rPr>
        <w:t>，若债务人不履行新债，债权人仍可以就原债提起再诉。因为该事实出现在既判力标准时之后，债权人就此提出的主张不受既判力的约束。</w:t>
      </w:r>
      <w:r w:rsidR="00153FD7">
        <w:rPr>
          <w:rStyle w:val="af0"/>
          <w:rFonts w:ascii="宋体" w:eastAsia="宋体" w:hAnsi="宋体" w:hint="eastAsia"/>
        </w:rPr>
        <w:footnoteReference w:id="66"/>
      </w:r>
      <w:r w:rsidR="003C3336">
        <w:rPr>
          <w:rFonts w:ascii="宋体" w:eastAsia="宋体" w:hAnsi="宋体" w:hint="eastAsia"/>
        </w:rPr>
        <w:t>因此，该抗辩权属于实体抗辩中的权利妨碍抗辩，其成立将使得债权人主张原债的诉讼请求被驳回。</w:t>
      </w:r>
      <w:r w:rsidR="007D43AB">
        <w:rPr>
          <w:rStyle w:val="af0"/>
          <w:rFonts w:ascii="宋体" w:eastAsia="宋体" w:hAnsi="宋体" w:hint="eastAsia"/>
        </w:rPr>
        <w:footnoteReference w:id="67"/>
      </w:r>
      <w:r w:rsidR="007D43AB">
        <w:rPr>
          <w:rFonts w:ascii="宋体" w:eastAsia="宋体" w:hAnsi="宋体" w:hint="eastAsia"/>
        </w:rPr>
        <w:t>需要注意的是，该项抗辩权立足于新债能够履行进而实现债权的前提下，若该项前提消失，即债务人不履行新债等情况发生，该抗辩权即告消灭。</w:t>
      </w:r>
    </w:p>
    <w:p w14:paraId="01BD29ED" w14:textId="1562FA61" w:rsidR="00DA624D" w:rsidRDefault="00DA624D" w:rsidP="00F44E95">
      <w:pPr>
        <w:pStyle w:val="3"/>
        <w:ind w:firstLineChars="200" w:firstLine="420"/>
        <w:rPr>
          <w:rFonts w:hint="eastAsia"/>
        </w:rPr>
      </w:pPr>
      <w:bookmarkStart w:id="13" w:name="_Toc226835069"/>
      <w:r>
        <w:rPr>
          <w:rFonts w:hint="eastAsia"/>
        </w:rPr>
        <w:t>4.</w:t>
      </w:r>
      <w:r>
        <w:rPr>
          <w:rFonts w:hint="eastAsia"/>
        </w:rPr>
        <w:t>小结：合意内容特定化后的清偿型以物抵债合意</w:t>
      </w:r>
      <w:bookmarkEnd w:id="13"/>
    </w:p>
    <w:p w14:paraId="638BE5B0" w14:textId="5513D994" w:rsidR="0091625F" w:rsidRDefault="00B41F2E" w:rsidP="000E3B16">
      <w:pPr>
        <w:ind w:firstLineChars="200" w:firstLine="420"/>
        <w:rPr>
          <w:rFonts w:ascii="宋体" w:eastAsia="宋体" w:hAnsi="宋体" w:hint="eastAsia"/>
        </w:rPr>
      </w:pPr>
      <w:r>
        <w:rPr>
          <w:rFonts w:ascii="宋体" w:eastAsia="宋体" w:hAnsi="宋体" w:hint="eastAsia"/>
        </w:rPr>
        <w:t>综上所述，通过整体考察，可以初步框定清偿型以物抵债协议这一法定类型的基本轮廓：《合同编通则解释》第27条所指的清偿型以物抵债协议，具有“债务人负有提供他种给付的义务”、“他种给付具有和原定给付相同的清偿效力”和“</w:t>
      </w:r>
      <w:r w:rsidRPr="00233DFA">
        <w:rPr>
          <w:rFonts w:ascii="宋体" w:eastAsia="宋体" w:hAnsi="宋体" w:hint="eastAsia"/>
        </w:rPr>
        <w:t>债务人享有妨碍原债权行使的抗辩权</w:t>
      </w:r>
      <w:r>
        <w:rPr>
          <w:rFonts w:ascii="宋体" w:eastAsia="宋体" w:hAnsi="宋体" w:hint="eastAsia"/>
        </w:rPr>
        <w:t>”三项典型特征。基于此，可以得出：第一，若某项具体合同</w:t>
      </w:r>
      <w:r w:rsidR="00ED61A4">
        <w:rPr>
          <w:rFonts w:ascii="宋体" w:eastAsia="宋体" w:hAnsi="宋体" w:hint="eastAsia"/>
        </w:rPr>
        <w:t>完全</w:t>
      </w:r>
      <w:r>
        <w:rPr>
          <w:rFonts w:ascii="宋体" w:eastAsia="宋体" w:hAnsi="宋体" w:hint="eastAsia"/>
        </w:rPr>
        <w:t>不具有上述</w:t>
      </w:r>
      <w:r w:rsidR="000E3B16">
        <w:rPr>
          <w:rFonts w:ascii="宋体" w:eastAsia="宋体" w:hAnsi="宋体" w:hint="eastAsia"/>
        </w:rPr>
        <w:t>三</w:t>
      </w:r>
      <w:r>
        <w:rPr>
          <w:rFonts w:ascii="宋体" w:eastAsia="宋体" w:hAnsi="宋体" w:hint="eastAsia"/>
        </w:rPr>
        <w:t>项典型特征，则无法被归入清偿型以物抵债协议这一法定类型，进而就不存在适用《合同编通则解释》第27条的空间。第二，若某项具体合同具有上述</w:t>
      </w:r>
      <w:r w:rsidR="000E3B16">
        <w:rPr>
          <w:rFonts w:ascii="宋体" w:eastAsia="宋体" w:hAnsi="宋体" w:hint="eastAsia"/>
        </w:rPr>
        <w:t>三</w:t>
      </w:r>
      <w:r>
        <w:rPr>
          <w:rFonts w:ascii="宋体" w:eastAsia="宋体" w:hAnsi="宋体" w:hint="eastAsia"/>
        </w:rPr>
        <w:t>项典型特征，则可以初步归入清偿型以物抵债协议这一法定类型，进而可以适用《合同编通则解释》第27条处理相关问题。但由于当事人可以自由调整相互之间的权利义务，在上述</w:t>
      </w:r>
      <w:r w:rsidR="000E3B16">
        <w:rPr>
          <w:rFonts w:ascii="宋体" w:eastAsia="宋体" w:hAnsi="宋体" w:hint="eastAsia"/>
        </w:rPr>
        <w:t>三</w:t>
      </w:r>
      <w:r>
        <w:rPr>
          <w:rFonts w:ascii="宋体" w:eastAsia="宋体" w:hAnsi="宋体" w:hint="eastAsia"/>
        </w:rPr>
        <w:t>项典型特征之外，尚可约定其他具体的交易安排，这属于典型特征之外的新特征。某种新特征是否会因其异质性而导致该具体合同与清偿型以物抵债协议的法定类型相斥，进而无法被归入这一法定</w:t>
      </w:r>
      <w:r>
        <w:rPr>
          <w:rFonts w:ascii="宋体" w:eastAsia="宋体" w:hAnsi="宋体" w:hint="eastAsia"/>
        </w:rPr>
        <w:lastRenderedPageBreak/>
        <w:t>类型需要交由司法裁判在个案中具体判断。</w:t>
      </w:r>
    </w:p>
    <w:p w14:paraId="2D2E4B01" w14:textId="42C8188B" w:rsidR="00B41F2E" w:rsidRDefault="00B41F2E" w:rsidP="000B6387">
      <w:pPr>
        <w:pStyle w:val="2"/>
        <w:ind w:left="210" w:right="210"/>
        <w:rPr>
          <w:rFonts w:hint="eastAsia"/>
        </w:rPr>
      </w:pPr>
      <w:bookmarkStart w:id="14" w:name="_Toc226835070"/>
      <w:r>
        <w:rPr>
          <w:rFonts w:hint="eastAsia"/>
        </w:rPr>
        <w:t>（</w:t>
      </w:r>
      <w:r w:rsidR="0005560F">
        <w:rPr>
          <w:rFonts w:hint="eastAsia"/>
        </w:rPr>
        <w:t>四</w:t>
      </w:r>
      <w:r>
        <w:rPr>
          <w:rFonts w:hint="eastAsia"/>
        </w:rPr>
        <w:t>）</w:t>
      </w:r>
      <w:r w:rsidR="000B6387">
        <w:rPr>
          <w:rFonts w:hint="eastAsia"/>
        </w:rPr>
        <w:t>合意特定化后两债并存时新旧给付的履行顺序</w:t>
      </w:r>
      <w:bookmarkEnd w:id="14"/>
    </w:p>
    <w:p w14:paraId="394B0E4C" w14:textId="1CE9D821" w:rsidR="000B6387" w:rsidRDefault="000B6387" w:rsidP="000B6387">
      <w:pPr>
        <w:ind w:firstLineChars="200" w:firstLine="420"/>
        <w:rPr>
          <w:rFonts w:ascii="宋体" w:eastAsia="宋体" w:hAnsi="宋体" w:hint="eastAsia"/>
        </w:rPr>
      </w:pPr>
      <w:r>
        <w:rPr>
          <w:rFonts w:ascii="宋体" w:eastAsia="宋体" w:hAnsi="宋体" w:hint="eastAsia"/>
        </w:rPr>
        <w:t>上文通过典型</w:t>
      </w:r>
      <w:r w:rsidR="007D43AB">
        <w:rPr>
          <w:rFonts w:ascii="宋体" w:eastAsia="宋体" w:hAnsi="宋体" w:hint="eastAsia"/>
        </w:rPr>
        <w:t>特征</w:t>
      </w:r>
      <w:r>
        <w:rPr>
          <w:rFonts w:ascii="宋体" w:eastAsia="宋体" w:hAnsi="宋体" w:hint="eastAsia"/>
        </w:rPr>
        <w:t>的</w:t>
      </w:r>
      <w:r w:rsidR="007D43AB">
        <w:rPr>
          <w:rFonts w:ascii="宋体" w:eastAsia="宋体" w:hAnsi="宋体" w:hint="eastAsia"/>
        </w:rPr>
        <w:t>提取，</w:t>
      </w:r>
      <w:r>
        <w:rPr>
          <w:rFonts w:ascii="宋体" w:eastAsia="宋体" w:hAnsi="宋体" w:hint="eastAsia"/>
        </w:rPr>
        <w:t>完成了对清偿型以物抵债协议合意内容的特定化。其中第三项典型特征“</w:t>
      </w:r>
      <w:r w:rsidRPr="00233DFA">
        <w:rPr>
          <w:rFonts w:ascii="宋体" w:eastAsia="宋体" w:hAnsi="宋体" w:hint="eastAsia"/>
        </w:rPr>
        <w:t>债务人享有妨碍原债权行使的抗辩权</w:t>
      </w:r>
      <w:r>
        <w:rPr>
          <w:rFonts w:ascii="宋体" w:eastAsia="宋体" w:hAnsi="宋体" w:hint="eastAsia"/>
        </w:rPr>
        <w:t>”，可以很好地回应</w:t>
      </w:r>
      <w:r w:rsidR="007D43AB">
        <w:rPr>
          <w:rFonts w:ascii="宋体" w:eastAsia="宋体" w:hAnsi="宋体" w:hint="eastAsia"/>
        </w:rPr>
        <w:t>关于</w:t>
      </w:r>
      <w:r w:rsidR="0001514C">
        <w:rPr>
          <w:rFonts w:ascii="宋体" w:eastAsia="宋体" w:hAnsi="宋体" w:hint="eastAsia"/>
        </w:rPr>
        <w:t>新旧债并存时新旧给付</w:t>
      </w:r>
      <w:r w:rsidR="00323F72">
        <w:rPr>
          <w:rFonts w:ascii="宋体" w:eastAsia="宋体" w:hAnsi="宋体" w:hint="eastAsia"/>
        </w:rPr>
        <w:t>履行顺序的</w:t>
      </w:r>
      <w:r w:rsidR="00233DFA">
        <w:rPr>
          <w:rFonts w:ascii="宋体" w:eastAsia="宋体" w:hAnsi="宋体" w:hint="eastAsia"/>
        </w:rPr>
        <w:t>争议</w:t>
      </w:r>
      <w:r>
        <w:rPr>
          <w:rFonts w:ascii="宋体" w:eastAsia="宋体" w:hAnsi="宋体" w:hint="eastAsia"/>
        </w:rPr>
        <w:t>。</w:t>
      </w:r>
      <w:r w:rsidR="00233DFA">
        <w:rPr>
          <w:rFonts w:ascii="宋体" w:eastAsia="宋体" w:hAnsi="宋体" w:hint="eastAsia"/>
        </w:rPr>
        <w:t>相比既有</w:t>
      </w:r>
      <w:r w:rsidR="00323F72">
        <w:rPr>
          <w:rFonts w:ascii="宋体" w:eastAsia="宋体" w:hAnsi="宋体" w:hint="eastAsia"/>
        </w:rPr>
        <w:t>三种学说，本文主张的债务人抗辩权说具有</w:t>
      </w:r>
      <w:r>
        <w:rPr>
          <w:rFonts w:ascii="宋体" w:eastAsia="宋体" w:hAnsi="宋体" w:hint="eastAsia"/>
        </w:rPr>
        <w:t>一定的</w:t>
      </w:r>
      <w:r w:rsidR="00323F72">
        <w:rPr>
          <w:rFonts w:ascii="宋体" w:eastAsia="宋体" w:hAnsi="宋体" w:hint="eastAsia"/>
        </w:rPr>
        <w:t>优势。</w:t>
      </w:r>
      <w:r>
        <w:rPr>
          <w:rFonts w:ascii="宋体" w:eastAsia="宋体" w:hAnsi="宋体" w:hint="eastAsia"/>
        </w:rPr>
        <w:t>主要优势在于，债务人抗辩权说是在意思表示解释层面对典型场景下当事人合意内容特征的提炼。</w:t>
      </w:r>
      <w:r>
        <w:rPr>
          <w:rFonts w:ascii="宋体" w:eastAsia="宋体" w:hAnsi="宋体" w:hint="eastAsia"/>
          <w:szCs w:val="21"/>
        </w:rPr>
        <w:t>而选择之债说则处于</w:t>
      </w:r>
      <w:r w:rsidR="00157633">
        <w:rPr>
          <w:rFonts w:ascii="宋体" w:eastAsia="宋体" w:hAnsi="宋体" w:hint="eastAsia"/>
          <w:szCs w:val="21"/>
        </w:rPr>
        <w:t>补充性</w:t>
      </w:r>
      <w:r>
        <w:rPr>
          <w:rFonts w:ascii="宋体" w:eastAsia="宋体" w:hAnsi="宋体" w:hint="eastAsia"/>
          <w:szCs w:val="21"/>
        </w:rPr>
        <w:t>任意规范的适用层面；新债优先说和债权人单边限制说均认为，在两债并存阶段的新旧给付履行顺序属于意思表示补充解释问题。</w:t>
      </w:r>
      <w:r>
        <w:rPr>
          <w:rStyle w:val="af0"/>
          <w:rFonts w:ascii="宋体" w:eastAsia="宋体" w:hAnsi="宋体" w:hint="eastAsia"/>
          <w:szCs w:val="21"/>
        </w:rPr>
        <w:footnoteReference w:id="68"/>
      </w:r>
      <w:r w:rsidR="00157633">
        <w:rPr>
          <w:rFonts w:ascii="宋体" w:eastAsia="宋体" w:hAnsi="宋体" w:hint="eastAsia"/>
          <w:szCs w:val="21"/>
        </w:rPr>
        <w:t>后两个层面</w:t>
      </w:r>
      <w:r w:rsidR="00157633">
        <w:rPr>
          <w:rFonts w:ascii="宋体" w:eastAsia="宋体" w:hAnsi="宋体" w:hint="eastAsia"/>
        </w:rPr>
        <w:t>均以当事人的合意存在漏洞为前提，</w:t>
      </w:r>
      <w:r w:rsidR="00157633">
        <w:rPr>
          <w:rStyle w:val="af0"/>
          <w:rFonts w:ascii="宋体" w:eastAsia="宋体" w:hAnsi="宋体" w:hint="eastAsia"/>
        </w:rPr>
        <w:footnoteReference w:id="69"/>
      </w:r>
      <w:r w:rsidR="00157633">
        <w:rPr>
          <w:rFonts w:ascii="宋体" w:eastAsia="宋体" w:hAnsi="宋体" w:hint="eastAsia"/>
        </w:rPr>
        <w:t>即认为当事人可能根本未曾想过履行顺序的问题。然而这不仅违背了“旧债障碍—签订新债—履行新债”的现实逻辑，而且</w:t>
      </w:r>
      <w:r w:rsidR="00ED61A4">
        <w:rPr>
          <w:rFonts w:ascii="宋体" w:eastAsia="宋体" w:hAnsi="宋体" w:hint="eastAsia"/>
        </w:rPr>
        <w:t>也</w:t>
      </w:r>
      <w:r w:rsidR="00C151C4">
        <w:rPr>
          <w:rFonts w:ascii="宋体" w:eastAsia="宋体" w:hAnsi="宋体" w:hint="eastAsia"/>
        </w:rPr>
        <w:t>不合理地加重了论证负担，即法官采用既有三种学说时，需要额外论证存在违反合同计划的合意漏洞。此外，既有三种学说在论证理由层面也存有一定不足。</w:t>
      </w:r>
    </w:p>
    <w:p w14:paraId="6FE674CA" w14:textId="4CDD3CB6" w:rsidR="007D43AB" w:rsidRDefault="00157633" w:rsidP="00323F72">
      <w:pPr>
        <w:ind w:firstLineChars="200" w:firstLine="420"/>
        <w:rPr>
          <w:rFonts w:ascii="宋体" w:eastAsia="宋体" w:hAnsi="宋体" w:hint="eastAsia"/>
        </w:rPr>
      </w:pPr>
      <w:r>
        <w:rPr>
          <w:rFonts w:ascii="宋体" w:eastAsia="宋体" w:hAnsi="宋体" w:hint="eastAsia"/>
        </w:rPr>
        <w:t>首先</w:t>
      </w:r>
      <w:r w:rsidR="00323F72">
        <w:rPr>
          <w:rFonts w:ascii="宋体" w:eastAsia="宋体" w:hAnsi="宋体" w:hint="eastAsia"/>
        </w:rPr>
        <w:t>，选择之债说无法成立。一方面，</w:t>
      </w:r>
      <w:r w:rsidR="00323F72" w:rsidRPr="00D57702">
        <w:rPr>
          <w:rFonts w:ascii="宋体" w:eastAsia="宋体" w:hAnsi="宋体" w:hint="eastAsia"/>
          <w:szCs w:val="21"/>
        </w:rPr>
        <w:t>从前提上看，选择之债要求多个</w:t>
      </w:r>
      <w:r w:rsidR="00ED61A4">
        <w:rPr>
          <w:rFonts w:ascii="宋体" w:eastAsia="宋体" w:hAnsi="宋体" w:hint="eastAsia"/>
          <w:szCs w:val="21"/>
        </w:rPr>
        <w:t>标的在合同订立时并未确定</w:t>
      </w:r>
      <w:r w:rsidR="00323F72">
        <w:rPr>
          <w:rFonts w:ascii="宋体" w:eastAsia="宋体" w:hAnsi="宋体" w:hint="eastAsia"/>
          <w:szCs w:val="21"/>
        </w:rPr>
        <w:t>。</w:t>
      </w:r>
      <w:r w:rsidR="00323F72" w:rsidRPr="00D57702">
        <w:rPr>
          <w:rFonts w:ascii="宋体" w:eastAsia="宋体" w:hAnsi="宋体" w:hint="eastAsia"/>
          <w:szCs w:val="21"/>
        </w:rPr>
        <w:t>清偿型以物抵债协议中，新债</w:t>
      </w:r>
      <w:r w:rsidR="00ED61A4">
        <w:rPr>
          <w:rFonts w:ascii="宋体" w:eastAsia="宋体" w:hAnsi="宋体" w:hint="eastAsia"/>
          <w:szCs w:val="21"/>
        </w:rPr>
        <w:t>的他种给付与</w:t>
      </w:r>
      <w:r w:rsidR="00323F72" w:rsidRPr="00D57702">
        <w:rPr>
          <w:rFonts w:ascii="宋体" w:eastAsia="宋体" w:hAnsi="宋体" w:hint="eastAsia"/>
          <w:szCs w:val="21"/>
        </w:rPr>
        <w:t>原债的</w:t>
      </w:r>
      <w:r w:rsidR="00ED61A4">
        <w:rPr>
          <w:rFonts w:ascii="宋体" w:eastAsia="宋体" w:hAnsi="宋体" w:hint="eastAsia"/>
          <w:szCs w:val="21"/>
        </w:rPr>
        <w:t>原定给付均已经确定。</w:t>
      </w:r>
      <w:r w:rsidR="00323F72">
        <w:rPr>
          <w:rFonts w:ascii="宋体" w:eastAsia="宋体" w:hAnsi="宋体" w:hint="eastAsia"/>
          <w:szCs w:val="21"/>
        </w:rPr>
        <w:t>另一方面</w:t>
      </w:r>
      <w:r w:rsidR="00323F72" w:rsidRPr="00D57702">
        <w:rPr>
          <w:rFonts w:ascii="宋体" w:eastAsia="宋体" w:hAnsi="宋体" w:hint="eastAsia"/>
          <w:szCs w:val="21"/>
        </w:rPr>
        <w:t>，从效果上看，行使选择权后使得选择之债变为简单之债。债务人行使选择权选择履行新债后，若新债经催告后仍不履行，债权人仍能请求履行旧债。换言之，旧债仍然存在，并没有因为债务人行使选择权而消失，这与选择之债的法律构造相冲突。</w:t>
      </w:r>
    </w:p>
    <w:p w14:paraId="547E49AF" w14:textId="274A352E" w:rsidR="007D43AB" w:rsidRDefault="00157633" w:rsidP="00153FD7">
      <w:pPr>
        <w:ind w:firstLineChars="200" w:firstLine="420"/>
        <w:rPr>
          <w:rFonts w:ascii="宋体" w:eastAsia="宋体" w:hAnsi="宋体" w:hint="eastAsia"/>
        </w:rPr>
      </w:pPr>
      <w:r>
        <w:rPr>
          <w:rFonts w:ascii="宋体" w:eastAsia="宋体" w:hAnsi="宋体" w:hint="eastAsia"/>
        </w:rPr>
        <w:t>其次</w:t>
      </w:r>
      <w:r w:rsidR="00323F72">
        <w:rPr>
          <w:rFonts w:ascii="宋体" w:eastAsia="宋体" w:hAnsi="宋体" w:hint="eastAsia"/>
        </w:rPr>
        <w:t>，以禁反言原则论证债权人</w:t>
      </w:r>
      <w:r w:rsidR="0001514C">
        <w:rPr>
          <w:rFonts w:ascii="宋体" w:eastAsia="宋体" w:hAnsi="宋体" w:hint="eastAsia"/>
        </w:rPr>
        <w:t>应优先请求新债</w:t>
      </w:r>
      <w:r w:rsidR="00323F72">
        <w:rPr>
          <w:rFonts w:ascii="宋体" w:eastAsia="宋体" w:hAnsi="宋体" w:hint="eastAsia"/>
        </w:rPr>
        <w:t>存在逻辑矛盾。</w:t>
      </w:r>
      <w:r w:rsidR="0001514C">
        <w:rPr>
          <w:rFonts w:ascii="宋体" w:eastAsia="宋体" w:hAnsi="宋体" w:hint="eastAsia"/>
        </w:rPr>
        <w:t>债权人单边限制说和新债优先说均</w:t>
      </w:r>
      <w:r w:rsidR="003F16D2">
        <w:rPr>
          <w:rFonts w:ascii="宋体" w:eastAsia="宋体" w:hAnsi="宋体" w:hint="eastAsia"/>
        </w:rPr>
        <w:t>认为，债权人请求旧债</w:t>
      </w:r>
      <w:r w:rsidR="003F16D2">
        <w:rPr>
          <w:rFonts w:ascii="宋体" w:eastAsia="宋体" w:hAnsi="宋体" w:hint="eastAsia"/>
          <w:szCs w:val="21"/>
        </w:rPr>
        <w:t>损害了债务人在以物抵债协议签订后对于新债履行的信赖，因此违背禁反言原则。禁反言原则的适用要件主要是：1.存在具有约束力的前行为，2.存在与前行为相矛盾的后行为。</w:t>
      </w:r>
      <w:r w:rsidR="003F16D2">
        <w:rPr>
          <w:rStyle w:val="af0"/>
          <w:rFonts w:ascii="宋体" w:eastAsia="宋体" w:hAnsi="宋体" w:hint="eastAsia"/>
        </w:rPr>
        <w:footnoteReference w:id="70"/>
      </w:r>
      <w:r w:rsidR="003F16D2">
        <w:rPr>
          <w:rFonts w:ascii="宋体" w:eastAsia="宋体" w:hAnsi="宋体" w:hint="eastAsia"/>
          <w:szCs w:val="21"/>
        </w:rPr>
        <w:t>严格来讲，“清偿型以物抵债协议签订”与“后续债权人主张旧债”并不存在矛盾。只有认为前行为是“债权人应优先请求新债”，才会与后行为</w:t>
      </w:r>
      <w:r w:rsidR="00233DFA">
        <w:rPr>
          <w:rFonts w:ascii="宋体" w:eastAsia="宋体" w:hAnsi="宋体" w:hint="eastAsia"/>
          <w:szCs w:val="21"/>
        </w:rPr>
        <w:t>“债权人主张旧债”</w:t>
      </w:r>
      <w:r w:rsidR="003F16D2">
        <w:rPr>
          <w:rFonts w:ascii="宋体" w:eastAsia="宋体" w:hAnsi="宋体" w:hint="eastAsia"/>
          <w:szCs w:val="21"/>
        </w:rPr>
        <w:t>存在矛盾，进而</w:t>
      </w:r>
      <w:r w:rsidR="00233DFA">
        <w:rPr>
          <w:rFonts w:ascii="宋体" w:eastAsia="宋体" w:hAnsi="宋体" w:hint="eastAsia"/>
          <w:szCs w:val="21"/>
        </w:rPr>
        <w:t>最终</w:t>
      </w:r>
      <w:r w:rsidR="003F16D2">
        <w:rPr>
          <w:rFonts w:ascii="宋体" w:eastAsia="宋体" w:hAnsi="宋体" w:hint="eastAsia"/>
          <w:szCs w:val="21"/>
        </w:rPr>
        <w:t>得出</w:t>
      </w:r>
      <w:r w:rsidR="00233DFA">
        <w:rPr>
          <w:rFonts w:ascii="宋体" w:eastAsia="宋体" w:hAnsi="宋体" w:hint="eastAsia"/>
          <w:szCs w:val="21"/>
        </w:rPr>
        <w:t>“债权人只能请求新债”的结论。可以发现，在这一论证中，结论同时被当作前提</w:t>
      </w:r>
      <w:r w:rsidR="00ED61A4">
        <w:rPr>
          <w:rFonts w:ascii="宋体" w:eastAsia="宋体" w:hAnsi="宋体" w:hint="eastAsia"/>
          <w:szCs w:val="21"/>
        </w:rPr>
        <w:t>使</w:t>
      </w:r>
      <w:r w:rsidR="00233DFA">
        <w:rPr>
          <w:rFonts w:ascii="宋体" w:eastAsia="宋体" w:hAnsi="宋体" w:hint="eastAsia"/>
          <w:szCs w:val="21"/>
        </w:rPr>
        <w:t>用，构成乞题的逻辑矛盾，因而论证无效。</w:t>
      </w:r>
    </w:p>
    <w:p w14:paraId="45812F18" w14:textId="1F24A19D" w:rsidR="00124E2B" w:rsidRPr="00C151C4" w:rsidRDefault="00157633" w:rsidP="00C151C4">
      <w:pPr>
        <w:ind w:firstLineChars="200" w:firstLine="420"/>
        <w:rPr>
          <w:rFonts w:ascii="宋体" w:eastAsia="宋体" w:hAnsi="宋体" w:hint="eastAsia"/>
          <w:szCs w:val="21"/>
        </w:rPr>
      </w:pPr>
      <w:r>
        <w:rPr>
          <w:rFonts w:ascii="宋体" w:eastAsia="宋体" w:hAnsi="宋体" w:hint="eastAsia"/>
        </w:rPr>
        <w:t>最后</w:t>
      </w:r>
      <w:r w:rsidR="00233DFA">
        <w:rPr>
          <w:rFonts w:ascii="宋体" w:eastAsia="宋体" w:hAnsi="宋体" w:hint="eastAsia"/>
        </w:rPr>
        <w:t>，债权人单边限制说中，关于债务人可以选择履行新旧债的理由无法成立。</w:t>
      </w:r>
      <w:r w:rsidR="00B41F2E">
        <w:rPr>
          <w:rFonts w:ascii="宋体" w:eastAsia="宋体" w:hAnsi="宋体" w:hint="eastAsia"/>
          <w:szCs w:val="21"/>
        </w:rPr>
        <w:t>债权人单边限制说认为，在新旧债并存阶段债务人可以自由选择履行新旧给付。该说提供的主要理由是：</w:t>
      </w:r>
      <w:r>
        <w:rPr>
          <w:rFonts w:ascii="宋体" w:eastAsia="宋体" w:hAnsi="宋体" w:hint="eastAsia"/>
          <w:szCs w:val="21"/>
        </w:rPr>
        <w:t>第一</w:t>
      </w:r>
      <w:r w:rsidR="00B41F2E">
        <w:rPr>
          <w:rFonts w:ascii="宋体" w:eastAsia="宋体" w:hAnsi="宋体" w:hint="eastAsia"/>
          <w:szCs w:val="21"/>
        </w:rPr>
        <w:t>，债务人恢复履行旧债能力后选择履行旧债不破坏债权人的合理期待；</w:t>
      </w:r>
      <w:r>
        <w:rPr>
          <w:rFonts w:ascii="宋体" w:eastAsia="宋体" w:hAnsi="宋体" w:hint="eastAsia"/>
          <w:szCs w:val="21"/>
        </w:rPr>
        <w:t>第二</w:t>
      </w:r>
      <w:r w:rsidR="00B41F2E">
        <w:rPr>
          <w:rFonts w:ascii="宋体" w:eastAsia="宋体" w:hAnsi="宋体" w:hint="eastAsia"/>
          <w:szCs w:val="21"/>
        </w:rPr>
        <w:t>，履行旧债相对于履行新债更加合乎债之本质。</w:t>
      </w:r>
      <w:r w:rsidR="00B41F2E">
        <w:rPr>
          <w:rStyle w:val="af0"/>
          <w:rFonts w:ascii="宋体" w:eastAsia="宋体" w:hAnsi="宋体" w:hint="eastAsia"/>
          <w:szCs w:val="21"/>
        </w:rPr>
        <w:footnoteReference w:id="71"/>
      </w:r>
      <w:r w:rsidR="00B41F2E">
        <w:rPr>
          <w:rFonts w:ascii="宋体" w:eastAsia="宋体" w:hAnsi="宋体" w:hint="eastAsia"/>
          <w:szCs w:val="21"/>
        </w:rPr>
        <w:t>上述两项理由均不能成立：第一，债权人与债务人均对新债履行具有信赖，肯定债务人对新债履行的信赖，否定债权人</w:t>
      </w:r>
      <w:r w:rsidR="00ED61A4">
        <w:rPr>
          <w:rFonts w:ascii="宋体" w:eastAsia="宋体" w:hAnsi="宋体" w:hint="eastAsia"/>
          <w:szCs w:val="21"/>
        </w:rPr>
        <w:t>对</w:t>
      </w:r>
      <w:r w:rsidR="00B41F2E">
        <w:rPr>
          <w:rFonts w:ascii="宋体" w:eastAsia="宋体" w:hAnsi="宋体" w:hint="eastAsia"/>
          <w:szCs w:val="21"/>
        </w:rPr>
        <w:t>新债</w:t>
      </w:r>
      <w:r w:rsidR="00ED61A4">
        <w:rPr>
          <w:rFonts w:ascii="宋体" w:eastAsia="宋体" w:hAnsi="宋体" w:hint="eastAsia"/>
          <w:szCs w:val="21"/>
        </w:rPr>
        <w:t>履行的信赖</w:t>
      </w:r>
      <w:r w:rsidR="00B41F2E">
        <w:rPr>
          <w:rFonts w:ascii="宋体" w:eastAsia="宋体" w:hAnsi="宋体" w:hint="eastAsia"/>
          <w:szCs w:val="21"/>
        </w:rPr>
        <w:t>构成矛盾；</w:t>
      </w:r>
      <w:r w:rsidR="00B41F2E">
        <w:rPr>
          <w:rStyle w:val="af0"/>
          <w:rFonts w:ascii="宋体" w:eastAsia="宋体" w:hAnsi="宋体" w:hint="eastAsia"/>
          <w:szCs w:val="21"/>
        </w:rPr>
        <w:footnoteReference w:id="72"/>
      </w:r>
      <w:r w:rsidR="00B41F2E">
        <w:rPr>
          <w:rFonts w:ascii="宋体" w:eastAsia="宋体" w:hAnsi="宋体" w:hint="eastAsia"/>
          <w:szCs w:val="21"/>
        </w:rPr>
        <w:t>第二，清偿型以物抵债的典型合意内容之一就是债务人提出的</w:t>
      </w:r>
      <w:r w:rsidR="00B41F2E" w:rsidRPr="00151CB7">
        <w:rPr>
          <w:rFonts w:ascii="宋体" w:eastAsia="宋体" w:hAnsi="宋体" w:hint="eastAsia"/>
          <w:szCs w:val="21"/>
        </w:rPr>
        <w:t>他种给付具有与原定给付相同的清偿效力</w:t>
      </w:r>
      <w:r w:rsidR="00B41F2E">
        <w:rPr>
          <w:rFonts w:ascii="宋体" w:eastAsia="宋体" w:hAnsi="宋体" w:hint="eastAsia"/>
          <w:szCs w:val="21"/>
        </w:rPr>
        <w:t>，因此两种给付均符合债之本质，不存在谁更加符合的问题。此外，</w:t>
      </w:r>
      <w:r w:rsidR="00ED61A4">
        <w:rPr>
          <w:rFonts w:ascii="宋体" w:eastAsia="宋体" w:hAnsi="宋体" w:hint="eastAsia"/>
          <w:szCs w:val="21"/>
        </w:rPr>
        <w:t>在</w:t>
      </w:r>
      <w:r w:rsidR="00B41F2E">
        <w:rPr>
          <w:rFonts w:ascii="宋体" w:eastAsia="宋体" w:hAnsi="宋体" w:hint="eastAsia"/>
          <w:szCs w:val="21"/>
        </w:rPr>
        <w:t>债权人单边限制说下，债务人就新旧给付选择履行的权利被构造成准用《民法典》第515条所规定的具有形成效力的选择权。</w:t>
      </w:r>
      <w:r w:rsidR="00B41F2E">
        <w:rPr>
          <w:rStyle w:val="af0"/>
          <w:rFonts w:ascii="宋体" w:eastAsia="宋体" w:hAnsi="宋体" w:hint="eastAsia"/>
          <w:szCs w:val="21"/>
        </w:rPr>
        <w:footnoteReference w:id="73"/>
      </w:r>
      <w:r w:rsidR="000174CC">
        <w:rPr>
          <w:rFonts w:ascii="宋体" w:eastAsia="宋体" w:hAnsi="宋体" w:hint="eastAsia"/>
          <w:szCs w:val="21"/>
        </w:rPr>
        <w:t>而</w:t>
      </w:r>
      <w:r w:rsidR="00B41F2E">
        <w:rPr>
          <w:rFonts w:ascii="宋体" w:eastAsia="宋体" w:hAnsi="宋体" w:hint="eastAsia"/>
          <w:szCs w:val="21"/>
        </w:rPr>
        <w:t>这又会导致与选择之债说相同的问题，即债务人选择后，形成效力使得债之关系变为简单之债。当抵债目的不能实现时，</w:t>
      </w:r>
      <w:r w:rsidR="00B41F2E">
        <w:rPr>
          <w:rFonts w:ascii="宋体" w:eastAsia="宋体" w:hAnsi="宋体" w:hint="eastAsia"/>
          <w:szCs w:val="21"/>
        </w:rPr>
        <w:lastRenderedPageBreak/>
        <w:t>《合同编通则解释》第27条规定的债权人选择权就</w:t>
      </w:r>
      <w:r>
        <w:rPr>
          <w:rFonts w:ascii="宋体" w:eastAsia="宋体" w:hAnsi="宋体" w:hint="eastAsia"/>
          <w:szCs w:val="21"/>
        </w:rPr>
        <w:t>会</w:t>
      </w:r>
      <w:r w:rsidR="00B41F2E">
        <w:rPr>
          <w:rFonts w:ascii="宋体" w:eastAsia="宋体" w:hAnsi="宋体" w:hint="eastAsia"/>
          <w:szCs w:val="21"/>
        </w:rPr>
        <w:t>被架空。</w:t>
      </w:r>
      <w:r w:rsidR="00C151C4">
        <w:rPr>
          <w:rFonts w:ascii="宋体" w:eastAsia="宋体" w:hAnsi="宋体" w:hint="eastAsia"/>
          <w:szCs w:val="21"/>
        </w:rPr>
        <w:t>实际上，在债务人抗辩权说下，若债务人恢复履行能力，其当然可以放弃抗辩权进而履行原债。</w:t>
      </w:r>
    </w:p>
    <w:p w14:paraId="53CA7A50" w14:textId="0ECFB873" w:rsidR="00947E2B" w:rsidRDefault="00947E2B" w:rsidP="00947E2B">
      <w:pPr>
        <w:pStyle w:val="2"/>
        <w:ind w:left="210" w:right="210"/>
        <w:rPr>
          <w:rFonts w:hint="eastAsia"/>
        </w:rPr>
      </w:pPr>
      <w:bookmarkStart w:id="15" w:name="_Toc226424405"/>
      <w:bookmarkStart w:id="16" w:name="_Toc226835071"/>
      <w:r>
        <w:rPr>
          <w:rFonts w:hint="eastAsia"/>
        </w:rPr>
        <w:t>（</w:t>
      </w:r>
      <w:r w:rsidR="0005560F">
        <w:rPr>
          <w:rFonts w:hint="eastAsia"/>
        </w:rPr>
        <w:t>五</w:t>
      </w:r>
      <w:r>
        <w:rPr>
          <w:rFonts w:hint="eastAsia"/>
        </w:rPr>
        <w:t>）</w:t>
      </w:r>
      <w:r w:rsidR="00C151C4">
        <w:rPr>
          <w:rFonts w:hint="eastAsia"/>
        </w:rPr>
        <w:t>合意特定化后对期前</w:t>
      </w:r>
      <w:r w:rsidR="00C151C4">
        <w:rPr>
          <w:rFonts w:hint="eastAsia"/>
        </w:rPr>
        <w:t>/</w:t>
      </w:r>
      <w:r w:rsidR="00C151C4">
        <w:rPr>
          <w:rFonts w:hint="eastAsia"/>
        </w:rPr>
        <w:t>期后</w:t>
      </w:r>
      <w:r>
        <w:rPr>
          <w:rFonts w:hint="eastAsia"/>
        </w:rPr>
        <w:t>作为识别</w:t>
      </w:r>
      <w:r w:rsidR="00C151C4">
        <w:rPr>
          <w:rFonts w:hint="eastAsia"/>
        </w:rPr>
        <w:t>方法</w:t>
      </w:r>
      <w:r>
        <w:rPr>
          <w:rFonts w:hint="eastAsia"/>
        </w:rPr>
        <w:t>的</w:t>
      </w:r>
      <w:bookmarkEnd w:id="15"/>
      <w:r w:rsidR="00C151C4">
        <w:rPr>
          <w:rFonts w:hint="eastAsia"/>
        </w:rPr>
        <w:t>检视</w:t>
      </w:r>
      <w:bookmarkEnd w:id="16"/>
    </w:p>
    <w:p w14:paraId="314D0E09" w14:textId="3518CE7F" w:rsidR="00947E2B" w:rsidRPr="0091625F" w:rsidRDefault="00947E2B" w:rsidP="0091625F">
      <w:pPr>
        <w:ind w:firstLineChars="200" w:firstLine="420"/>
        <w:rPr>
          <w:rFonts w:ascii="宋体" w:eastAsia="宋体" w:hAnsi="宋体" w:hint="eastAsia"/>
          <w:szCs w:val="21"/>
        </w:rPr>
      </w:pPr>
      <w:r w:rsidRPr="00947E2B">
        <w:rPr>
          <w:rFonts w:ascii="宋体" w:eastAsia="宋体" w:hAnsi="宋体" w:hint="eastAsia"/>
          <w:szCs w:val="21"/>
        </w:rPr>
        <w:t>将清偿型以物抵债协议合意特定化的识别路径可能会引发的问题是：如何对《合同编通则解释》第27条规定的“在债务履行期限届满后达成”这一时间要件进行解释。设置这一要件的原因在于与担保型以物抵债协议进行区分。</w:t>
      </w:r>
      <w:r w:rsidRPr="00947E2B">
        <w:rPr>
          <w:rStyle w:val="af0"/>
          <w:rFonts w:ascii="宋体" w:eastAsia="宋体" w:hAnsi="宋体"/>
          <w:szCs w:val="21"/>
        </w:rPr>
        <w:footnoteReference w:id="74"/>
      </w:r>
      <w:r w:rsidRPr="00947E2B">
        <w:rPr>
          <w:rFonts w:ascii="宋体" w:eastAsia="宋体" w:hAnsi="宋体" w:hint="eastAsia"/>
          <w:szCs w:val="21"/>
        </w:rPr>
        <w:t>这一区分的基本逻辑在于当债务履行期限届满以后，此时并没有进行担保的必要，所以排除了当事人的合意内容为担保的可能性。</w:t>
      </w:r>
      <w:r w:rsidRPr="00947E2B">
        <w:rPr>
          <w:rStyle w:val="af0"/>
          <w:rFonts w:ascii="宋体" w:eastAsia="宋体" w:hAnsi="宋体"/>
          <w:szCs w:val="21"/>
        </w:rPr>
        <w:footnoteReference w:id="75"/>
      </w:r>
      <w:r w:rsidRPr="00947E2B">
        <w:rPr>
          <w:rFonts w:ascii="宋体" w:eastAsia="宋体" w:hAnsi="宋体" w:hint="eastAsia"/>
          <w:szCs w:val="21"/>
        </w:rPr>
        <w:t>而在债务履行期限届满前签订的以物抵债协议在实践中则被当作一种担保约定处理。</w:t>
      </w:r>
      <w:r w:rsidRPr="00947E2B">
        <w:rPr>
          <w:rStyle w:val="af0"/>
          <w:rFonts w:ascii="宋体" w:eastAsia="宋体" w:hAnsi="宋体"/>
          <w:szCs w:val="21"/>
        </w:rPr>
        <w:footnoteReference w:id="76"/>
      </w:r>
      <w:r w:rsidRPr="00947E2B">
        <w:rPr>
          <w:rFonts w:ascii="宋体" w:eastAsia="宋体" w:hAnsi="宋体" w:hint="eastAsia"/>
          <w:szCs w:val="21"/>
        </w:rPr>
        <w:t>所以“履行期限届满后”这一要件发挥的是消极的区分功能。当满足该要件时仅可以得出“不是担保型以物抵债协议”的结论。而特定化的清偿型以物抵债协议的合意发挥的是积极的确认功能。在当事人的意思表示可以被解释为该合意时，可以直接得出“是清偿型以物抵债协议”的结论。这种区分的意义在于，当法官对当事人达成的以物抵债交易安排进行意思表示解释时，不将发挥区分功能的要素作为识别清偿型以物抵债协议的要件。换言之，只要当事人达成的协议符合特定化的清偿型以物抵债协议的合意内容，法官即可以将其认定为清偿型以物抵债协议，即使该协议是在履行期限届满前达成的。</w:t>
      </w:r>
      <w:r w:rsidRPr="00947E2B">
        <w:rPr>
          <w:rStyle w:val="af0"/>
          <w:rFonts w:ascii="宋体" w:eastAsia="宋体" w:hAnsi="宋体"/>
          <w:szCs w:val="21"/>
        </w:rPr>
        <w:footnoteReference w:id="77"/>
      </w:r>
      <w:r w:rsidRPr="00947E2B">
        <w:rPr>
          <w:rFonts w:ascii="宋体" w:eastAsia="宋体" w:hAnsi="宋体" w:hint="eastAsia"/>
          <w:szCs w:val="21"/>
        </w:rPr>
        <w:t>因此，这种功能上的区分及其产生的效果也更有利于贯彻意思自治原则。</w:t>
      </w:r>
    </w:p>
    <w:p w14:paraId="2D76090E" w14:textId="6679372C" w:rsidR="00CE70F3" w:rsidRDefault="00127449" w:rsidP="00D864D3">
      <w:pPr>
        <w:pStyle w:val="1"/>
        <w:rPr>
          <w:rFonts w:hint="eastAsia"/>
        </w:rPr>
      </w:pPr>
      <w:bookmarkStart w:id="17" w:name="_Toc226424406"/>
      <w:bookmarkStart w:id="18" w:name="_Toc226835072"/>
      <w:r>
        <w:rPr>
          <w:rFonts w:hint="eastAsia"/>
        </w:rPr>
        <w:t>四</w:t>
      </w:r>
      <w:r w:rsidR="00CE70F3">
        <w:rPr>
          <w:rFonts w:hint="eastAsia"/>
        </w:rPr>
        <w:t>、《合同编通则解释》第</w:t>
      </w:r>
      <w:r w:rsidR="00CE70F3">
        <w:rPr>
          <w:rFonts w:hint="eastAsia"/>
        </w:rPr>
        <w:t>27</w:t>
      </w:r>
      <w:r w:rsidR="00D00F10">
        <w:rPr>
          <w:rFonts w:hint="eastAsia"/>
        </w:rPr>
        <w:t>条</w:t>
      </w:r>
      <w:r w:rsidR="00CE70F3">
        <w:rPr>
          <w:rFonts w:hint="eastAsia"/>
        </w:rPr>
        <w:t>的</w:t>
      </w:r>
      <w:r w:rsidR="00D00F10">
        <w:rPr>
          <w:rFonts w:hint="eastAsia"/>
        </w:rPr>
        <w:t>补充</w:t>
      </w:r>
      <w:r w:rsidR="00CE70F3">
        <w:rPr>
          <w:rFonts w:hint="eastAsia"/>
        </w:rPr>
        <w:t>效果</w:t>
      </w:r>
      <w:bookmarkEnd w:id="17"/>
      <w:bookmarkEnd w:id="18"/>
    </w:p>
    <w:p w14:paraId="447F000D" w14:textId="665D9A0C" w:rsidR="00335A88" w:rsidRPr="00595C6C" w:rsidRDefault="00335A88" w:rsidP="00595C6C">
      <w:pPr>
        <w:ind w:firstLineChars="200" w:firstLine="420"/>
        <w:rPr>
          <w:rFonts w:ascii="宋体" w:eastAsia="宋体" w:hAnsi="宋体" w:hint="eastAsia"/>
        </w:rPr>
      </w:pPr>
      <w:r w:rsidRPr="00595C6C">
        <w:rPr>
          <w:rFonts w:ascii="宋体" w:eastAsia="宋体" w:hAnsi="宋体" w:hint="eastAsia"/>
        </w:rPr>
        <w:t>《合同编通则解释》第27条第2款分为两句，</w:t>
      </w:r>
      <w:r w:rsidR="002F52C6" w:rsidRPr="00595C6C">
        <w:rPr>
          <w:rFonts w:ascii="宋体" w:eastAsia="宋体" w:hAnsi="宋体" w:hint="eastAsia"/>
        </w:rPr>
        <w:t>分别规定新债履行的法律效果和新债不履行的法律效果。根据上文可得，规定新债履行法律效果的第1句仅在于描述当事人的合意，即清偿型以物抵债协议的第二个典型特征——他</w:t>
      </w:r>
      <w:r w:rsidR="00595C6C">
        <w:rPr>
          <w:rFonts w:ascii="宋体" w:eastAsia="宋体" w:hAnsi="宋体" w:hint="eastAsia"/>
        </w:rPr>
        <w:t>种</w:t>
      </w:r>
      <w:r w:rsidR="002F52C6" w:rsidRPr="00595C6C">
        <w:rPr>
          <w:rFonts w:ascii="宋体" w:eastAsia="宋体" w:hAnsi="宋体" w:hint="eastAsia"/>
        </w:rPr>
        <w:t>给付具有和原定给付相同的清偿效力</w:t>
      </w:r>
      <w:r w:rsidR="00595C6C" w:rsidRPr="00595C6C">
        <w:rPr>
          <w:rFonts w:ascii="宋体" w:eastAsia="宋体" w:hAnsi="宋体" w:hint="eastAsia"/>
        </w:rPr>
        <w:t>，所以其</w:t>
      </w:r>
      <w:r w:rsidR="002F52C6" w:rsidRPr="00595C6C">
        <w:rPr>
          <w:rFonts w:ascii="宋体" w:eastAsia="宋体" w:hAnsi="宋体" w:hint="eastAsia"/>
        </w:rPr>
        <w:t>并未</w:t>
      </w:r>
      <w:r w:rsidR="00595C6C" w:rsidRPr="00595C6C">
        <w:rPr>
          <w:rFonts w:ascii="宋体" w:eastAsia="宋体" w:hAnsi="宋体" w:hint="eastAsia"/>
        </w:rPr>
        <w:t>提供额外的合意补充规则。因此，下文主要围绕第2句展开讨论。</w:t>
      </w:r>
    </w:p>
    <w:p w14:paraId="6CFF622A" w14:textId="2BA497E1" w:rsidR="00623FD3" w:rsidRDefault="00623FD3" w:rsidP="00947E2B">
      <w:pPr>
        <w:pStyle w:val="2"/>
        <w:ind w:left="210" w:right="210"/>
        <w:rPr>
          <w:rFonts w:hint="eastAsia"/>
        </w:rPr>
      </w:pPr>
      <w:bookmarkStart w:id="19" w:name="_Toc226424408"/>
      <w:bookmarkStart w:id="20" w:name="_Toc226835073"/>
      <w:r>
        <w:rPr>
          <w:rFonts w:hint="eastAsia"/>
        </w:rPr>
        <w:t>（</w:t>
      </w:r>
      <w:r w:rsidR="007C3661">
        <w:rPr>
          <w:rFonts w:hint="eastAsia"/>
        </w:rPr>
        <w:t>一</w:t>
      </w:r>
      <w:r>
        <w:rPr>
          <w:rFonts w:hint="eastAsia"/>
        </w:rPr>
        <w:t>）</w:t>
      </w:r>
      <w:r w:rsidR="000E0B8C">
        <w:rPr>
          <w:rFonts w:hint="eastAsia"/>
        </w:rPr>
        <w:t>合同目的不能实现作为</w:t>
      </w:r>
      <w:r w:rsidR="004A4400">
        <w:rPr>
          <w:rFonts w:hint="eastAsia"/>
        </w:rPr>
        <w:t>债权人选择权的产生条件</w:t>
      </w:r>
      <w:bookmarkEnd w:id="19"/>
      <w:bookmarkEnd w:id="20"/>
    </w:p>
    <w:p w14:paraId="41F3F58F" w14:textId="6B5BA8F3" w:rsidR="00023F96" w:rsidRPr="00BA2CB4" w:rsidRDefault="00023F96" w:rsidP="00F44E95">
      <w:pPr>
        <w:pStyle w:val="3"/>
        <w:ind w:firstLineChars="200" w:firstLine="420"/>
        <w:rPr>
          <w:rFonts w:hint="eastAsia"/>
        </w:rPr>
      </w:pPr>
      <w:bookmarkStart w:id="21" w:name="_Toc226835074"/>
      <w:r w:rsidRPr="00BA2CB4">
        <w:rPr>
          <w:rFonts w:hint="eastAsia"/>
        </w:rPr>
        <w:t>1.</w:t>
      </w:r>
      <w:r w:rsidR="00BA2CB4" w:rsidRPr="00BA2CB4">
        <w:rPr>
          <w:rFonts w:ascii="华文楷体" w:hAnsi="华文楷体" w:hint="eastAsia"/>
        </w:rPr>
        <w:t>第27</w:t>
      </w:r>
      <w:r w:rsidR="00BA2CB4" w:rsidRPr="00BA2CB4">
        <w:rPr>
          <w:rFonts w:ascii="华文楷体" w:hAnsi="华文楷体"/>
        </w:rPr>
        <w:t>条</w:t>
      </w:r>
      <w:r w:rsidR="00595C6C">
        <w:rPr>
          <w:rFonts w:ascii="华文楷体" w:hAnsi="华文楷体" w:hint="eastAsia"/>
        </w:rPr>
        <w:t>第2款</w:t>
      </w:r>
      <w:r w:rsidR="00BA2CB4" w:rsidRPr="00BA2CB4">
        <w:rPr>
          <w:rFonts w:ascii="华文楷体" w:hAnsi="华文楷体"/>
        </w:rPr>
        <w:t>第</w:t>
      </w:r>
      <w:r w:rsidR="00BA2CB4" w:rsidRPr="00BA2CB4">
        <w:rPr>
          <w:rFonts w:ascii="华文楷体" w:hAnsi="华文楷体" w:hint="eastAsia"/>
        </w:rPr>
        <w:t>2</w:t>
      </w:r>
      <w:r w:rsidR="00BA2CB4" w:rsidRPr="00BA2CB4">
        <w:rPr>
          <w:rFonts w:ascii="华文楷体" w:hAnsi="华文楷体"/>
        </w:rPr>
        <w:t>句</w:t>
      </w:r>
      <w:r w:rsidRPr="00BA2CB4">
        <w:rPr>
          <w:rFonts w:ascii="华文楷体" w:hAnsi="华文楷体"/>
        </w:rPr>
        <w:t>存在一个公开的法律漏洞</w:t>
      </w:r>
      <w:bookmarkEnd w:id="21"/>
    </w:p>
    <w:p w14:paraId="5D942CE1" w14:textId="1BFF14FA" w:rsidR="00BA2CB4" w:rsidRPr="00BA2CB4" w:rsidRDefault="00BA2CB4" w:rsidP="00BA2CB4">
      <w:pPr>
        <w:ind w:firstLineChars="200" w:firstLine="420"/>
        <w:jc w:val="left"/>
        <w:rPr>
          <w:rFonts w:ascii="宋体" w:eastAsia="宋体" w:hAnsi="宋体" w:hint="eastAsia"/>
          <w:szCs w:val="21"/>
        </w:rPr>
      </w:pPr>
      <w:r w:rsidRPr="00BA2CB4">
        <w:rPr>
          <w:rFonts w:ascii="宋体" w:eastAsia="宋体" w:hAnsi="宋体" w:hint="eastAsia"/>
          <w:szCs w:val="21"/>
        </w:rPr>
        <w:t>法律漏洞是实证法中以有效的整体法秩序为标准的违反计划的不完整性</w:t>
      </w:r>
      <w:r w:rsidR="00004E0B">
        <w:rPr>
          <w:rFonts w:ascii="宋体" w:eastAsia="宋体" w:hAnsi="宋体" w:hint="eastAsia"/>
          <w:szCs w:val="21"/>
        </w:rPr>
        <w:t>。</w:t>
      </w:r>
      <w:r w:rsidRPr="00BA2CB4">
        <w:rPr>
          <w:rStyle w:val="af0"/>
          <w:rFonts w:ascii="宋体" w:eastAsia="宋体" w:hAnsi="宋体"/>
          <w:szCs w:val="21"/>
        </w:rPr>
        <w:footnoteReference w:id="78"/>
      </w:r>
      <w:r w:rsidRPr="00BA2CB4">
        <w:rPr>
          <w:rFonts w:ascii="宋体" w:eastAsia="宋体" w:hAnsi="宋体" w:hint="eastAsia"/>
          <w:szCs w:val="21"/>
        </w:rPr>
        <w:t>不完整性指的是从法律中无法提取对特定情形的评价。</w:t>
      </w:r>
      <w:r w:rsidRPr="00BA2CB4">
        <w:rPr>
          <w:rStyle w:val="af0"/>
          <w:rFonts w:ascii="宋体" w:eastAsia="宋体" w:hAnsi="宋体"/>
          <w:szCs w:val="21"/>
        </w:rPr>
        <w:footnoteReference w:id="79"/>
      </w:r>
      <w:r w:rsidRPr="00BA2CB4">
        <w:rPr>
          <w:rFonts w:ascii="宋体" w:eastAsia="宋体" w:hAnsi="宋体" w:hint="eastAsia"/>
          <w:szCs w:val="21"/>
        </w:rPr>
        <w:t>从《合同编通则解释》第27条第2款第2句</w:t>
      </w:r>
      <w:r w:rsidRPr="00BA2CB4">
        <w:rPr>
          <w:rFonts w:ascii="宋体" w:eastAsia="宋体" w:hAnsi="宋体" w:hint="eastAsia"/>
          <w:szCs w:val="21"/>
        </w:rPr>
        <w:lastRenderedPageBreak/>
        <w:t>规定的催告程序中可以发现，</w:t>
      </w:r>
      <w:r w:rsidR="005E73AA">
        <w:rPr>
          <w:rFonts w:ascii="宋体" w:eastAsia="宋体" w:hAnsi="宋体" w:hint="eastAsia"/>
          <w:szCs w:val="21"/>
        </w:rPr>
        <w:t>此系针对不履行这一典型情形而设置。</w:t>
      </w:r>
      <w:r w:rsidR="00607E9E">
        <w:rPr>
          <w:rStyle w:val="af0"/>
          <w:rFonts w:ascii="宋体" w:eastAsia="宋体" w:hAnsi="宋体" w:hint="eastAsia"/>
          <w:szCs w:val="21"/>
        </w:rPr>
        <w:footnoteReference w:id="80"/>
      </w:r>
      <w:r w:rsidR="005E73AA">
        <w:rPr>
          <w:rFonts w:ascii="宋体" w:eastAsia="宋体" w:hAnsi="宋体" w:hint="eastAsia"/>
          <w:szCs w:val="21"/>
        </w:rPr>
        <w:t>但</w:t>
      </w:r>
      <w:r w:rsidRPr="00BA2CB4">
        <w:rPr>
          <w:rFonts w:ascii="宋体" w:eastAsia="宋体" w:hAnsi="宋体" w:hint="eastAsia"/>
          <w:szCs w:val="21"/>
        </w:rPr>
        <w:t>债务人履行清偿型以物抵债协议</w:t>
      </w:r>
      <w:r>
        <w:rPr>
          <w:rFonts w:ascii="宋体" w:eastAsia="宋体" w:hAnsi="宋体" w:hint="eastAsia"/>
          <w:szCs w:val="21"/>
        </w:rPr>
        <w:t>时</w:t>
      </w:r>
      <w:r w:rsidRPr="00BA2CB4">
        <w:rPr>
          <w:rFonts w:ascii="宋体" w:eastAsia="宋体" w:hAnsi="宋体" w:hint="eastAsia"/>
          <w:szCs w:val="21"/>
        </w:rPr>
        <w:t>出现给付瑕疵以及</w:t>
      </w:r>
      <w:r>
        <w:rPr>
          <w:rFonts w:ascii="宋体" w:eastAsia="宋体" w:hAnsi="宋体" w:hint="eastAsia"/>
          <w:szCs w:val="21"/>
        </w:rPr>
        <w:t>预期违约的</w:t>
      </w:r>
      <w:r w:rsidRPr="00BA2CB4">
        <w:rPr>
          <w:rFonts w:ascii="宋体" w:eastAsia="宋体" w:hAnsi="宋体" w:hint="eastAsia"/>
          <w:szCs w:val="21"/>
        </w:rPr>
        <w:t>情形</w:t>
      </w:r>
      <w:r w:rsidR="004C0C82">
        <w:rPr>
          <w:rFonts w:ascii="宋体" w:eastAsia="宋体" w:hAnsi="宋体" w:hint="eastAsia"/>
          <w:szCs w:val="21"/>
        </w:rPr>
        <w:t>，</w:t>
      </w:r>
      <w:r w:rsidR="005E73AA">
        <w:rPr>
          <w:rFonts w:ascii="宋体" w:eastAsia="宋体" w:hAnsi="宋体" w:hint="eastAsia"/>
          <w:szCs w:val="21"/>
        </w:rPr>
        <w:t>却</w:t>
      </w:r>
      <w:r w:rsidRPr="00BA2CB4">
        <w:rPr>
          <w:rFonts w:ascii="宋体" w:eastAsia="宋体" w:hAnsi="宋体" w:hint="eastAsia"/>
          <w:szCs w:val="21"/>
        </w:rPr>
        <w:t>无法从该条文中提取相应的评价，</w:t>
      </w:r>
      <w:r w:rsidR="005E73AA">
        <w:rPr>
          <w:rFonts w:ascii="宋体" w:eastAsia="宋体" w:hAnsi="宋体" w:hint="eastAsia"/>
          <w:szCs w:val="21"/>
        </w:rPr>
        <w:t>也即</w:t>
      </w:r>
      <w:r w:rsidR="000174CC">
        <w:rPr>
          <w:rFonts w:ascii="宋体" w:eastAsia="宋体" w:hAnsi="宋体" w:hint="eastAsia"/>
          <w:szCs w:val="21"/>
        </w:rPr>
        <w:t>无法得知</w:t>
      </w:r>
      <w:r w:rsidR="005E73AA">
        <w:rPr>
          <w:rFonts w:ascii="宋体" w:eastAsia="宋体" w:hAnsi="宋体" w:hint="eastAsia"/>
          <w:szCs w:val="21"/>
        </w:rPr>
        <w:t>此时能否产生选择权</w:t>
      </w:r>
      <w:r w:rsidR="000174CC">
        <w:rPr>
          <w:rFonts w:ascii="宋体" w:eastAsia="宋体" w:hAnsi="宋体" w:hint="eastAsia"/>
          <w:szCs w:val="21"/>
        </w:rPr>
        <w:t>和</w:t>
      </w:r>
      <w:r w:rsidR="005E73AA">
        <w:rPr>
          <w:rFonts w:ascii="宋体" w:eastAsia="宋体" w:hAnsi="宋体" w:hint="eastAsia"/>
          <w:szCs w:val="21"/>
        </w:rPr>
        <w:t>是否仍需催告，因而</w:t>
      </w:r>
      <w:r w:rsidRPr="00BA2CB4">
        <w:rPr>
          <w:rFonts w:ascii="宋体" w:eastAsia="宋体" w:hAnsi="宋体" w:hint="eastAsia"/>
          <w:szCs w:val="21"/>
        </w:rPr>
        <w:t>具有不完整性。计划违反性是指违背从规范性的整体关系中推导出的目的。</w:t>
      </w:r>
      <w:r w:rsidRPr="00BA2CB4">
        <w:rPr>
          <w:rStyle w:val="af0"/>
          <w:rFonts w:ascii="宋体" w:eastAsia="宋体" w:hAnsi="宋体"/>
          <w:szCs w:val="21"/>
        </w:rPr>
        <w:footnoteReference w:id="81"/>
      </w:r>
      <w:r w:rsidRPr="00BA2CB4">
        <w:rPr>
          <w:rFonts w:ascii="宋体" w:eastAsia="宋体" w:hAnsi="宋体" w:hint="eastAsia"/>
          <w:szCs w:val="21"/>
        </w:rPr>
        <w:t>清偿型以物抵债作为一种交易形式，在现实经济生活中十分重要，可以有效地促进交易，提高效率。其特点在于原定债务与以物抵债协议两债并存的法律关系。而《合同编通则解释》第27条第2款对新旧债务的关系做出了特别的调整：通过明确债权人和债务人在新旧债务中的权利义务关系，有效解决纠纷，使得拖欠的债务尽快得到清偿，促进经济上的财货流通，</w:t>
      </w:r>
      <w:r w:rsidRPr="00BA2CB4">
        <w:rPr>
          <w:rStyle w:val="af0"/>
          <w:rFonts w:ascii="宋体" w:eastAsia="宋体" w:hAnsi="宋体"/>
          <w:szCs w:val="21"/>
        </w:rPr>
        <w:footnoteReference w:id="82"/>
      </w:r>
      <w:r w:rsidRPr="00BA2CB4">
        <w:rPr>
          <w:rFonts w:ascii="宋体" w:eastAsia="宋体" w:hAnsi="宋体" w:hint="eastAsia"/>
          <w:szCs w:val="21"/>
        </w:rPr>
        <w:t>实现《合同编通则解释》第27条第2款的规范目的。</w:t>
      </w:r>
      <w:r w:rsidR="00F57461">
        <w:rPr>
          <w:rFonts w:ascii="宋体" w:eastAsia="宋体" w:hAnsi="宋体" w:hint="eastAsia"/>
          <w:szCs w:val="21"/>
        </w:rPr>
        <w:t>预期违约和</w:t>
      </w:r>
      <w:r w:rsidRPr="00BA2CB4">
        <w:rPr>
          <w:rFonts w:ascii="宋体" w:eastAsia="宋体" w:hAnsi="宋体" w:hint="eastAsia"/>
          <w:szCs w:val="21"/>
        </w:rPr>
        <w:t>给付瑕疵</w:t>
      </w:r>
      <w:r w:rsidR="00F57461">
        <w:rPr>
          <w:rFonts w:ascii="宋体" w:eastAsia="宋体" w:hAnsi="宋体" w:hint="eastAsia"/>
          <w:szCs w:val="21"/>
        </w:rPr>
        <w:t>均</w:t>
      </w:r>
      <w:r w:rsidRPr="00BA2CB4">
        <w:rPr>
          <w:rFonts w:ascii="宋体" w:eastAsia="宋体" w:hAnsi="宋体" w:hint="eastAsia"/>
          <w:szCs w:val="21"/>
        </w:rPr>
        <w:t>属于重要的违约类型，在日常交易中时有发生，具有调整的必要性。</w:t>
      </w:r>
      <w:r w:rsidR="00F57461">
        <w:rPr>
          <w:rStyle w:val="af0"/>
          <w:rFonts w:ascii="宋体" w:eastAsia="宋体" w:hAnsi="宋体" w:hint="eastAsia"/>
          <w:szCs w:val="21"/>
        </w:rPr>
        <w:footnoteReference w:id="83"/>
      </w:r>
      <w:r w:rsidRPr="00BA2CB4">
        <w:rPr>
          <w:rFonts w:ascii="宋体" w:eastAsia="宋体" w:hAnsi="宋体" w:hint="eastAsia"/>
          <w:szCs w:val="21"/>
        </w:rPr>
        <w:t>如果排除清偿型以物抵债协议给付瑕疵</w:t>
      </w:r>
      <w:r w:rsidR="000174CC">
        <w:rPr>
          <w:rFonts w:ascii="宋体" w:eastAsia="宋体" w:hAnsi="宋体" w:hint="eastAsia"/>
          <w:szCs w:val="21"/>
        </w:rPr>
        <w:t>和预期违约</w:t>
      </w:r>
      <w:r w:rsidRPr="00BA2CB4">
        <w:rPr>
          <w:rFonts w:ascii="宋体" w:eastAsia="宋体" w:hAnsi="宋体" w:hint="eastAsia"/>
          <w:szCs w:val="21"/>
        </w:rPr>
        <w:t>时适用该款的可能性，将使得该款的规范目的难以全部实现。所以《合同编通则解释》第27条第2款的不完整性是违反计划的。因此，《合同编通则解释》第27条第2款存在一个公开的法律漏洞。</w:t>
      </w:r>
    </w:p>
    <w:p w14:paraId="73D9FC47" w14:textId="652DE258" w:rsidR="00623FD3" w:rsidRDefault="00023F96" w:rsidP="00F44E95">
      <w:pPr>
        <w:pStyle w:val="3"/>
        <w:ind w:firstLineChars="200" w:firstLine="420"/>
        <w:rPr>
          <w:rFonts w:hint="eastAsia"/>
        </w:rPr>
      </w:pPr>
      <w:bookmarkStart w:id="22" w:name="_Toc226424409"/>
      <w:bookmarkStart w:id="23" w:name="_Toc226835075"/>
      <w:r>
        <w:rPr>
          <w:rFonts w:hint="eastAsia"/>
        </w:rPr>
        <w:t>2</w:t>
      </w:r>
      <w:r w:rsidR="00623FD3">
        <w:rPr>
          <w:rFonts w:hint="eastAsia"/>
        </w:rPr>
        <w:t>.</w:t>
      </w:r>
      <w:r w:rsidR="0033471C">
        <w:rPr>
          <w:rFonts w:hint="eastAsia"/>
        </w:rPr>
        <w:t>应对债权人享有选择权的条件</w:t>
      </w:r>
      <w:r w:rsidR="000F1AE4">
        <w:rPr>
          <w:rFonts w:hint="eastAsia"/>
        </w:rPr>
        <w:t>做</w:t>
      </w:r>
      <w:r w:rsidR="0033471C">
        <w:rPr>
          <w:rFonts w:hint="eastAsia"/>
        </w:rPr>
        <w:t>目的论扩张</w:t>
      </w:r>
      <w:bookmarkEnd w:id="22"/>
      <w:bookmarkEnd w:id="23"/>
    </w:p>
    <w:p w14:paraId="2EBDB53E" w14:textId="7F957FEE" w:rsidR="0033471C" w:rsidRDefault="00785516" w:rsidP="007E65D1">
      <w:pPr>
        <w:ind w:firstLineChars="200" w:firstLine="420"/>
        <w:rPr>
          <w:rFonts w:ascii="宋体" w:eastAsia="宋体" w:hAnsi="宋体" w:hint="eastAsia"/>
          <w:szCs w:val="21"/>
        </w:rPr>
      </w:pPr>
      <w:r>
        <w:rPr>
          <w:rFonts w:ascii="宋体" w:eastAsia="宋体" w:hAnsi="宋体" w:hint="eastAsia"/>
          <w:szCs w:val="21"/>
        </w:rPr>
        <w:t>当规定的文义相较于其意义过于狭窄，可进行目的论扩张，即依据立法宗旨（规范目的）对其规范进行拓宽。</w:t>
      </w:r>
      <w:r>
        <w:rPr>
          <w:rStyle w:val="af0"/>
          <w:rFonts w:ascii="宋体" w:eastAsia="宋体" w:hAnsi="宋体" w:hint="eastAsia"/>
          <w:szCs w:val="21"/>
        </w:rPr>
        <w:footnoteReference w:id="84"/>
      </w:r>
      <w:r w:rsidR="00E56F16">
        <w:rPr>
          <w:rFonts w:ascii="宋体" w:eastAsia="宋体" w:hAnsi="宋体" w:hint="eastAsia"/>
          <w:szCs w:val="21"/>
        </w:rPr>
        <w:t>由于</w:t>
      </w:r>
      <w:r w:rsidR="0033471C">
        <w:rPr>
          <w:rFonts w:ascii="宋体" w:eastAsia="宋体" w:hAnsi="宋体" w:hint="eastAsia"/>
          <w:szCs w:val="21"/>
        </w:rPr>
        <w:t>《合同编通则解释》第27条第2款为债权人享有选择权设定了“债务人未按照约定履行以物抵债协议”</w:t>
      </w:r>
      <w:r w:rsidR="000174CC">
        <w:rPr>
          <w:rFonts w:ascii="宋体" w:eastAsia="宋体" w:hAnsi="宋体" w:hint="eastAsia"/>
          <w:szCs w:val="21"/>
        </w:rPr>
        <w:t>和</w:t>
      </w:r>
      <w:r w:rsidR="0033471C">
        <w:rPr>
          <w:rFonts w:ascii="宋体" w:eastAsia="宋体" w:hAnsi="宋体" w:hint="eastAsia"/>
          <w:szCs w:val="21"/>
        </w:rPr>
        <w:t>“经催告后仍不履行”两项条件。</w:t>
      </w:r>
      <w:r w:rsidR="000174CC">
        <w:rPr>
          <w:rFonts w:ascii="宋体" w:eastAsia="宋体" w:hAnsi="宋体" w:hint="eastAsia"/>
          <w:szCs w:val="21"/>
        </w:rPr>
        <w:t>但</w:t>
      </w:r>
      <w:r w:rsidR="0033471C">
        <w:rPr>
          <w:rFonts w:ascii="宋体" w:eastAsia="宋体" w:hAnsi="宋体" w:hint="eastAsia"/>
          <w:szCs w:val="21"/>
        </w:rPr>
        <w:t>该条件却很难包括预期违约、瑕疵履行</w:t>
      </w:r>
      <w:r w:rsidR="00E56F16">
        <w:rPr>
          <w:rFonts w:ascii="宋体" w:eastAsia="宋体" w:hAnsi="宋体" w:hint="eastAsia"/>
          <w:szCs w:val="21"/>
        </w:rPr>
        <w:t>的</w:t>
      </w:r>
      <w:r w:rsidR="0033471C">
        <w:rPr>
          <w:rFonts w:ascii="宋体" w:eastAsia="宋体" w:hAnsi="宋体" w:hint="eastAsia"/>
          <w:szCs w:val="21"/>
        </w:rPr>
        <w:t>情形</w:t>
      </w:r>
      <w:r w:rsidR="00E56F16">
        <w:rPr>
          <w:rFonts w:ascii="宋体" w:eastAsia="宋体" w:hAnsi="宋体" w:hint="eastAsia"/>
          <w:szCs w:val="21"/>
        </w:rPr>
        <w:t>，</w:t>
      </w:r>
      <w:r w:rsidR="000F1AE4">
        <w:rPr>
          <w:rFonts w:ascii="宋体" w:eastAsia="宋体" w:hAnsi="宋体" w:hint="eastAsia"/>
          <w:szCs w:val="21"/>
        </w:rPr>
        <w:t>对此可以通过目的论扩张的方法予以填补</w:t>
      </w:r>
      <w:r w:rsidR="00E56F16">
        <w:rPr>
          <w:rFonts w:ascii="宋体" w:eastAsia="宋体" w:hAnsi="宋体" w:hint="eastAsia"/>
          <w:szCs w:val="21"/>
        </w:rPr>
        <w:t>。</w:t>
      </w:r>
      <w:r w:rsidR="005E73AA">
        <w:rPr>
          <w:rFonts w:ascii="宋体" w:eastAsia="宋体" w:hAnsi="宋体" w:hint="eastAsia"/>
          <w:szCs w:val="21"/>
        </w:rPr>
        <w:t>既有研究以《民法典》第563条第1款的法定解除规则为参照，提取出“合同目的不能实现”作为债权人选择权产生的根本条件，</w:t>
      </w:r>
      <w:r w:rsidR="005E73AA">
        <w:rPr>
          <w:rStyle w:val="af0"/>
          <w:rFonts w:ascii="宋体" w:eastAsia="宋体" w:hAnsi="宋体" w:hint="eastAsia"/>
          <w:szCs w:val="21"/>
        </w:rPr>
        <w:footnoteReference w:id="85"/>
      </w:r>
      <w:r w:rsidR="005E73AA">
        <w:rPr>
          <w:rFonts w:ascii="宋体" w:eastAsia="宋体" w:hAnsi="宋体" w:hint="eastAsia"/>
          <w:szCs w:val="21"/>
        </w:rPr>
        <w:t>具有合理性。具体而言，在新债瑕疵履行的情况下，存在两种可能性。第一种可能为瑕疵可以补正，此时由于以物抵债协议的目的尚能够实现，所以不能触发债权人的选择权，债权人只享有对债务人的补正履行请求权。第二种可能是瑕疵无法补正，此时会直接影响以物抵债协议目的的实现，所以此时应触发债权人的选择权，债权人可以选择原债或者以物抵债协议。在新债预期违约的情况下，由于预期违约</w:t>
      </w:r>
      <w:r w:rsidR="007E65D1">
        <w:rPr>
          <w:rFonts w:ascii="宋体" w:eastAsia="宋体" w:hAnsi="宋体" w:hint="eastAsia"/>
          <w:szCs w:val="21"/>
        </w:rPr>
        <w:t>属于</w:t>
      </w:r>
      <w:r w:rsidR="005E73AA">
        <w:rPr>
          <w:rFonts w:ascii="宋体" w:eastAsia="宋体" w:hAnsi="宋体" w:hint="eastAsia"/>
          <w:szCs w:val="21"/>
        </w:rPr>
        <w:t>违约比较明确</w:t>
      </w:r>
      <w:r w:rsidR="007E65D1">
        <w:rPr>
          <w:rFonts w:ascii="宋体" w:eastAsia="宋体" w:hAnsi="宋体" w:hint="eastAsia"/>
          <w:szCs w:val="21"/>
        </w:rPr>
        <w:t>、强度比较大，且足以影响合同目的实现，</w:t>
      </w:r>
      <w:r w:rsidR="007E65D1">
        <w:rPr>
          <w:rStyle w:val="af0"/>
          <w:rFonts w:ascii="宋体" w:eastAsia="宋体" w:hAnsi="宋体" w:hint="eastAsia"/>
          <w:szCs w:val="21"/>
        </w:rPr>
        <w:footnoteReference w:id="86"/>
      </w:r>
      <w:r w:rsidR="007E65D1">
        <w:rPr>
          <w:rFonts w:ascii="宋体" w:eastAsia="宋体" w:hAnsi="宋体" w:hint="eastAsia"/>
          <w:szCs w:val="21"/>
        </w:rPr>
        <w:t>因而此时</w:t>
      </w:r>
      <w:r w:rsidR="000174CC">
        <w:rPr>
          <w:rFonts w:ascii="宋体" w:eastAsia="宋体" w:hAnsi="宋体" w:hint="eastAsia"/>
          <w:szCs w:val="21"/>
        </w:rPr>
        <w:t>无需催告</w:t>
      </w:r>
      <w:r w:rsidR="007E65D1">
        <w:rPr>
          <w:rFonts w:ascii="宋体" w:eastAsia="宋体" w:hAnsi="宋体" w:hint="eastAsia"/>
          <w:szCs w:val="21"/>
        </w:rPr>
        <w:t>直接触发债权人的选择权。综上，应当</w:t>
      </w:r>
      <w:r w:rsidR="000F1AE4">
        <w:rPr>
          <w:rFonts w:ascii="宋体" w:eastAsia="宋体" w:hAnsi="宋体" w:hint="eastAsia"/>
          <w:szCs w:val="21"/>
        </w:rPr>
        <w:t>将第27条第2款第2句</w:t>
      </w:r>
      <w:r w:rsidR="007E65D1">
        <w:rPr>
          <w:rFonts w:ascii="宋体" w:eastAsia="宋体" w:hAnsi="宋体" w:hint="eastAsia"/>
          <w:szCs w:val="21"/>
        </w:rPr>
        <w:t>规定的债权人选择权产生条件</w:t>
      </w:r>
      <w:r w:rsidR="000F1AE4">
        <w:rPr>
          <w:rFonts w:ascii="宋体" w:eastAsia="宋体" w:hAnsi="宋体" w:hint="eastAsia"/>
          <w:szCs w:val="21"/>
        </w:rPr>
        <w:t>的文义扩张</w:t>
      </w:r>
      <w:r w:rsidR="000174CC">
        <w:rPr>
          <w:rFonts w:ascii="宋体" w:eastAsia="宋体" w:hAnsi="宋体" w:hint="eastAsia"/>
          <w:szCs w:val="21"/>
        </w:rPr>
        <w:t>至</w:t>
      </w:r>
      <w:r w:rsidR="000F1AE4">
        <w:rPr>
          <w:rFonts w:ascii="宋体" w:eastAsia="宋体" w:hAnsi="宋体" w:hint="eastAsia"/>
          <w:szCs w:val="21"/>
        </w:rPr>
        <w:t>“其他不能实现以物抵债协议目的的情形”。</w:t>
      </w:r>
      <w:r w:rsidR="00607E9E">
        <w:rPr>
          <w:rStyle w:val="af0"/>
          <w:rFonts w:ascii="宋体" w:eastAsia="宋体" w:hAnsi="宋体" w:hint="eastAsia"/>
          <w:szCs w:val="21"/>
        </w:rPr>
        <w:footnoteReference w:id="87"/>
      </w:r>
    </w:p>
    <w:p w14:paraId="2910C03F" w14:textId="77777777" w:rsidR="000E0B8C" w:rsidRDefault="000E0B8C" w:rsidP="000E0B8C">
      <w:pPr>
        <w:pStyle w:val="2"/>
        <w:ind w:left="210" w:right="210"/>
        <w:rPr>
          <w:rFonts w:hint="eastAsia"/>
        </w:rPr>
      </w:pPr>
      <w:bookmarkStart w:id="24" w:name="_Toc226835076"/>
      <w:r>
        <w:rPr>
          <w:rFonts w:ascii="宋体" w:eastAsia="宋体" w:hAnsi="宋体" w:hint="eastAsia"/>
          <w:szCs w:val="21"/>
        </w:rPr>
        <w:t>（二）</w:t>
      </w:r>
      <w:r>
        <w:rPr>
          <w:rFonts w:hint="eastAsia"/>
        </w:rPr>
        <w:t>新债履行障碍但抵债目的能够实现时的法律效果</w:t>
      </w:r>
      <w:bookmarkEnd w:id="24"/>
    </w:p>
    <w:p w14:paraId="06966F0D" w14:textId="77777777" w:rsidR="00FC7BD8" w:rsidRDefault="000E0B8C" w:rsidP="000E0B8C">
      <w:pPr>
        <w:ind w:firstLineChars="200" w:firstLine="420"/>
        <w:rPr>
          <w:rFonts w:ascii="宋体" w:eastAsia="宋体" w:hAnsi="宋体" w:hint="eastAsia"/>
          <w:szCs w:val="21"/>
        </w:rPr>
      </w:pPr>
      <w:r>
        <w:rPr>
          <w:rFonts w:ascii="宋体" w:eastAsia="宋体" w:hAnsi="宋体" w:hint="eastAsia"/>
          <w:szCs w:val="21"/>
        </w:rPr>
        <w:t>此种情形主要涉及的是</w:t>
      </w:r>
      <w:r w:rsidR="007E65D1">
        <w:rPr>
          <w:rFonts w:ascii="宋体" w:eastAsia="宋体" w:hAnsi="宋体" w:hint="eastAsia"/>
          <w:szCs w:val="21"/>
        </w:rPr>
        <w:t>新债</w:t>
      </w:r>
      <w:r>
        <w:rPr>
          <w:rFonts w:ascii="宋体" w:eastAsia="宋体" w:hAnsi="宋体" w:hint="eastAsia"/>
          <w:szCs w:val="21"/>
        </w:rPr>
        <w:t>瑕疵履行，</w:t>
      </w:r>
      <w:r w:rsidR="007E65D1">
        <w:rPr>
          <w:rFonts w:ascii="宋体" w:eastAsia="宋体" w:hAnsi="宋体" w:hint="eastAsia"/>
          <w:szCs w:val="21"/>
        </w:rPr>
        <w:t>但尚能实现合同目的</w:t>
      </w:r>
      <w:r w:rsidR="005409B6">
        <w:rPr>
          <w:rFonts w:ascii="宋体" w:eastAsia="宋体" w:hAnsi="宋体" w:hint="eastAsia"/>
          <w:szCs w:val="21"/>
        </w:rPr>
        <w:t>。</w:t>
      </w:r>
      <w:r w:rsidR="00FC7BD8">
        <w:rPr>
          <w:rFonts w:ascii="宋体" w:eastAsia="宋体" w:hAnsi="宋体" w:hint="eastAsia"/>
          <w:szCs w:val="21"/>
        </w:rPr>
        <w:t>学界在此处的争议点是，第一，债权人是否可以主张瑕疵担保责任；第二，债权人是否有权返回原债请求原定给付。</w:t>
      </w:r>
    </w:p>
    <w:p w14:paraId="33D40E07" w14:textId="7672E6A1" w:rsidR="00E00666" w:rsidRDefault="00E00666" w:rsidP="00E00666">
      <w:pPr>
        <w:pStyle w:val="3"/>
        <w:rPr>
          <w:rFonts w:hint="eastAsia"/>
        </w:rPr>
      </w:pPr>
      <w:bookmarkStart w:id="25" w:name="_Toc226835077"/>
      <w:r>
        <w:rPr>
          <w:rFonts w:hint="eastAsia"/>
        </w:rPr>
        <w:lastRenderedPageBreak/>
        <w:t>1.</w:t>
      </w:r>
      <w:r>
        <w:rPr>
          <w:rFonts w:hint="eastAsia"/>
        </w:rPr>
        <w:t>债权人可主张新债的瑕疵担保责任</w:t>
      </w:r>
      <w:bookmarkEnd w:id="25"/>
    </w:p>
    <w:p w14:paraId="2F4EEA9B" w14:textId="3B2B1EF9" w:rsidR="00866D67" w:rsidRDefault="00892DB0" w:rsidP="00E00666">
      <w:pPr>
        <w:ind w:firstLineChars="200" w:firstLine="420"/>
        <w:rPr>
          <w:rFonts w:ascii="宋体" w:eastAsia="宋体" w:hAnsi="宋体" w:hint="eastAsia"/>
          <w:szCs w:val="21"/>
        </w:rPr>
      </w:pPr>
      <w:r>
        <w:rPr>
          <w:rFonts w:ascii="宋体" w:eastAsia="宋体" w:hAnsi="宋体" w:hint="eastAsia"/>
          <w:szCs w:val="21"/>
        </w:rPr>
        <w:t>对于</w:t>
      </w:r>
      <w:r w:rsidR="00FC7BD8">
        <w:rPr>
          <w:rFonts w:ascii="宋体" w:eastAsia="宋体" w:hAnsi="宋体" w:hint="eastAsia"/>
          <w:szCs w:val="21"/>
        </w:rPr>
        <w:t>第一点，存在</w:t>
      </w:r>
      <w:r w:rsidR="00F97C30">
        <w:rPr>
          <w:rFonts w:ascii="宋体" w:eastAsia="宋体" w:hAnsi="宋体" w:hint="eastAsia"/>
          <w:szCs w:val="21"/>
        </w:rPr>
        <w:t>否定</w:t>
      </w:r>
      <w:r w:rsidR="00FC7BD8">
        <w:rPr>
          <w:rFonts w:ascii="宋体" w:eastAsia="宋体" w:hAnsi="宋体" w:hint="eastAsia"/>
          <w:szCs w:val="21"/>
        </w:rPr>
        <w:t>说和</w:t>
      </w:r>
      <w:r w:rsidR="00F97C30">
        <w:rPr>
          <w:rFonts w:ascii="宋体" w:eastAsia="宋体" w:hAnsi="宋体" w:hint="eastAsia"/>
          <w:szCs w:val="21"/>
        </w:rPr>
        <w:t>肯定</w:t>
      </w:r>
      <w:r w:rsidR="00FC7BD8">
        <w:rPr>
          <w:rFonts w:ascii="宋体" w:eastAsia="宋体" w:hAnsi="宋体" w:hint="eastAsia"/>
          <w:szCs w:val="21"/>
        </w:rPr>
        <w:t>说两种观点</w:t>
      </w:r>
      <w:r w:rsidR="002C7854">
        <w:rPr>
          <w:rFonts w:ascii="宋体" w:eastAsia="宋体" w:hAnsi="宋体" w:hint="eastAsia"/>
          <w:szCs w:val="21"/>
        </w:rPr>
        <w:t>。否定说其实是在新债清偿的语境下进行的讨论，</w:t>
      </w:r>
      <w:r w:rsidR="002C7854">
        <w:rPr>
          <w:rStyle w:val="af0"/>
          <w:rFonts w:ascii="宋体" w:eastAsia="宋体" w:hAnsi="宋体" w:hint="eastAsia"/>
          <w:szCs w:val="21"/>
        </w:rPr>
        <w:footnoteReference w:id="88"/>
      </w:r>
      <w:r>
        <w:rPr>
          <w:rFonts w:ascii="宋体" w:eastAsia="宋体" w:hAnsi="宋体" w:hint="eastAsia"/>
          <w:szCs w:val="21"/>
        </w:rPr>
        <w:t>但是</w:t>
      </w:r>
      <w:r w:rsidR="00CC524F">
        <w:rPr>
          <w:rFonts w:ascii="宋体" w:eastAsia="宋体" w:hAnsi="宋体" w:hint="eastAsia"/>
          <w:szCs w:val="21"/>
        </w:rPr>
        <w:t>上文已经明确，清偿型以物抵债合意并非新债清偿。新债清偿中债务人不承担瑕疵担保责任的原因在于，新债清偿的新给付本身并不与清偿型以物抵债协议一样具有与原定给付相同的清偿效力。基于此，应当肯定债务人的瑕疵担保义务。</w:t>
      </w:r>
      <w:r w:rsidR="00F97C30">
        <w:rPr>
          <w:rStyle w:val="af0"/>
          <w:rFonts w:ascii="宋体" w:eastAsia="宋体" w:hAnsi="宋体" w:hint="eastAsia"/>
          <w:szCs w:val="21"/>
        </w:rPr>
        <w:footnoteReference w:id="89"/>
      </w:r>
      <w:r w:rsidR="00E22D6A">
        <w:rPr>
          <w:rFonts w:ascii="宋体" w:eastAsia="宋体" w:hAnsi="宋体" w:hint="eastAsia"/>
          <w:szCs w:val="21"/>
        </w:rPr>
        <w:t>但</w:t>
      </w:r>
      <w:r>
        <w:rPr>
          <w:rFonts w:ascii="宋体" w:eastAsia="宋体" w:hAnsi="宋体" w:hint="eastAsia"/>
          <w:szCs w:val="21"/>
        </w:rPr>
        <w:t>肯定说内部也存在不同的理论构造</w:t>
      </w:r>
      <w:r w:rsidR="0051186B">
        <w:rPr>
          <w:rFonts w:ascii="宋体" w:eastAsia="宋体" w:hAnsi="宋体" w:hint="eastAsia"/>
          <w:szCs w:val="21"/>
        </w:rPr>
        <w:t>，具体而言</w:t>
      </w:r>
      <w:r w:rsidR="00E50A40">
        <w:rPr>
          <w:rFonts w:ascii="宋体" w:eastAsia="宋体" w:hAnsi="宋体" w:hint="eastAsia"/>
          <w:szCs w:val="21"/>
        </w:rPr>
        <w:t>分为</w:t>
      </w:r>
      <w:r w:rsidR="0051186B">
        <w:rPr>
          <w:rFonts w:ascii="宋体" w:eastAsia="宋体" w:hAnsi="宋体" w:hint="eastAsia"/>
          <w:szCs w:val="21"/>
        </w:rPr>
        <w:t>区分说</w:t>
      </w:r>
      <w:r w:rsidR="0051186B">
        <w:rPr>
          <w:rStyle w:val="af0"/>
          <w:rFonts w:ascii="宋体" w:eastAsia="宋体" w:hAnsi="宋体" w:hint="eastAsia"/>
          <w:szCs w:val="21"/>
        </w:rPr>
        <w:footnoteReference w:id="90"/>
      </w:r>
      <w:r w:rsidR="0051186B">
        <w:rPr>
          <w:rFonts w:ascii="宋体" w:eastAsia="宋体" w:hAnsi="宋体" w:hint="eastAsia"/>
          <w:szCs w:val="21"/>
        </w:rPr>
        <w:t>和不区分说</w:t>
      </w:r>
      <w:r w:rsidR="0051186B">
        <w:rPr>
          <w:rStyle w:val="af0"/>
          <w:rFonts w:ascii="宋体" w:eastAsia="宋体" w:hAnsi="宋体" w:hint="eastAsia"/>
          <w:szCs w:val="21"/>
        </w:rPr>
        <w:footnoteReference w:id="91"/>
      </w:r>
      <w:r w:rsidR="0051186B">
        <w:rPr>
          <w:rFonts w:ascii="宋体" w:eastAsia="宋体" w:hAnsi="宋体" w:hint="eastAsia"/>
          <w:szCs w:val="21"/>
        </w:rPr>
        <w:t>。区分说认为债务人是否承担瑕疵担保责任，要视原债关系的性质不同而作不同的处理，当原债关系属于无偿合同时，如原债关系是一个赠与合同，为避免与《民法典》第662条</w:t>
      </w:r>
      <w:r w:rsidR="0045766D">
        <w:rPr>
          <w:rFonts w:ascii="宋体" w:eastAsia="宋体" w:hAnsi="宋体" w:hint="eastAsia"/>
          <w:szCs w:val="21"/>
        </w:rPr>
        <w:t>规定的赠与人不承担瑕疵担保责任产生评价矛盾，此时应当也否定债务人对新债承担瑕疵担保责任。不区分说并未作此分类，但并未提供相关理由。区分说在理论上的处理结果相对周延，更具合理性，但是却</w:t>
      </w:r>
      <w:r w:rsidR="00866D67">
        <w:rPr>
          <w:rFonts w:ascii="宋体" w:eastAsia="宋体" w:hAnsi="宋体" w:hint="eastAsia"/>
          <w:szCs w:val="21"/>
        </w:rPr>
        <w:t>没有</w:t>
      </w:r>
      <w:r w:rsidR="0045766D">
        <w:rPr>
          <w:rFonts w:ascii="宋体" w:eastAsia="宋体" w:hAnsi="宋体" w:hint="eastAsia"/>
          <w:szCs w:val="21"/>
        </w:rPr>
        <w:t>实践价值。原因在于，当事人双方签订赠与合同后，若原定给付出现履行困难无法顺利履行，赠与人根据《民法典》第658条规定，在赠与财产权利移转之前享有对赠与合同</w:t>
      </w:r>
      <w:r w:rsidR="00E22D6A">
        <w:rPr>
          <w:rFonts w:ascii="宋体" w:eastAsia="宋体" w:hAnsi="宋体" w:hint="eastAsia"/>
          <w:szCs w:val="21"/>
        </w:rPr>
        <w:t>的</w:t>
      </w:r>
      <w:r w:rsidR="0045766D">
        <w:rPr>
          <w:rFonts w:ascii="宋体" w:eastAsia="宋体" w:hAnsi="宋体" w:hint="eastAsia"/>
          <w:szCs w:val="21"/>
        </w:rPr>
        <w:t>任意撤销权，</w:t>
      </w:r>
      <w:r w:rsidR="00866D67">
        <w:rPr>
          <w:rFonts w:ascii="宋体" w:eastAsia="宋体" w:hAnsi="宋体" w:hint="eastAsia"/>
          <w:szCs w:val="21"/>
        </w:rPr>
        <w:t>所以</w:t>
      </w:r>
      <w:r w:rsidR="0045766D">
        <w:rPr>
          <w:rFonts w:ascii="宋体" w:eastAsia="宋体" w:hAnsi="宋体" w:hint="eastAsia"/>
          <w:szCs w:val="21"/>
        </w:rPr>
        <w:t>其</w:t>
      </w:r>
      <w:r w:rsidR="00866D67">
        <w:rPr>
          <w:rFonts w:ascii="宋体" w:eastAsia="宋体" w:hAnsi="宋体" w:hint="eastAsia"/>
          <w:szCs w:val="21"/>
        </w:rPr>
        <w:t>在未履行前可以自由摆脱</w:t>
      </w:r>
      <w:r w:rsidR="0045766D">
        <w:rPr>
          <w:rFonts w:ascii="宋体" w:eastAsia="宋体" w:hAnsi="宋体" w:hint="eastAsia"/>
          <w:szCs w:val="21"/>
        </w:rPr>
        <w:t>原定给付义务</w:t>
      </w:r>
      <w:r w:rsidR="00866D67">
        <w:rPr>
          <w:rFonts w:ascii="宋体" w:eastAsia="宋体" w:hAnsi="宋体" w:hint="eastAsia"/>
          <w:szCs w:val="21"/>
        </w:rPr>
        <w:t>，进而不存在清偿原债的压力，因此也就不存在订立以物抵债协议清偿原债的现实需求。</w:t>
      </w:r>
      <w:r w:rsidR="00E22D6A">
        <w:rPr>
          <w:rFonts w:ascii="宋体" w:eastAsia="宋体" w:hAnsi="宋体" w:hint="eastAsia"/>
          <w:szCs w:val="21"/>
        </w:rPr>
        <w:t>因此</w:t>
      </w:r>
      <w:r w:rsidR="00866D67">
        <w:rPr>
          <w:rFonts w:ascii="宋体" w:eastAsia="宋体" w:hAnsi="宋体" w:hint="eastAsia"/>
          <w:szCs w:val="21"/>
        </w:rPr>
        <w:t>，整体采肯定说即可，内部没有必要进一步区分。</w:t>
      </w:r>
    </w:p>
    <w:p w14:paraId="6485FACB" w14:textId="09EA06DA" w:rsidR="00E00666" w:rsidRDefault="00E00666" w:rsidP="00E00666">
      <w:pPr>
        <w:pStyle w:val="3"/>
        <w:rPr>
          <w:rFonts w:hint="eastAsia"/>
        </w:rPr>
      </w:pPr>
      <w:bookmarkStart w:id="26" w:name="_Toc226835078"/>
      <w:r>
        <w:rPr>
          <w:rFonts w:hint="eastAsia"/>
        </w:rPr>
        <w:t>2.</w:t>
      </w:r>
      <w:r>
        <w:rPr>
          <w:rFonts w:hint="eastAsia"/>
        </w:rPr>
        <w:t>债权人</w:t>
      </w:r>
      <w:r w:rsidR="00CD6B73">
        <w:rPr>
          <w:rFonts w:hint="eastAsia"/>
        </w:rPr>
        <w:t>应先对新债行使补正履行请求权</w:t>
      </w:r>
      <w:bookmarkEnd w:id="26"/>
    </w:p>
    <w:p w14:paraId="2184E75D" w14:textId="66F68639" w:rsidR="000E0B8C" w:rsidRPr="000E0B8C" w:rsidRDefault="00866D67" w:rsidP="00CD2C18">
      <w:pPr>
        <w:ind w:firstLineChars="200" w:firstLine="420"/>
        <w:rPr>
          <w:rFonts w:ascii="宋体" w:eastAsia="宋体" w:hAnsi="宋体" w:hint="eastAsia"/>
          <w:szCs w:val="21"/>
        </w:rPr>
      </w:pPr>
      <w:r>
        <w:rPr>
          <w:rFonts w:ascii="宋体" w:eastAsia="宋体" w:hAnsi="宋体" w:hint="eastAsia"/>
          <w:szCs w:val="21"/>
        </w:rPr>
        <w:t>对于第二点，有观点认为，《合同编通则解释》第27条第2款规定的债权人对于原债或以物抵债协议的选择权，可以延伸到以物抵债协议履行的瑕疵担保责任上。</w:t>
      </w:r>
      <w:r>
        <w:rPr>
          <w:rStyle w:val="af0"/>
          <w:rFonts w:ascii="宋体" w:eastAsia="宋体" w:hAnsi="宋体" w:hint="eastAsia"/>
          <w:szCs w:val="21"/>
        </w:rPr>
        <w:footnoteReference w:id="92"/>
      </w:r>
      <w:r w:rsidR="0064782B">
        <w:rPr>
          <w:rFonts w:ascii="宋体" w:eastAsia="宋体" w:hAnsi="宋体" w:hint="eastAsia"/>
          <w:szCs w:val="21"/>
        </w:rPr>
        <w:t>对此该说提供的理由是，以物抵债的合同目的是清偿原债，替代物存在瑕疵并不能产生原债清偿的效果，此时应当肯定债权人对新债主张违约责任或者主张原债。该观点有误，第一，</w:t>
      </w:r>
      <w:r w:rsidR="00DA624D">
        <w:rPr>
          <w:rFonts w:ascii="宋体" w:eastAsia="宋体" w:hAnsi="宋体" w:hint="eastAsia"/>
          <w:szCs w:val="21"/>
        </w:rPr>
        <w:t>由上所述，</w:t>
      </w:r>
      <w:r w:rsidR="0064782B">
        <w:rPr>
          <w:rFonts w:ascii="宋体" w:eastAsia="宋体" w:hAnsi="宋体" w:hint="eastAsia"/>
          <w:szCs w:val="21"/>
        </w:rPr>
        <w:t>在瑕疵可补正的情形下，</w:t>
      </w:r>
      <w:r w:rsidR="00DA624D">
        <w:rPr>
          <w:rFonts w:ascii="宋体" w:eastAsia="宋体" w:hAnsi="宋体" w:hint="eastAsia"/>
          <w:szCs w:val="21"/>
        </w:rPr>
        <w:t>由于尚能实现合同目的，所以</w:t>
      </w:r>
      <w:r w:rsidR="0064782B">
        <w:rPr>
          <w:rFonts w:ascii="宋体" w:eastAsia="宋体" w:hAnsi="宋体" w:hint="eastAsia"/>
          <w:szCs w:val="21"/>
        </w:rPr>
        <w:t>此时</w:t>
      </w:r>
      <w:r w:rsidR="00DA624D">
        <w:rPr>
          <w:rFonts w:ascii="宋体" w:eastAsia="宋体" w:hAnsi="宋体" w:hint="eastAsia"/>
          <w:szCs w:val="21"/>
        </w:rPr>
        <w:t>并</w:t>
      </w:r>
      <w:r w:rsidR="005409B6">
        <w:rPr>
          <w:rFonts w:ascii="宋体" w:eastAsia="宋体" w:hAnsi="宋体" w:hint="eastAsia"/>
          <w:szCs w:val="21"/>
        </w:rPr>
        <w:t>未</w:t>
      </w:r>
      <w:r w:rsidR="00DA624D">
        <w:rPr>
          <w:rFonts w:ascii="宋体" w:eastAsia="宋体" w:hAnsi="宋体" w:hint="eastAsia"/>
          <w:szCs w:val="21"/>
        </w:rPr>
        <w:t>触发债权人的选择权</w:t>
      </w:r>
      <w:r w:rsidR="0064782B">
        <w:rPr>
          <w:rFonts w:ascii="宋体" w:eastAsia="宋体" w:hAnsi="宋体" w:hint="eastAsia"/>
          <w:szCs w:val="21"/>
        </w:rPr>
        <w:t>，而且</w:t>
      </w:r>
      <w:r w:rsidR="00DA624D">
        <w:rPr>
          <w:rFonts w:ascii="宋体" w:eastAsia="宋体" w:hAnsi="宋体" w:hint="eastAsia"/>
          <w:szCs w:val="21"/>
        </w:rPr>
        <w:t>基于债务人此时仍享有妨碍原债权行使的抗辩权，所以债权人尚不能主张原债。</w:t>
      </w:r>
      <w:r w:rsidR="0064782B">
        <w:rPr>
          <w:rFonts w:ascii="宋体" w:eastAsia="宋体" w:hAnsi="宋体" w:hint="eastAsia"/>
          <w:szCs w:val="21"/>
        </w:rPr>
        <w:t>如果认为只要存在瑕疵履行即可选择原债，那么就会在根本上冲击“合同目的不能实现”作为选择权产生条件</w:t>
      </w:r>
      <w:r w:rsidR="00E22D6A">
        <w:rPr>
          <w:rFonts w:ascii="宋体" w:eastAsia="宋体" w:hAnsi="宋体" w:hint="eastAsia"/>
          <w:szCs w:val="21"/>
        </w:rPr>
        <w:t>的设置</w:t>
      </w:r>
      <w:r w:rsidR="0064782B">
        <w:rPr>
          <w:rFonts w:ascii="宋体" w:eastAsia="宋体" w:hAnsi="宋体" w:hint="eastAsia"/>
          <w:szCs w:val="21"/>
        </w:rPr>
        <w:t>。</w:t>
      </w:r>
      <w:r w:rsidR="00E00666">
        <w:rPr>
          <w:rFonts w:ascii="宋体" w:eastAsia="宋体" w:hAnsi="宋体" w:hint="eastAsia"/>
          <w:szCs w:val="21"/>
        </w:rPr>
        <w:t>第二，在瑕疵可补正的情形下，让债权人先行主张补正履行请求权的原因</w:t>
      </w:r>
      <w:r w:rsidR="00CD2C18">
        <w:rPr>
          <w:rFonts w:ascii="宋体" w:eastAsia="宋体" w:hAnsi="宋体" w:hint="eastAsia"/>
          <w:szCs w:val="21"/>
        </w:rPr>
        <w:t>还</w:t>
      </w:r>
      <w:r w:rsidR="00E00666">
        <w:rPr>
          <w:rFonts w:ascii="宋体" w:eastAsia="宋体" w:hAnsi="宋体" w:hint="eastAsia"/>
          <w:szCs w:val="21"/>
        </w:rPr>
        <w:t>在于</w:t>
      </w:r>
      <w:r w:rsidR="00CD2C18">
        <w:rPr>
          <w:rFonts w:ascii="宋体" w:eastAsia="宋体" w:hAnsi="宋体" w:hint="eastAsia"/>
          <w:szCs w:val="21"/>
        </w:rPr>
        <w:t>：清偿型以物抵债协议作为原债清偿受阻时，当事人合意增设的另外一条清偿路径，其最终目的在于实现债权人的债权。在新债给付瑕疵但可补正情形下，相对于主张原债，请求补正履行最有可能实现债权人债权，</w:t>
      </w:r>
      <w:r w:rsidR="00CD6B73">
        <w:rPr>
          <w:rFonts w:ascii="宋体" w:eastAsia="宋体" w:hAnsi="宋体" w:hint="eastAsia"/>
          <w:szCs w:val="21"/>
        </w:rPr>
        <w:t>不仅</w:t>
      </w:r>
      <w:r w:rsidR="00CD2C18">
        <w:rPr>
          <w:rFonts w:ascii="宋体" w:eastAsia="宋体" w:hAnsi="宋体" w:hint="eastAsia"/>
          <w:szCs w:val="21"/>
        </w:rPr>
        <w:t>对于欲获得无瑕疵标的物的债权人有利，</w:t>
      </w:r>
      <w:r w:rsidR="00CD6B73">
        <w:rPr>
          <w:rFonts w:ascii="宋体" w:eastAsia="宋体" w:hAnsi="宋体" w:hint="eastAsia"/>
          <w:szCs w:val="21"/>
        </w:rPr>
        <w:t>而且</w:t>
      </w:r>
      <w:r w:rsidR="00CD2C18">
        <w:rPr>
          <w:rFonts w:ascii="宋体" w:eastAsia="宋体" w:hAnsi="宋体" w:hint="eastAsia"/>
          <w:szCs w:val="21"/>
        </w:rPr>
        <w:t>也</w:t>
      </w:r>
      <w:r w:rsidR="00CD6B73">
        <w:rPr>
          <w:rFonts w:ascii="宋体" w:eastAsia="宋体" w:hAnsi="宋体" w:hint="eastAsia"/>
          <w:szCs w:val="21"/>
        </w:rPr>
        <w:t>会</w:t>
      </w:r>
      <w:r w:rsidR="00CD2C18">
        <w:rPr>
          <w:rFonts w:ascii="宋体" w:eastAsia="宋体" w:hAnsi="宋体" w:hint="eastAsia"/>
          <w:szCs w:val="21"/>
        </w:rPr>
        <w:t>避免债务人因债权人</w:t>
      </w:r>
      <w:r w:rsidR="00CD6B73">
        <w:rPr>
          <w:rFonts w:ascii="宋体" w:eastAsia="宋体" w:hAnsi="宋体" w:hint="eastAsia"/>
          <w:szCs w:val="21"/>
        </w:rPr>
        <w:t>返回</w:t>
      </w:r>
      <w:r w:rsidR="00CD2C18">
        <w:rPr>
          <w:rFonts w:ascii="宋体" w:eastAsia="宋体" w:hAnsi="宋体" w:hint="eastAsia"/>
          <w:szCs w:val="21"/>
        </w:rPr>
        <w:t>原债而丧失补正机会</w:t>
      </w:r>
      <w:r w:rsidR="00CD6B73">
        <w:rPr>
          <w:rFonts w:ascii="宋体" w:eastAsia="宋体" w:hAnsi="宋体" w:hint="eastAsia"/>
          <w:szCs w:val="21"/>
        </w:rPr>
        <w:t>，进而</w:t>
      </w:r>
      <w:r w:rsidR="00CD2C18">
        <w:rPr>
          <w:rFonts w:ascii="宋体" w:eastAsia="宋体" w:hAnsi="宋体" w:hint="eastAsia"/>
          <w:szCs w:val="21"/>
        </w:rPr>
        <w:t>彻底陷入无力清偿的境地。</w:t>
      </w:r>
    </w:p>
    <w:p w14:paraId="51DF3998" w14:textId="18487AF7" w:rsidR="004A4400" w:rsidRDefault="004A4400" w:rsidP="00947E2B">
      <w:pPr>
        <w:pStyle w:val="2"/>
        <w:ind w:left="210" w:right="210"/>
        <w:rPr>
          <w:rFonts w:hint="eastAsia"/>
        </w:rPr>
      </w:pPr>
      <w:bookmarkStart w:id="27" w:name="_Toc226424411"/>
      <w:bookmarkStart w:id="28" w:name="_Toc226835079"/>
      <w:r>
        <w:rPr>
          <w:rFonts w:hint="eastAsia"/>
        </w:rPr>
        <w:t>（</w:t>
      </w:r>
      <w:r w:rsidR="000E0B8C">
        <w:rPr>
          <w:rFonts w:hint="eastAsia"/>
        </w:rPr>
        <w:t>三</w:t>
      </w:r>
      <w:r>
        <w:rPr>
          <w:rFonts w:hint="eastAsia"/>
        </w:rPr>
        <w:t>）抵债目的</w:t>
      </w:r>
      <w:r w:rsidR="00D10A7E">
        <w:rPr>
          <w:rFonts w:hint="eastAsia"/>
        </w:rPr>
        <w:t>不能</w:t>
      </w:r>
      <w:r>
        <w:rPr>
          <w:rFonts w:hint="eastAsia"/>
        </w:rPr>
        <w:t>实现时</w:t>
      </w:r>
      <w:r w:rsidR="000E0B8C">
        <w:rPr>
          <w:rFonts w:hint="eastAsia"/>
        </w:rPr>
        <w:t>债权人</w:t>
      </w:r>
      <w:r w:rsidR="00D10A7E">
        <w:rPr>
          <w:rFonts w:hint="eastAsia"/>
        </w:rPr>
        <w:t>选择履行后</w:t>
      </w:r>
      <w:r>
        <w:rPr>
          <w:rFonts w:hint="eastAsia"/>
        </w:rPr>
        <w:t>的法律效果</w:t>
      </w:r>
      <w:bookmarkEnd w:id="27"/>
      <w:bookmarkEnd w:id="28"/>
    </w:p>
    <w:p w14:paraId="1BA0D8A1" w14:textId="7564FD40" w:rsidR="00E54376" w:rsidRPr="00E54376" w:rsidRDefault="00E54376" w:rsidP="00E54376">
      <w:pPr>
        <w:ind w:firstLineChars="200" w:firstLine="420"/>
        <w:rPr>
          <w:rFonts w:ascii="宋体" w:eastAsia="宋体" w:hAnsi="宋体" w:hint="eastAsia"/>
        </w:rPr>
      </w:pPr>
      <w:r w:rsidRPr="00E54376">
        <w:rPr>
          <w:rFonts w:ascii="宋体" w:eastAsia="宋体" w:hAnsi="宋体" w:hint="eastAsia"/>
        </w:rPr>
        <w:t>这一情形涉及的主要问题为债权人选定旧债或者新债之后，迟延损害赔偿应当如何认定和计算，而对这一问题的回答取决于对于债权人选择权的性质认定这一前置性问题。</w:t>
      </w:r>
    </w:p>
    <w:p w14:paraId="7A1CF53B" w14:textId="33CC9B25" w:rsidR="007C3661" w:rsidRPr="0033471C" w:rsidRDefault="007C3661" w:rsidP="00F44E95">
      <w:pPr>
        <w:pStyle w:val="3"/>
        <w:ind w:firstLineChars="200" w:firstLine="420"/>
        <w:rPr>
          <w:rFonts w:hint="eastAsia"/>
        </w:rPr>
      </w:pPr>
      <w:bookmarkStart w:id="29" w:name="_Toc226424410"/>
      <w:bookmarkStart w:id="30" w:name="_Toc226835080"/>
      <w:r>
        <w:rPr>
          <w:rFonts w:hint="eastAsia"/>
        </w:rPr>
        <w:lastRenderedPageBreak/>
        <w:t>1.</w:t>
      </w:r>
      <w:bookmarkEnd w:id="29"/>
      <w:r w:rsidR="00167D9A">
        <w:rPr>
          <w:rFonts w:hint="eastAsia"/>
        </w:rPr>
        <w:t>选择竞合说之否定</w:t>
      </w:r>
      <w:bookmarkEnd w:id="30"/>
    </w:p>
    <w:p w14:paraId="261315DD" w14:textId="0902CE4B" w:rsidR="00302DB7" w:rsidRDefault="00E54376" w:rsidP="005A0DC5">
      <w:pPr>
        <w:ind w:firstLineChars="200" w:firstLine="420"/>
        <w:rPr>
          <w:rFonts w:ascii="宋体" w:eastAsia="宋体" w:hAnsi="宋体" w:hint="eastAsia"/>
          <w:szCs w:val="21"/>
        </w:rPr>
      </w:pPr>
      <w:r>
        <w:rPr>
          <w:rFonts w:ascii="宋体" w:eastAsia="宋体" w:hAnsi="宋体" w:hint="eastAsia"/>
          <w:szCs w:val="21"/>
        </w:rPr>
        <w:t>选择竞合说</w:t>
      </w:r>
      <w:r w:rsidR="00472473">
        <w:rPr>
          <w:rFonts w:ascii="宋体" w:eastAsia="宋体" w:hAnsi="宋体" w:hint="eastAsia"/>
          <w:szCs w:val="21"/>
        </w:rPr>
        <w:t>认为，债权人可以就新债旧债之间进行选择的状态构成了选择竞合（择一竞合）。</w:t>
      </w:r>
      <w:r w:rsidR="004067EC">
        <w:rPr>
          <w:rFonts w:ascii="宋体" w:eastAsia="宋体" w:hAnsi="宋体" w:hint="eastAsia"/>
          <w:szCs w:val="21"/>
        </w:rPr>
        <w:t>该观点</w:t>
      </w:r>
      <w:r w:rsidR="00167D9A">
        <w:rPr>
          <w:rFonts w:ascii="宋体" w:eastAsia="宋体" w:hAnsi="宋体" w:hint="eastAsia"/>
          <w:szCs w:val="21"/>
        </w:rPr>
        <w:t>应可商榷</w:t>
      </w:r>
      <w:r w:rsidR="004067EC">
        <w:rPr>
          <w:rFonts w:ascii="宋体" w:eastAsia="宋体" w:hAnsi="宋体" w:hint="eastAsia"/>
          <w:szCs w:val="21"/>
        </w:rPr>
        <w:t>，</w:t>
      </w:r>
      <w:r w:rsidR="00472473">
        <w:rPr>
          <w:rFonts w:ascii="宋体" w:eastAsia="宋体" w:hAnsi="宋体" w:hint="eastAsia"/>
          <w:szCs w:val="21"/>
        </w:rPr>
        <w:t>选择竞合</w:t>
      </w:r>
      <w:r w:rsidR="005A0DC5">
        <w:rPr>
          <w:rFonts w:ascii="宋体" w:eastAsia="宋体" w:hAnsi="宋体" w:hint="eastAsia"/>
          <w:szCs w:val="21"/>
        </w:rPr>
        <w:t>的构造</w:t>
      </w:r>
      <w:r w:rsidR="00472473">
        <w:rPr>
          <w:rFonts w:ascii="宋体" w:eastAsia="宋体" w:hAnsi="宋体" w:hint="eastAsia"/>
          <w:szCs w:val="21"/>
        </w:rPr>
        <w:t>难以契合抵债目的不能实现时债权人选择履行的实际权利义务状态。选择竞合</w:t>
      </w:r>
      <w:r w:rsidR="005A0DC5">
        <w:rPr>
          <w:rFonts w:ascii="宋体" w:eastAsia="宋体" w:hAnsi="宋体" w:hint="eastAsia"/>
          <w:szCs w:val="21"/>
        </w:rPr>
        <w:t>是放置在</w:t>
      </w:r>
      <w:r w:rsidR="00472473">
        <w:rPr>
          <w:rFonts w:ascii="宋体" w:eastAsia="宋体" w:hAnsi="宋体" w:hint="eastAsia"/>
          <w:szCs w:val="21"/>
        </w:rPr>
        <w:t>请求权</w:t>
      </w:r>
      <w:r w:rsidR="005A0DC5">
        <w:rPr>
          <w:rFonts w:ascii="宋体" w:eastAsia="宋体" w:hAnsi="宋体" w:hint="eastAsia"/>
          <w:szCs w:val="21"/>
        </w:rPr>
        <w:t>基础</w:t>
      </w:r>
      <w:r w:rsidR="00472473">
        <w:rPr>
          <w:rFonts w:ascii="宋体" w:eastAsia="宋体" w:hAnsi="宋体" w:hint="eastAsia"/>
          <w:szCs w:val="21"/>
        </w:rPr>
        <w:t>多元性</w:t>
      </w:r>
      <w:r w:rsidR="005A0DC5">
        <w:rPr>
          <w:rFonts w:ascii="宋体" w:eastAsia="宋体" w:hAnsi="宋体" w:hint="eastAsia"/>
          <w:szCs w:val="21"/>
        </w:rPr>
        <w:t>这一问题下展开讨论的，其属于同一案件事实下多元请求权基础的一种关系，此外还有</w:t>
      </w:r>
      <w:r w:rsidR="005A0DC5" w:rsidRPr="005A0DC5">
        <w:rPr>
          <w:rFonts w:ascii="宋体" w:eastAsia="宋体" w:hAnsi="宋体" w:hint="eastAsia"/>
          <w:szCs w:val="21"/>
        </w:rPr>
        <w:t>规范排斥竞合</w:t>
      </w:r>
      <w:r w:rsidR="005A0DC5">
        <w:rPr>
          <w:rFonts w:ascii="宋体" w:eastAsia="宋体" w:hAnsi="宋体" w:hint="eastAsia"/>
          <w:szCs w:val="21"/>
        </w:rPr>
        <w:t>、</w:t>
      </w:r>
      <w:r w:rsidR="00302DB7">
        <w:rPr>
          <w:rFonts w:ascii="宋体" w:eastAsia="宋体" w:hAnsi="宋体" w:hint="eastAsia"/>
          <w:szCs w:val="21"/>
        </w:rPr>
        <w:t>请</w:t>
      </w:r>
      <w:r w:rsidR="005A0DC5" w:rsidRPr="005A0DC5">
        <w:rPr>
          <w:rFonts w:ascii="宋体" w:eastAsia="宋体" w:hAnsi="宋体" w:hint="eastAsia"/>
          <w:szCs w:val="21"/>
        </w:rPr>
        <w:t>求权聚合与请求权竞合</w:t>
      </w:r>
      <w:r w:rsidR="005A0DC5">
        <w:rPr>
          <w:rFonts w:ascii="宋体" w:eastAsia="宋体" w:hAnsi="宋体" w:hint="eastAsia"/>
          <w:szCs w:val="21"/>
        </w:rPr>
        <w:t>其他三种关系。</w:t>
      </w:r>
      <w:r w:rsidR="005A0DC5">
        <w:rPr>
          <w:rStyle w:val="af0"/>
          <w:rFonts w:ascii="宋体" w:eastAsia="宋体" w:hAnsi="宋体" w:hint="eastAsia"/>
          <w:szCs w:val="21"/>
        </w:rPr>
        <w:footnoteReference w:id="93"/>
      </w:r>
      <w:r w:rsidR="005A0DC5">
        <w:rPr>
          <w:rFonts w:ascii="宋体" w:eastAsia="宋体" w:hAnsi="宋体" w:hint="eastAsia"/>
          <w:szCs w:val="21"/>
        </w:rPr>
        <w:t>选择竞合描述的是某人同时享有两个及以上请求权，或者同时享有请求权和形成权，权利人可以选择行使，但是各项权利只能择一生效而不得同时有效。</w:t>
      </w:r>
      <w:r w:rsidR="005A0DC5">
        <w:rPr>
          <w:rStyle w:val="af0"/>
          <w:rFonts w:ascii="宋体" w:eastAsia="宋体" w:hAnsi="宋体" w:hint="eastAsia"/>
          <w:szCs w:val="21"/>
        </w:rPr>
        <w:footnoteReference w:id="94"/>
      </w:r>
      <w:r w:rsidR="005A0DC5">
        <w:rPr>
          <w:rFonts w:ascii="宋体" w:eastAsia="宋体" w:hAnsi="宋体" w:hint="eastAsia"/>
          <w:szCs w:val="21"/>
        </w:rPr>
        <w:t>典型情形</w:t>
      </w:r>
      <w:r w:rsidR="005A0DC5" w:rsidRPr="005A0DC5">
        <w:rPr>
          <w:rFonts w:ascii="宋体" w:eastAsia="宋体" w:hAnsi="宋体" w:hint="eastAsia"/>
          <w:szCs w:val="21"/>
        </w:rPr>
        <w:t>如受欺诈时，撤销权人</w:t>
      </w:r>
      <w:r w:rsidR="005A0DC5">
        <w:rPr>
          <w:rFonts w:ascii="宋体" w:eastAsia="宋体" w:hAnsi="宋体" w:hint="eastAsia"/>
          <w:szCs w:val="21"/>
        </w:rPr>
        <w:t>可以</w:t>
      </w:r>
      <w:r w:rsidR="005A0DC5" w:rsidRPr="005A0DC5">
        <w:rPr>
          <w:rFonts w:ascii="宋体" w:eastAsia="宋体" w:hAnsi="宋体" w:hint="eastAsia"/>
          <w:szCs w:val="21"/>
        </w:rPr>
        <w:t>行使撤销权或者要求对方履行契约义务，</w:t>
      </w:r>
      <w:r w:rsidR="005A0DC5">
        <w:rPr>
          <w:rFonts w:ascii="宋体" w:eastAsia="宋体" w:hAnsi="宋体" w:hint="eastAsia"/>
          <w:szCs w:val="21"/>
        </w:rPr>
        <w:t>但两者目的不得并存。</w:t>
      </w:r>
      <w:r w:rsidR="00EB11D7">
        <w:rPr>
          <w:rFonts w:ascii="宋体" w:eastAsia="宋体" w:hAnsi="宋体" w:hint="eastAsia"/>
          <w:szCs w:val="21"/>
        </w:rPr>
        <w:t>简言之，构成选择竞合的前提是同时存在数项权利，且各项权利目的无法并存。</w:t>
      </w:r>
      <w:r w:rsidR="00EB11D7">
        <w:rPr>
          <w:rStyle w:val="af0"/>
          <w:rFonts w:ascii="宋体" w:eastAsia="宋体" w:hAnsi="宋体" w:hint="eastAsia"/>
          <w:szCs w:val="21"/>
        </w:rPr>
        <w:footnoteReference w:id="95"/>
      </w:r>
    </w:p>
    <w:p w14:paraId="41FFFA5D" w14:textId="11CDBA1A" w:rsidR="005A0DC5" w:rsidRDefault="00EB11D7" w:rsidP="005A0DC5">
      <w:pPr>
        <w:ind w:firstLineChars="200" w:firstLine="420"/>
        <w:rPr>
          <w:rFonts w:ascii="宋体" w:eastAsia="宋体" w:hAnsi="宋体" w:hint="eastAsia"/>
          <w:szCs w:val="21"/>
        </w:rPr>
      </w:pPr>
      <w:r>
        <w:rPr>
          <w:rFonts w:ascii="宋体" w:eastAsia="宋体" w:hAnsi="宋体" w:hint="eastAsia"/>
          <w:szCs w:val="21"/>
        </w:rPr>
        <w:t>然而，这两项前提在清偿型以物抵债协议中均无法成立。第一，新给付请求权和原给付请求权自清偿型以物抵债协议签订时起，就从未并存过（或同时发生效力），因为两项请求权存在</w:t>
      </w:r>
      <w:r w:rsidR="006607CA">
        <w:rPr>
          <w:rFonts w:ascii="宋体" w:eastAsia="宋体" w:hAnsi="宋体" w:hint="eastAsia"/>
          <w:szCs w:val="21"/>
        </w:rPr>
        <w:t>限制</w:t>
      </w:r>
      <w:r>
        <w:rPr>
          <w:rFonts w:ascii="宋体" w:eastAsia="宋体" w:hAnsi="宋体" w:hint="eastAsia"/>
          <w:szCs w:val="21"/>
        </w:rPr>
        <w:t>关系，</w:t>
      </w:r>
      <w:r w:rsidR="006607CA">
        <w:rPr>
          <w:rFonts w:ascii="宋体" w:eastAsia="宋体" w:hAnsi="宋体" w:hint="eastAsia"/>
          <w:szCs w:val="21"/>
        </w:rPr>
        <w:t>即</w:t>
      </w:r>
      <w:r>
        <w:rPr>
          <w:rFonts w:ascii="宋体" w:eastAsia="宋体" w:hAnsi="宋体" w:hint="eastAsia"/>
          <w:szCs w:val="21"/>
        </w:rPr>
        <w:t>原给付请求权受到债务人抗辩权的限制</w:t>
      </w:r>
      <w:r w:rsidR="006607CA">
        <w:rPr>
          <w:rFonts w:ascii="宋体" w:eastAsia="宋体" w:hAnsi="宋体" w:hint="eastAsia"/>
          <w:szCs w:val="21"/>
        </w:rPr>
        <w:t>，而选择竞合中的各项权利</w:t>
      </w:r>
      <w:r w:rsidR="00E22D6A">
        <w:rPr>
          <w:rFonts w:ascii="宋体" w:eastAsia="宋体" w:hAnsi="宋体" w:hint="eastAsia"/>
          <w:szCs w:val="21"/>
        </w:rPr>
        <w:t>在存续期间</w:t>
      </w:r>
      <w:r w:rsidR="006607CA">
        <w:rPr>
          <w:rFonts w:ascii="宋体" w:eastAsia="宋体" w:hAnsi="宋体" w:hint="eastAsia"/>
          <w:szCs w:val="21"/>
        </w:rPr>
        <w:t>并不存在这种限制关系</w:t>
      </w:r>
      <w:r>
        <w:rPr>
          <w:rFonts w:ascii="宋体" w:eastAsia="宋体" w:hAnsi="宋体" w:hint="eastAsia"/>
          <w:szCs w:val="21"/>
        </w:rPr>
        <w:t>。</w:t>
      </w:r>
      <w:r w:rsidR="006607CA">
        <w:rPr>
          <w:rFonts w:ascii="宋体" w:eastAsia="宋体" w:hAnsi="宋体" w:hint="eastAsia"/>
          <w:szCs w:val="21"/>
        </w:rPr>
        <w:t>第二，不论新给付请求权抑或原给付请求权，两者均服务于一个目的，即清偿原债。两项权利虽然给付</w:t>
      </w:r>
      <w:r w:rsidR="00302DB7">
        <w:rPr>
          <w:rFonts w:ascii="宋体" w:eastAsia="宋体" w:hAnsi="宋体" w:hint="eastAsia"/>
          <w:szCs w:val="21"/>
        </w:rPr>
        <w:t>内容</w:t>
      </w:r>
      <w:r w:rsidR="006607CA">
        <w:rPr>
          <w:rFonts w:ascii="宋体" w:eastAsia="宋体" w:hAnsi="宋体" w:hint="eastAsia"/>
          <w:szCs w:val="21"/>
        </w:rPr>
        <w:t>不同，但具有相同的清偿效力，因此两项权利的内容实质上是相同的，所以实现其一，</w:t>
      </w:r>
      <w:r w:rsidR="004067EC">
        <w:rPr>
          <w:rFonts w:ascii="宋体" w:eastAsia="宋体" w:hAnsi="宋体" w:hint="eastAsia"/>
          <w:szCs w:val="21"/>
        </w:rPr>
        <w:t>即令</w:t>
      </w:r>
      <w:r w:rsidR="006607CA">
        <w:rPr>
          <w:rFonts w:ascii="宋体" w:eastAsia="宋体" w:hAnsi="宋体" w:hint="eastAsia"/>
          <w:szCs w:val="21"/>
        </w:rPr>
        <w:t>其余请求权目的</w:t>
      </w:r>
      <w:r w:rsidR="004067EC">
        <w:rPr>
          <w:rFonts w:ascii="宋体" w:eastAsia="宋体" w:hAnsi="宋体" w:hint="eastAsia"/>
          <w:szCs w:val="21"/>
        </w:rPr>
        <w:t>达到，</w:t>
      </w:r>
      <w:r w:rsidR="00005C46">
        <w:rPr>
          <w:rFonts w:ascii="宋体" w:eastAsia="宋体" w:hAnsi="宋体" w:hint="eastAsia"/>
          <w:szCs w:val="21"/>
        </w:rPr>
        <w:t>因而</w:t>
      </w:r>
      <w:r w:rsidR="004067EC">
        <w:rPr>
          <w:rFonts w:ascii="宋体" w:eastAsia="宋体" w:hAnsi="宋体" w:hint="eastAsia"/>
          <w:szCs w:val="21"/>
        </w:rPr>
        <w:t>不能同时实现。</w:t>
      </w:r>
      <w:r w:rsidR="00005C46">
        <w:rPr>
          <w:rFonts w:ascii="宋体" w:eastAsia="宋体" w:hAnsi="宋体" w:hint="eastAsia"/>
          <w:szCs w:val="21"/>
        </w:rPr>
        <w:t>因此，清偿型以物抵债中债权人选择履行的状态更像是请求权竞合。</w:t>
      </w:r>
      <w:r w:rsidR="004067EC">
        <w:rPr>
          <w:rFonts w:ascii="宋体" w:eastAsia="宋体" w:hAnsi="宋体" w:hint="eastAsia"/>
          <w:szCs w:val="21"/>
        </w:rPr>
        <w:t>而选择竞合则是因为法秩序不允许矛盾评价，如不能既撤销合同（合同自始无效）又要求履行义务（合同有效）</w:t>
      </w:r>
      <w:r w:rsidR="00E22D6A">
        <w:rPr>
          <w:rFonts w:ascii="宋体" w:eastAsia="宋体" w:hAnsi="宋体" w:hint="eastAsia"/>
          <w:szCs w:val="21"/>
        </w:rPr>
        <w:t>，与前述状态并不相同</w:t>
      </w:r>
      <w:r w:rsidR="004067EC">
        <w:rPr>
          <w:rFonts w:ascii="宋体" w:eastAsia="宋体" w:hAnsi="宋体" w:hint="eastAsia"/>
          <w:szCs w:val="21"/>
        </w:rPr>
        <w:t>。</w:t>
      </w:r>
    </w:p>
    <w:p w14:paraId="0ABF20FF" w14:textId="3DC213B6" w:rsidR="00167D9A" w:rsidRDefault="00167D9A" w:rsidP="00F44E95">
      <w:pPr>
        <w:pStyle w:val="3"/>
        <w:ind w:firstLineChars="200" w:firstLine="420"/>
        <w:rPr>
          <w:rFonts w:hint="eastAsia"/>
        </w:rPr>
      </w:pPr>
      <w:bookmarkStart w:id="31" w:name="_Toc226835081"/>
      <w:r>
        <w:rPr>
          <w:rFonts w:hint="eastAsia"/>
        </w:rPr>
        <w:t>2.</w:t>
      </w:r>
      <w:r>
        <w:rPr>
          <w:rFonts w:hint="eastAsia"/>
        </w:rPr>
        <w:t>债权人的选择权应具有形成效力</w:t>
      </w:r>
      <w:bookmarkEnd w:id="31"/>
    </w:p>
    <w:p w14:paraId="4A7C1B4B" w14:textId="356742CB" w:rsidR="004067EC" w:rsidRPr="004067EC" w:rsidRDefault="00BD1068" w:rsidP="00D03939">
      <w:pPr>
        <w:ind w:firstLineChars="200" w:firstLine="420"/>
        <w:rPr>
          <w:rFonts w:ascii="宋体" w:eastAsia="宋体" w:hAnsi="宋体" w:hint="eastAsia"/>
          <w:szCs w:val="21"/>
        </w:rPr>
      </w:pPr>
      <w:r>
        <w:rPr>
          <w:rFonts w:ascii="宋体" w:eastAsia="宋体" w:hAnsi="宋体" w:hint="eastAsia"/>
          <w:szCs w:val="21"/>
        </w:rPr>
        <w:t>其</w:t>
      </w:r>
      <w:r w:rsidR="00D03939">
        <w:rPr>
          <w:rFonts w:ascii="宋体" w:eastAsia="宋体" w:hAnsi="宋体" w:hint="eastAsia"/>
          <w:szCs w:val="21"/>
        </w:rPr>
        <w:t>实</w:t>
      </w:r>
      <w:r>
        <w:rPr>
          <w:rFonts w:ascii="宋体" w:eastAsia="宋体" w:hAnsi="宋体" w:hint="eastAsia"/>
          <w:szCs w:val="21"/>
        </w:rPr>
        <w:t>，</w:t>
      </w:r>
      <w:r w:rsidR="004067EC">
        <w:rPr>
          <w:rFonts w:ascii="宋体" w:eastAsia="宋体" w:hAnsi="宋体" w:hint="eastAsia"/>
          <w:szCs w:val="21"/>
        </w:rPr>
        <w:t>选择竞合说主要</w:t>
      </w:r>
      <w:r w:rsidR="00E22D6A">
        <w:rPr>
          <w:rFonts w:ascii="宋体" w:eastAsia="宋体" w:hAnsi="宋体" w:hint="eastAsia"/>
          <w:szCs w:val="21"/>
        </w:rPr>
        <w:t>是</w:t>
      </w:r>
      <w:r w:rsidR="00167D9A">
        <w:rPr>
          <w:rFonts w:ascii="宋体" w:eastAsia="宋体" w:hAnsi="宋体" w:hint="eastAsia"/>
          <w:szCs w:val="21"/>
        </w:rPr>
        <w:t>基于保护债权人的</w:t>
      </w:r>
      <w:r w:rsidR="00A26C6C">
        <w:rPr>
          <w:rFonts w:ascii="宋体" w:eastAsia="宋体" w:hAnsi="宋体" w:hint="eastAsia"/>
          <w:szCs w:val="21"/>
        </w:rPr>
        <w:t>考量</w:t>
      </w:r>
      <w:r w:rsidR="004067EC">
        <w:rPr>
          <w:rFonts w:ascii="宋体" w:eastAsia="宋体" w:hAnsi="宋体" w:hint="eastAsia"/>
          <w:szCs w:val="21"/>
        </w:rPr>
        <w:t>，让债权人选定新旧债之一后，新旧债仍能够连续并存，</w:t>
      </w:r>
      <w:r w:rsidR="004067EC">
        <w:rPr>
          <w:rStyle w:val="af0"/>
          <w:rFonts w:ascii="宋体" w:eastAsia="宋体" w:hAnsi="宋体" w:hint="eastAsia"/>
          <w:szCs w:val="21"/>
        </w:rPr>
        <w:footnoteReference w:id="96"/>
      </w:r>
      <w:r w:rsidR="004067EC">
        <w:rPr>
          <w:rFonts w:ascii="宋体" w:eastAsia="宋体" w:hAnsi="宋体" w:hint="eastAsia"/>
          <w:szCs w:val="21"/>
        </w:rPr>
        <w:t>以便</w:t>
      </w:r>
      <w:r w:rsidR="004067EC" w:rsidRPr="004067EC">
        <w:rPr>
          <w:rFonts w:ascii="宋体" w:eastAsia="宋体" w:hAnsi="宋体" w:hint="eastAsia"/>
          <w:szCs w:val="21"/>
        </w:rPr>
        <w:t>所选权利无法实现债务关系之目的时，债权人可以再次作出选择。</w:t>
      </w:r>
      <w:r w:rsidR="004067EC">
        <w:rPr>
          <w:rStyle w:val="af0"/>
          <w:rFonts w:ascii="宋体" w:eastAsia="宋体" w:hAnsi="宋体" w:hint="eastAsia"/>
          <w:szCs w:val="21"/>
        </w:rPr>
        <w:footnoteReference w:id="97"/>
      </w:r>
      <w:r w:rsidR="006C3036">
        <w:rPr>
          <w:rFonts w:ascii="宋体" w:eastAsia="宋体" w:hAnsi="宋体" w:hint="eastAsia"/>
          <w:szCs w:val="21"/>
        </w:rPr>
        <w:t>问题在于，选择竞合仅限于描述同一案件事实下多元请求权基础之间的相互关系，其并未进一步提供“</w:t>
      </w:r>
      <w:r w:rsidR="006C3036" w:rsidRPr="004067EC">
        <w:rPr>
          <w:rFonts w:ascii="宋体" w:eastAsia="宋体" w:hAnsi="宋体" w:hint="eastAsia"/>
          <w:szCs w:val="21"/>
        </w:rPr>
        <w:t>所选权利无法实现债务关系之目的时，债权人可以再次作出选择</w:t>
      </w:r>
      <w:r w:rsidR="006C3036">
        <w:rPr>
          <w:rFonts w:ascii="宋体" w:eastAsia="宋体" w:hAnsi="宋体" w:hint="eastAsia"/>
          <w:szCs w:val="21"/>
        </w:rPr>
        <w:t>”这一教义。</w:t>
      </w:r>
      <w:r w:rsidR="00E75F6A">
        <w:rPr>
          <w:rFonts w:ascii="宋体" w:eastAsia="宋体" w:hAnsi="宋体" w:hint="eastAsia"/>
          <w:szCs w:val="21"/>
        </w:rPr>
        <w:t>所谓的</w:t>
      </w:r>
      <w:r w:rsidR="00A26C6C">
        <w:rPr>
          <w:rFonts w:ascii="宋体" w:eastAsia="宋体" w:hAnsi="宋体" w:hint="eastAsia"/>
          <w:szCs w:val="21"/>
        </w:rPr>
        <w:t>变更权实际上</w:t>
      </w:r>
      <w:r w:rsidR="00E75F6A">
        <w:rPr>
          <w:rFonts w:ascii="宋体" w:eastAsia="宋体" w:hAnsi="宋体" w:hint="eastAsia"/>
          <w:szCs w:val="21"/>
        </w:rPr>
        <w:t>存在特定的语境，</w:t>
      </w:r>
      <w:r w:rsidR="00167D9A">
        <w:rPr>
          <w:rFonts w:ascii="宋体" w:eastAsia="宋体" w:hAnsi="宋体" w:hint="eastAsia"/>
          <w:szCs w:val="21"/>
        </w:rPr>
        <w:t>如</w:t>
      </w:r>
      <w:r w:rsidR="00E75F6A">
        <w:rPr>
          <w:rFonts w:ascii="宋体" w:eastAsia="宋体" w:hAnsi="宋体" w:hint="eastAsia"/>
          <w:szCs w:val="21"/>
        </w:rPr>
        <w:t>合同法中关于瑕疵履行的违约救济方式的变更选择问题。</w:t>
      </w:r>
      <w:r w:rsidR="00E75F6A">
        <w:rPr>
          <w:rStyle w:val="af0"/>
          <w:rFonts w:ascii="宋体" w:eastAsia="宋体" w:hAnsi="宋体" w:hint="eastAsia"/>
          <w:szCs w:val="21"/>
        </w:rPr>
        <w:footnoteReference w:id="98"/>
      </w:r>
      <w:r w:rsidR="00490F5C">
        <w:rPr>
          <w:rFonts w:ascii="宋体" w:eastAsia="宋体" w:hAnsi="宋体" w:hint="eastAsia"/>
          <w:szCs w:val="21"/>
        </w:rPr>
        <w:t>因此，援引选择竞合并不能为债权人再次做出选择的结论提供实质论据，为避免问题失焦</w:t>
      </w:r>
      <w:r w:rsidR="00AB17BF">
        <w:rPr>
          <w:rFonts w:ascii="宋体" w:eastAsia="宋体" w:hAnsi="宋体" w:hint="eastAsia"/>
          <w:szCs w:val="21"/>
        </w:rPr>
        <w:t>和循环论证</w:t>
      </w:r>
      <w:r w:rsidR="00490F5C">
        <w:rPr>
          <w:rFonts w:ascii="宋体" w:eastAsia="宋体" w:hAnsi="宋体" w:hint="eastAsia"/>
          <w:szCs w:val="21"/>
        </w:rPr>
        <w:t>，</w:t>
      </w:r>
      <w:r w:rsidR="00AB17BF">
        <w:rPr>
          <w:rFonts w:ascii="宋体" w:eastAsia="宋体" w:hAnsi="宋体" w:hint="eastAsia"/>
          <w:szCs w:val="21"/>
        </w:rPr>
        <w:t>应当讨论</w:t>
      </w:r>
      <w:r w:rsidR="00490F5C">
        <w:rPr>
          <w:rFonts w:ascii="宋体" w:eastAsia="宋体" w:hAnsi="宋体" w:hint="eastAsia"/>
          <w:szCs w:val="21"/>
        </w:rPr>
        <w:t>的是</w:t>
      </w:r>
      <w:r w:rsidR="00AB17BF">
        <w:rPr>
          <w:rFonts w:ascii="宋体" w:eastAsia="宋体" w:hAnsi="宋体" w:hint="eastAsia"/>
          <w:szCs w:val="21"/>
        </w:rPr>
        <w:t>，</w:t>
      </w:r>
      <w:r w:rsidR="00490F5C">
        <w:rPr>
          <w:rFonts w:ascii="宋体" w:eastAsia="宋体" w:hAnsi="宋体" w:hint="eastAsia"/>
          <w:szCs w:val="21"/>
        </w:rPr>
        <w:t>债权人的选择</w:t>
      </w:r>
      <w:r w:rsidR="00AB17BF">
        <w:rPr>
          <w:rFonts w:ascii="宋体" w:eastAsia="宋体" w:hAnsi="宋体" w:hint="eastAsia"/>
          <w:szCs w:val="21"/>
        </w:rPr>
        <w:t>若不具有</w:t>
      </w:r>
      <w:r w:rsidR="00490F5C">
        <w:rPr>
          <w:rFonts w:ascii="宋体" w:eastAsia="宋体" w:hAnsi="宋体" w:hint="eastAsia"/>
          <w:szCs w:val="21"/>
        </w:rPr>
        <w:t>形成效力</w:t>
      </w:r>
      <w:r w:rsidR="00AB17BF">
        <w:rPr>
          <w:rFonts w:ascii="宋体" w:eastAsia="宋体" w:hAnsi="宋体" w:hint="eastAsia"/>
          <w:szCs w:val="21"/>
        </w:rPr>
        <w:t>所产生的实际效果是否合理</w:t>
      </w:r>
      <w:r w:rsidR="00490F5C">
        <w:rPr>
          <w:rFonts w:ascii="宋体" w:eastAsia="宋体" w:hAnsi="宋体" w:hint="eastAsia"/>
          <w:szCs w:val="21"/>
        </w:rPr>
        <w:t>。</w:t>
      </w:r>
      <w:r w:rsidR="00AB17BF">
        <w:rPr>
          <w:rFonts w:ascii="宋体" w:eastAsia="宋体" w:hAnsi="宋体" w:hint="eastAsia"/>
          <w:szCs w:val="21"/>
        </w:rPr>
        <w:t>本文认为，</w:t>
      </w:r>
      <w:r w:rsidR="00887128">
        <w:rPr>
          <w:rFonts w:ascii="宋体" w:eastAsia="宋体" w:hAnsi="宋体" w:hint="eastAsia"/>
          <w:szCs w:val="21"/>
        </w:rPr>
        <w:t>否定</w:t>
      </w:r>
      <w:r w:rsidR="00A03F6A">
        <w:rPr>
          <w:rFonts w:ascii="宋体" w:eastAsia="宋体" w:hAnsi="宋体" w:hint="eastAsia"/>
          <w:szCs w:val="21"/>
        </w:rPr>
        <w:t>具有形成效力</w:t>
      </w:r>
      <w:r w:rsidR="00490F5C">
        <w:rPr>
          <w:rFonts w:ascii="宋体" w:eastAsia="宋体" w:hAnsi="宋体" w:hint="eastAsia"/>
          <w:szCs w:val="21"/>
        </w:rPr>
        <w:t>会导致两个棘手的问题</w:t>
      </w:r>
      <w:r w:rsidR="00030740">
        <w:rPr>
          <w:rFonts w:ascii="宋体" w:eastAsia="宋体" w:hAnsi="宋体" w:hint="eastAsia"/>
          <w:szCs w:val="21"/>
        </w:rPr>
        <w:t>。</w:t>
      </w:r>
      <w:r w:rsidR="00490F5C">
        <w:rPr>
          <w:rFonts w:ascii="宋体" w:eastAsia="宋体" w:hAnsi="宋体" w:hint="eastAsia"/>
          <w:szCs w:val="21"/>
        </w:rPr>
        <w:t>第一，若选择权因债务人提供瑕疵无法补正的新给付而产生，那么债权人选定旧债后，由于该选择不具有形成效力，因此新给付义务仍然存在，其作为</w:t>
      </w:r>
      <w:r w:rsidR="001D2FB9">
        <w:rPr>
          <w:rFonts w:ascii="宋体" w:eastAsia="宋体" w:hAnsi="宋体" w:hint="eastAsia"/>
          <w:szCs w:val="21"/>
        </w:rPr>
        <w:t>清偿原因使得债权人对已经受领的瑕疵标的物仍具有受领保持力，进而债务人无法主张原因嗣后消灭的不当得利，</w:t>
      </w:r>
      <w:r w:rsidR="00AB17BF">
        <w:rPr>
          <w:rFonts w:ascii="宋体" w:eastAsia="宋体" w:hAnsi="宋体" w:hint="eastAsia"/>
          <w:szCs w:val="21"/>
        </w:rPr>
        <w:t>这</w:t>
      </w:r>
      <w:r w:rsidR="001D2FB9">
        <w:rPr>
          <w:rFonts w:ascii="宋体" w:eastAsia="宋体" w:hAnsi="宋体" w:hint="eastAsia"/>
          <w:szCs w:val="21"/>
        </w:rPr>
        <w:t>使得债权人能够获得双重给付。第二，迟延损害赔偿的计算会变得异常复杂。由于债权人选择时，新旧两项给付均陷入迟延。如认为债权人选择不具有形成效力，其可以一直选择直至完全受偿，但在后续债权人每一次变更选择后都会产生多阶段的迟延损害认定以及计算问题。</w:t>
      </w:r>
      <w:r w:rsidR="00D03939">
        <w:rPr>
          <w:rFonts w:ascii="宋体" w:eastAsia="宋体" w:hAnsi="宋体" w:hint="eastAsia"/>
          <w:szCs w:val="21"/>
        </w:rPr>
        <w:t>特殊效果说虽然只认为，若新债最终无法满足债权，则仍可选择旧债，但选择旧债则新债直接消灭。但同样存在上述问题，不再赘述。</w:t>
      </w:r>
    </w:p>
    <w:p w14:paraId="1B9BC996" w14:textId="653368E9" w:rsidR="005F0074" w:rsidRDefault="00AB17BF" w:rsidP="005F0074">
      <w:pPr>
        <w:ind w:firstLineChars="200" w:firstLine="420"/>
        <w:rPr>
          <w:rFonts w:ascii="宋体" w:eastAsia="宋体" w:hAnsi="宋体" w:hint="eastAsia"/>
          <w:szCs w:val="21"/>
        </w:rPr>
      </w:pPr>
      <w:r>
        <w:rPr>
          <w:rFonts w:ascii="宋体" w:eastAsia="宋体" w:hAnsi="宋体" w:hint="eastAsia"/>
          <w:szCs w:val="21"/>
        </w:rPr>
        <w:t>因此</w:t>
      </w:r>
      <w:r w:rsidR="00D03939">
        <w:rPr>
          <w:rFonts w:ascii="宋体" w:eastAsia="宋体" w:hAnsi="宋体" w:hint="eastAsia"/>
          <w:szCs w:val="21"/>
        </w:rPr>
        <w:t>，应当承认债权人的选择具有形成效力，</w:t>
      </w:r>
      <w:r w:rsidR="005F0074">
        <w:rPr>
          <w:rFonts w:ascii="宋体" w:eastAsia="宋体" w:hAnsi="宋体" w:hint="eastAsia"/>
          <w:szCs w:val="21"/>
        </w:rPr>
        <w:t>但具体的解释路径可以斟酌。由于</w:t>
      </w:r>
      <w:r w:rsidR="007C3661" w:rsidRPr="000F1AE4">
        <w:rPr>
          <w:rFonts w:ascii="宋体" w:eastAsia="宋体" w:hAnsi="宋体" w:hint="eastAsia"/>
          <w:szCs w:val="21"/>
        </w:rPr>
        <w:t>《民</w:t>
      </w:r>
      <w:r w:rsidR="007C3661" w:rsidRPr="000F1AE4">
        <w:rPr>
          <w:rFonts w:ascii="宋体" w:eastAsia="宋体" w:hAnsi="宋体" w:hint="eastAsia"/>
          <w:szCs w:val="21"/>
        </w:rPr>
        <w:lastRenderedPageBreak/>
        <w:t>法典》第515条对选择之债作出了一般规定：“标的有多项而债务人只需履行其中一项的，债务人享有选择权；但是，法律另有规定、当事人另有约定或者另有交易习惯的除外。”</w:t>
      </w:r>
      <w:r w:rsidR="00D03939">
        <w:rPr>
          <w:rFonts w:ascii="宋体" w:eastAsia="宋体" w:hAnsi="宋体" w:hint="eastAsia"/>
          <w:szCs w:val="21"/>
        </w:rPr>
        <w:t>因此，</w:t>
      </w:r>
      <w:r w:rsidR="007C3661" w:rsidRPr="000F1AE4">
        <w:rPr>
          <w:rFonts w:ascii="宋体" w:eastAsia="宋体" w:hAnsi="宋体" w:hint="eastAsia"/>
          <w:szCs w:val="21"/>
        </w:rPr>
        <w:t>选择之债的发生可以基于当事人的约定，也可以基于法律的特别规定。</w:t>
      </w:r>
      <w:r w:rsidR="007C3661" w:rsidRPr="000F1AE4">
        <w:rPr>
          <w:rStyle w:val="af0"/>
          <w:rFonts w:ascii="宋体" w:eastAsia="宋体" w:hAnsi="宋体"/>
          <w:szCs w:val="21"/>
        </w:rPr>
        <w:footnoteReference w:id="99"/>
      </w:r>
      <w:r w:rsidR="005F0074">
        <w:rPr>
          <w:rFonts w:ascii="宋体" w:eastAsia="宋体" w:hAnsi="宋体" w:hint="eastAsia"/>
          <w:szCs w:val="21"/>
        </w:rPr>
        <w:t>或许</w:t>
      </w:r>
      <w:r w:rsidR="007C3661" w:rsidRPr="000F1AE4">
        <w:rPr>
          <w:rFonts w:ascii="宋体" w:eastAsia="宋体" w:hAnsi="宋体" w:hint="eastAsia"/>
          <w:szCs w:val="21"/>
        </w:rPr>
        <w:t>可以认为当债务人经催告后仍不履行以物抵债协议时，债权人和债务人之间成立了一种法律特别规定的由债权人享有选择权的选择之债</w:t>
      </w:r>
      <w:r w:rsidR="005F0074">
        <w:rPr>
          <w:rFonts w:ascii="宋体" w:eastAsia="宋体" w:hAnsi="宋体" w:hint="eastAsia"/>
          <w:szCs w:val="21"/>
        </w:rPr>
        <w:t>，且</w:t>
      </w:r>
      <w:r w:rsidR="007C3661" w:rsidRPr="000F1AE4">
        <w:rPr>
          <w:rFonts w:ascii="宋体" w:eastAsia="宋体" w:hAnsi="宋体" w:hint="eastAsia"/>
          <w:szCs w:val="21"/>
        </w:rPr>
        <w:t>根据选择之债的一般原理，选择权一经行使选择之债即变为普通单纯之债。</w:t>
      </w:r>
      <w:r w:rsidR="007C3661" w:rsidRPr="000F1AE4">
        <w:rPr>
          <w:rStyle w:val="af0"/>
          <w:rFonts w:ascii="宋体" w:eastAsia="宋体" w:hAnsi="宋体"/>
          <w:szCs w:val="21"/>
        </w:rPr>
        <w:footnoteReference w:id="100"/>
      </w:r>
      <w:r w:rsidR="007C3661" w:rsidRPr="000F1AE4">
        <w:rPr>
          <w:rFonts w:ascii="宋体" w:eastAsia="宋体" w:hAnsi="宋体" w:hint="eastAsia"/>
          <w:szCs w:val="21"/>
        </w:rPr>
        <w:t>当债权人行使选择权选定新债或者旧债后，双方的法律关系就特定为债权人选定的债之关系</w:t>
      </w:r>
      <w:r w:rsidR="007C3661">
        <w:rPr>
          <w:rFonts w:ascii="宋体" w:eastAsia="宋体" w:hAnsi="宋体" w:hint="eastAsia"/>
          <w:szCs w:val="21"/>
        </w:rPr>
        <w:t>。</w:t>
      </w:r>
      <w:r w:rsidR="005F0074">
        <w:rPr>
          <w:rFonts w:ascii="宋体" w:eastAsia="宋体" w:hAnsi="宋体" w:hint="eastAsia"/>
          <w:szCs w:val="21"/>
        </w:rPr>
        <w:t>但是，权利人的选择具有拘束力并不一定意味着构成选择之债，即便是</w:t>
      </w:r>
      <w:r w:rsidR="005F0074" w:rsidRPr="005F0074">
        <w:rPr>
          <w:rFonts w:ascii="宋体" w:eastAsia="宋体" w:hAnsi="宋体" w:hint="eastAsia"/>
          <w:szCs w:val="21"/>
        </w:rPr>
        <w:t>选择竞合中的选择</w:t>
      </w:r>
      <w:r w:rsidR="005F0074">
        <w:rPr>
          <w:rFonts w:ascii="宋体" w:eastAsia="宋体" w:hAnsi="宋体" w:hint="eastAsia"/>
          <w:szCs w:val="21"/>
        </w:rPr>
        <w:t>，</w:t>
      </w:r>
      <w:r w:rsidR="005F0074" w:rsidRPr="005F0074">
        <w:rPr>
          <w:rFonts w:ascii="宋体" w:eastAsia="宋体" w:hAnsi="宋体" w:hint="eastAsia"/>
          <w:szCs w:val="21"/>
        </w:rPr>
        <w:t>也可能因为诚信原则的作用而例外具有拘束力</w:t>
      </w:r>
      <w:r w:rsidR="005F0074">
        <w:rPr>
          <w:rFonts w:ascii="宋体" w:eastAsia="宋体" w:hAnsi="宋体" w:hint="eastAsia"/>
          <w:szCs w:val="21"/>
        </w:rPr>
        <w:t>。</w:t>
      </w:r>
      <w:r w:rsidR="005F0074">
        <w:rPr>
          <w:rStyle w:val="af0"/>
          <w:rFonts w:ascii="宋体" w:eastAsia="宋体" w:hAnsi="宋体" w:hint="eastAsia"/>
          <w:szCs w:val="21"/>
        </w:rPr>
        <w:footnoteReference w:id="101"/>
      </w:r>
      <w:r w:rsidR="005F0074">
        <w:rPr>
          <w:rFonts w:ascii="宋体" w:eastAsia="宋体" w:hAnsi="宋体" w:hint="eastAsia"/>
          <w:szCs w:val="21"/>
        </w:rPr>
        <w:t>此外，</w:t>
      </w:r>
      <w:r w:rsidR="00165EF8">
        <w:rPr>
          <w:rFonts w:ascii="宋体" w:eastAsia="宋体" w:hAnsi="宋体" w:hint="eastAsia"/>
          <w:szCs w:val="21"/>
        </w:rPr>
        <w:t>选择之债中的选择权移转程序在对违约场合下对受害人过于苛刻，</w:t>
      </w:r>
      <w:r w:rsidR="00165EF8">
        <w:rPr>
          <w:rStyle w:val="af0"/>
          <w:rFonts w:ascii="宋体" w:eastAsia="宋体" w:hAnsi="宋体" w:hint="eastAsia"/>
          <w:szCs w:val="21"/>
        </w:rPr>
        <w:footnoteReference w:id="102"/>
      </w:r>
      <w:r w:rsidR="00165EF8">
        <w:rPr>
          <w:rFonts w:ascii="宋体" w:eastAsia="宋体" w:hAnsi="宋体" w:hint="eastAsia"/>
          <w:szCs w:val="21"/>
        </w:rPr>
        <w:t>不应适用。因此，仅需承认该选择权具有形成效力</w:t>
      </w:r>
      <w:r w:rsidR="002F4F49">
        <w:rPr>
          <w:rFonts w:ascii="宋体" w:eastAsia="宋体" w:hAnsi="宋体" w:hint="eastAsia"/>
          <w:szCs w:val="21"/>
        </w:rPr>
        <w:t>进而使得未被选择的给付请求权消灭</w:t>
      </w:r>
      <w:r w:rsidR="00165EF8">
        <w:rPr>
          <w:rFonts w:ascii="宋体" w:eastAsia="宋体" w:hAnsi="宋体" w:hint="eastAsia"/>
          <w:szCs w:val="21"/>
        </w:rPr>
        <w:t>即可，</w:t>
      </w:r>
      <w:r w:rsidR="002F4F49">
        <w:rPr>
          <w:rStyle w:val="af0"/>
          <w:rFonts w:ascii="宋体" w:eastAsia="宋体" w:hAnsi="宋体" w:hint="eastAsia"/>
          <w:szCs w:val="21"/>
        </w:rPr>
        <w:footnoteReference w:id="103"/>
      </w:r>
      <w:r w:rsidR="00165EF8">
        <w:rPr>
          <w:rFonts w:ascii="宋体" w:eastAsia="宋体" w:hAnsi="宋体" w:hint="eastAsia"/>
          <w:szCs w:val="21"/>
        </w:rPr>
        <w:t>并无必要进一步认定构成选择之债。</w:t>
      </w:r>
    </w:p>
    <w:p w14:paraId="565E48D5" w14:textId="1C1C57C1" w:rsidR="007C3661" w:rsidRPr="007C3661" w:rsidRDefault="00167D9A" w:rsidP="00F44E95">
      <w:pPr>
        <w:pStyle w:val="3"/>
        <w:ind w:firstLineChars="200" w:firstLine="420"/>
        <w:rPr>
          <w:rFonts w:hint="eastAsia"/>
        </w:rPr>
      </w:pPr>
      <w:bookmarkStart w:id="32" w:name="_Toc226835082"/>
      <w:r>
        <w:rPr>
          <w:rFonts w:hint="eastAsia"/>
        </w:rPr>
        <w:t>3</w:t>
      </w:r>
      <w:r w:rsidR="00D03939">
        <w:rPr>
          <w:rFonts w:hint="eastAsia"/>
        </w:rPr>
        <w:t>.</w:t>
      </w:r>
      <w:r w:rsidR="00D03939">
        <w:rPr>
          <w:rFonts w:hint="eastAsia"/>
        </w:rPr>
        <w:t>债权人选定旧债时的法律效果</w:t>
      </w:r>
      <w:bookmarkEnd w:id="32"/>
    </w:p>
    <w:p w14:paraId="5EC2E402" w14:textId="0D2D05E0" w:rsidR="00D71F89" w:rsidRPr="00D71F89" w:rsidRDefault="00D71F89" w:rsidP="00A03F6A">
      <w:pPr>
        <w:ind w:firstLineChars="200" w:firstLine="420"/>
        <w:rPr>
          <w:rFonts w:ascii="宋体" w:eastAsia="宋体" w:hAnsi="宋体" w:hint="eastAsia"/>
          <w:szCs w:val="21"/>
        </w:rPr>
      </w:pPr>
      <w:r>
        <w:rPr>
          <w:rFonts w:ascii="宋体" w:eastAsia="宋体" w:hAnsi="宋体" w:hint="eastAsia"/>
          <w:szCs w:val="21"/>
        </w:rPr>
        <w:t>此种情形主要涉及的是旧债的违约责任问题如何处理。</w:t>
      </w:r>
      <w:r w:rsidRPr="00D71F89">
        <w:rPr>
          <w:rFonts w:ascii="宋体" w:eastAsia="宋体" w:hAnsi="宋体" w:hint="eastAsia"/>
          <w:szCs w:val="21"/>
        </w:rPr>
        <w:t>如果债权人选定旧债，旧债</w:t>
      </w:r>
      <w:r w:rsidR="00D03939">
        <w:rPr>
          <w:rFonts w:ascii="宋体" w:eastAsia="宋体" w:hAnsi="宋体" w:hint="eastAsia"/>
          <w:szCs w:val="21"/>
        </w:rPr>
        <w:t>的</w:t>
      </w:r>
      <w:r w:rsidRPr="00D71F89">
        <w:rPr>
          <w:rFonts w:ascii="宋体" w:eastAsia="宋体" w:hAnsi="宋体" w:hint="eastAsia"/>
          <w:szCs w:val="21"/>
        </w:rPr>
        <w:t>违约</w:t>
      </w:r>
      <w:r w:rsidR="00D03939">
        <w:rPr>
          <w:rFonts w:ascii="宋体" w:eastAsia="宋体" w:hAnsi="宋体" w:hint="eastAsia"/>
          <w:szCs w:val="21"/>
        </w:rPr>
        <w:t>责任如何认定？</w:t>
      </w:r>
      <w:r w:rsidRPr="00D71F89">
        <w:rPr>
          <w:rFonts w:ascii="宋体" w:eastAsia="宋体" w:hAnsi="宋体" w:hint="eastAsia"/>
          <w:szCs w:val="21"/>
        </w:rPr>
        <w:t>换言之，债权人与债务人订立清偿型以物抵债协议能否被解释为默示放弃追究旧债的违约责任。对上述问题可以分为两种情形予以考察：在债务履行期限届满前订立的清偿型以物抵债协议和在债务履行期限届满后订立的以物抵债协议。在前一种情形中，订立清偿型以物抵债协议时原债履行期限尚未届满，所以原债并未陷入违约状态。当系争意思表示涉及丧失权利时要求该表示具有高度确定性。</w:t>
      </w:r>
      <w:r w:rsidRPr="00D71F89">
        <w:rPr>
          <w:rStyle w:val="af0"/>
          <w:rFonts w:ascii="宋体" w:eastAsia="宋体" w:hAnsi="宋体"/>
          <w:szCs w:val="21"/>
        </w:rPr>
        <w:footnoteReference w:id="104"/>
      </w:r>
      <w:r w:rsidRPr="00D71F89">
        <w:rPr>
          <w:rFonts w:ascii="宋体" w:eastAsia="宋体" w:hAnsi="宋体" w:hint="eastAsia"/>
          <w:szCs w:val="21"/>
        </w:rPr>
        <w:t>所以仅当债权人明确知道或者应当知道清偿型以物抵债协议的签订和履行势必会导致原债陷于迟延状态（违约）时，才可以解释为债权人默示同意原定债务缓期清偿。在此种情形下，当债务人经催告后仍不履行新债而债权人选定旧债时，其仅能要求债务人重新履行旧债，而不能要求债务人就旧债的迟延承担违约责任。除此之外，债权人选定旧债时不仅可以要求债务人履行而且可以追究其违约责任。</w:t>
      </w:r>
    </w:p>
    <w:p w14:paraId="75B21A42" w14:textId="5911575F" w:rsidR="00D71F89" w:rsidRDefault="00D71F89" w:rsidP="00D71F89">
      <w:pPr>
        <w:ind w:firstLineChars="200" w:firstLine="420"/>
        <w:jc w:val="left"/>
        <w:rPr>
          <w:rFonts w:ascii="宋体" w:eastAsia="宋体" w:hAnsi="宋体" w:hint="eastAsia"/>
          <w:szCs w:val="21"/>
        </w:rPr>
      </w:pPr>
      <w:r w:rsidRPr="00D71F89">
        <w:rPr>
          <w:rFonts w:ascii="宋体" w:eastAsia="宋体" w:hAnsi="宋体" w:hint="eastAsia"/>
          <w:szCs w:val="21"/>
        </w:rPr>
        <w:t>在后一种情形中，订立清偿型以物抵债协议时原债履行期限已经届满，所以原债已经陷入违约状态。此时债权人与债务人订立清偿型以物抵债协议的行为不宜被解释为债权人默示放弃追究旧债的违约责任。因为在对意思表示解释时还要考察当事人双方的利益状况。</w:t>
      </w:r>
      <w:r w:rsidRPr="00D71F89">
        <w:rPr>
          <w:rStyle w:val="af0"/>
          <w:rFonts w:ascii="宋体" w:eastAsia="宋体" w:hAnsi="宋体"/>
          <w:szCs w:val="21"/>
        </w:rPr>
        <w:footnoteReference w:id="105"/>
      </w:r>
      <w:r w:rsidRPr="00D71F89">
        <w:rPr>
          <w:rFonts w:ascii="宋体" w:eastAsia="宋体" w:hAnsi="宋体" w:hint="eastAsia"/>
          <w:szCs w:val="21"/>
        </w:rPr>
        <w:t>此种情形下双方的利益状况与前一种情形不同，因为在此种情形下债务人已经违约。而且自债务人的视角看，其已经受到了债权人让步允许其“以物抵债”从而避免违约的真实利益。</w:t>
      </w:r>
      <w:r w:rsidRPr="00D71F89">
        <w:rPr>
          <w:rStyle w:val="af0"/>
          <w:rFonts w:ascii="宋体" w:eastAsia="宋体" w:hAnsi="宋体"/>
          <w:szCs w:val="21"/>
        </w:rPr>
        <w:footnoteReference w:id="106"/>
      </w:r>
      <w:r w:rsidRPr="00D71F89">
        <w:rPr>
          <w:rFonts w:ascii="宋体" w:eastAsia="宋体" w:hAnsi="宋体" w:hint="eastAsia"/>
          <w:szCs w:val="21"/>
        </w:rPr>
        <w:t>但债权人却可能面临着债权再次无法实现的窘况，所以应当优先考虑债权人的救济问题。而将订立清偿型以物抵债协议解释为默示放弃旧债的违约责任对于债权人的保护明显不利</w:t>
      </w:r>
      <w:r w:rsidR="00577CC7">
        <w:rPr>
          <w:rFonts w:ascii="宋体" w:eastAsia="宋体" w:hAnsi="宋体" w:hint="eastAsia"/>
          <w:szCs w:val="21"/>
        </w:rPr>
        <w:t>，若让旧债违约责任持续，则可以起到压力功能，督促债务人履行。</w:t>
      </w:r>
      <w:r w:rsidR="00577CC7">
        <w:rPr>
          <w:rStyle w:val="af0"/>
          <w:rFonts w:ascii="宋体" w:eastAsia="宋体" w:hAnsi="宋体" w:hint="eastAsia"/>
          <w:szCs w:val="21"/>
        </w:rPr>
        <w:footnoteReference w:id="107"/>
      </w:r>
      <w:r w:rsidRPr="00D71F89">
        <w:rPr>
          <w:rFonts w:ascii="宋体" w:eastAsia="宋体" w:hAnsi="宋体" w:hint="eastAsia"/>
          <w:szCs w:val="21"/>
        </w:rPr>
        <w:t>所以当债务人经催告后仍不履行新债而债权人选定旧债后，应当认为此时债权人不仅可以请求债务人履行原债而且还可以就原债请求违约责任。换言之，旧债迟延的发生和扩大并没有因为订立清偿型以物抵债协议而阻却。</w:t>
      </w:r>
    </w:p>
    <w:p w14:paraId="40701127" w14:textId="0F1AFBBD" w:rsidR="00D71F89" w:rsidRDefault="00167D9A" w:rsidP="00F44E95">
      <w:pPr>
        <w:pStyle w:val="3"/>
        <w:ind w:firstLineChars="200" w:firstLine="420"/>
        <w:rPr>
          <w:rFonts w:hint="eastAsia"/>
        </w:rPr>
      </w:pPr>
      <w:bookmarkStart w:id="33" w:name="_Toc226835083"/>
      <w:r>
        <w:rPr>
          <w:rFonts w:hint="eastAsia"/>
        </w:rPr>
        <w:lastRenderedPageBreak/>
        <w:t>4</w:t>
      </w:r>
      <w:r w:rsidR="00034DA6">
        <w:rPr>
          <w:rFonts w:hint="eastAsia"/>
        </w:rPr>
        <w:t>.</w:t>
      </w:r>
      <w:r w:rsidR="00D03939">
        <w:rPr>
          <w:rFonts w:hint="eastAsia"/>
        </w:rPr>
        <w:t>债权人选定新债时的法律效果</w:t>
      </w:r>
      <w:bookmarkEnd w:id="33"/>
    </w:p>
    <w:p w14:paraId="6929295E" w14:textId="7EE1BAF5" w:rsidR="00D03939" w:rsidRPr="00D71F89" w:rsidRDefault="00034DA6" w:rsidP="008F0325">
      <w:pPr>
        <w:ind w:firstLineChars="200" w:firstLine="420"/>
        <w:jc w:val="left"/>
        <w:rPr>
          <w:rFonts w:ascii="宋体" w:eastAsia="宋体" w:hAnsi="宋体" w:hint="eastAsia"/>
          <w:szCs w:val="21"/>
        </w:rPr>
      </w:pPr>
      <w:r>
        <w:rPr>
          <w:rFonts w:ascii="宋体" w:eastAsia="宋体" w:hAnsi="宋体" w:hint="eastAsia"/>
          <w:szCs w:val="21"/>
        </w:rPr>
        <w:t>此种情形主要涉及的并非是新债的违约责任如何处理，而是债权人选定新债后，能否继续主张旧债的违约责任。</w:t>
      </w:r>
      <w:r w:rsidR="005C3EFC">
        <w:rPr>
          <w:rFonts w:ascii="宋体" w:eastAsia="宋体" w:hAnsi="宋体" w:hint="eastAsia"/>
          <w:szCs w:val="21"/>
        </w:rPr>
        <w:t>由于债权人的选择权具有形成效力，其在选择过后，另一个请求权就不得再度主张。但需要明确的是，该形成效力并不具有溯及力，也即当债权人选定新债后，此后不再享有针对原定给付的请求权。而在此之前从原债履行期限届满时起，到债权人选定新债时为止这一时间段原债的迟延损害赔偿责任并不因此消灭。试举一例说明：债权人甲与债务人乙的原债于3月1日到期，4月1日甲乙订立了以物抵债协议，并约定于4月15日履行，4月15日之后乙并未履行且经催告后仍不履行，5月1日甲诉至法院选定新债要求履行。债务人此时不仅</w:t>
      </w:r>
      <w:r w:rsidR="008F0325">
        <w:rPr>
          <w:rFonts w:ascii="宋体" w:eastAsia="宋体" w:hAnsi="宋体" w:hint="eastAsia"/>
          <w:szCs w:val="21"/>
        </w:rPr>
        <w:t>要承担新债不履行的违约责任，同时还需要承担3月1日至5月1日旧债的迟延履行责任。选择权的形成效力只消灭另一给付请求权，但不影响已经产生的违约责任的承担。</w:t>
      </w:r>
    </w:p>
    <w:p w14:paraId="6E2C018D" w14:textId="098BEA96" w:rsidR="00AA79A6" w:rsidRDefault="00AA79A6" w:rsidP="00D864D3">
      <w:pPr>
        <w:pStyle w:val="1"/>
        <w:rPr>
          <w:rFonts w:hint="eastAsia"/>
        </w:rPr>
      </w:pPr>
      <w:bookmarkStart w:id="34" w:name="_Toc226424413"/>
      <w:bookmarkStart w:id="35" w:name="_Toc226835084"/>
      <w:r>
        <w:rPr>
          <w:rFonts w:hint="eastAsia"/>
        </w:rPr>
        <w:t>结论</w:t>
      </w:r>
      <w:bookmarkEnd w:id="34"/>
      <w:bookmarkEnd w:id="35"/>
    </w:p>
    <w:p w14:paraId="53768CF3" w14:textId="04436DE9" w:rsidR="005D6AAC" w:rsidRDefault="00A20F6F" w:rsidP="008F0325">
      <w:pPr>
        <w:ind w:firstLineChars="200" w:firstLine="420"/>
        <w:rPr>
          <w:rFonts w:ascii="宋体" w:eastAsia="宋体" w:hAnsi="宋体" w:hint="eastAsia"/>
          <w:szCs w:val="21"/>
        </w:rPr>
      </w:pPr>
      <w:r>
        <w:rPr>
          <w:rFonts w:ascii="宋体" w:eastAsia="宋体" w:hAnsi="宋体" w:hint="eastAsia"/>
          <w:szCs w:val="21"/>
        </w:rPr>
        <w:t>法律史学家维亚克尔曾言：“</w:t>
      </w:r>
      <w:r w:rsidRPr="00A20F6F">
        <w:rPr>
          <w:rFonts w:ascii="宋体" w:eastAsia="宋体" w:hAnsi="宋体" w:hint="eastAsia"/>
          <w:szCs w:val="21"/>
        </w:rPr>
        <w:t>被理解为采纳的继受，实际上必须籍同化的过程来完成。缺少这个过程，无论是要活泼地续造继受来的法律素材，或是想创造出真正德意志现行之法的学术，都是做不到的。</w:t>
      </w:r>
      <w:r>
        <w:rPr>
          <w:rFonts w:ascii="宋体" w:eastAsia="宋体" w:hAnsi="宋体" w:hint="eastAsia"/>
          <w:szCs w:val="21"/>
        </w:rPr>
        <w:t>”</w:t>
      </w:r>
      <w:r>
        <w:rPr>
          <w:rStyle w:val="af0"/>
          <w:rFonts w:ascii="宋体" w:eastAsia="宋体" w:hAnsi="宋体" w:hint="eastAsia"/>
          <w:szCs w:val="21"/>
        </w:rPr>
        <w:footnoteReference w:id="108"/>
      </w:r>
      <w:r>
        <w:rPr>
          <w:rFonts w:ascii="宋体" w:eastAsia="宋体" w:hAnsi="宋体" w:hint="eastAsia"/>
          <w:szCs w:val="21"/>
        </w:rPr>
        <w:t>以物抵债问题</w:t>
      </w:r>
      <w:r w:rsidR="00725823">
        <w:rPr>
          <w:rFonts w:ascii="宋体" w:eastAsia="宋体" w:hAnsi="宋体" w:hint="eastAsia"/>
          <w:szCs w:val="21"/>
        </w:rPr>
        <w:t>虽</w:t>
      </w:r>
      <w:r>
        <w:rPr>
          <w:rFonts w:ascii="宋体" w:eastAsia="宋体" w:hAnsi="宋体" w:hint="eastAsia"/>
          <w:szCs w:val="21"/>
        </w:rPr>
        <w:t>争议不断，但在很大程度上却并非</w:t>
      </w:r>
      <w:r w:rsidR="00725823">
        <w:rPr>
          <w:rFonts w:ascii="宋体" w:eastAsia="宋体" w:hAnsi="宋体" w:hint="eastAsia"/>
          <w:szCs w:val="21"/>
        </w:rPr>
        <w:t>由于</w:t>
      </w:r>
      <w:r>
        <w:rPr>
          <w:rFonts w:ascii="宋体" w:eastAsia="宋体" w:hAnsi="宋体" w:hint="eastAsia"/>
          <w:szCs w:val="21"/>
        </w:rPr>
        <w:t>其本身</w:t>
      </w:r>
      <w:r w:rsidR="00725823">
        <w:rPr>
          <w:rFonts w:ascii="宋体" w:eastAsia="宋体" w:hAnsi="宋体" w:hint="eastAsia"/>
          <w:szCs w:val="21"/>
        </w:rPr>
        <w:t>复杂，而是未经审慎考量且不贴合实际的比较法错误继受。在没有真正熟悉比较法相应制度真正内涵的情况下，沿用新债清偿的概念作为清偿型以物抵债的原型，在很大程度上遮蔽了对应当特定化的清偿型以物抵债合意内容的探讨，</w:t>
      </w:r>
      <w:r w:rsidR="00E22D6A">
        <w:rPr>
          <w:rFonts w:ascii="宋体" w:eastAsia="宋体" w:hAnsi="宋体" w:hint="eastAsia"/>
          <w:szCs w:val="21"/>
        </w:rPr>
        <w:t>而</w:t>
      </w:r>
      <w:r w:rsidR="00725823">
        <w:rPr>
          <w:rFonts w:ascii="宋体" w:eastAsia="宋体" w:hAnsi="宋体" w:hint="eastAsia"/>
          <w:szCs w:val="21"/>
        </w:rPr>
        <w:t>意定效果不明又会进一步导致对《合同编通则解释》第27条</w:t>
      </w:r>
      <w:r w:rsidR="009679BA">
        <w:rPr>
          <w:rFonts w:ascii="宋体" w:eastAsia="宋体" w:hAnsi="宋体" w:hint="eastAsia"/>
          <w:szCs w:val="21"/>
        </w:rPr>
        <w:t>补充效果</w:t>
      </w:r>
      <w:r w:rsidR="00725823">
        <w:rPr>
          <w:rFonts w:ascii="宋体" w:eastAsia="宋体" w:hAnsi="宋体" w:hint="eastAsia"/>
          <w:szCs w:val="21"/>
        </w:rPr>
        <w:t>的解释</w:t>
      </w:r>
      <w:r w:rsidR="009679BA">
        <w:rPr>
          <w:rFonts w:ascii="宋体" w:eastAsia="宋体" w:hAnsi="宋体" w:hint="eastAsia"/>
          <w:szCs w:val="21"/>
        </w:rPr>
        <w:t>偏离</w:t>
      </w:r>
      <w:r w:rsidR="00725823">
        <w:rPr>
          <w:rFonts w:ascii="宋体" w:eastAsia="宋体" w:hAnsi="宋体" w:hint="eastAsia"/>
          <w:szCs w:val="21"/>
        </w:rPr>
        <w:t>当事人的</w:t>
      </w:r>
      <w:r w:rsidR="009679BA">
        <w:rPr>
          <w:rFonts w:ascii="宋体" w:eastAsia="宋体" w:hAnsi="宋体" w:hint="eastAsia"/>
          <w:szCs w:val="21"/>
        </w:rPr>
        <w:t>真意</w:t>
      </w:r>
      <w:r w:rsidR="00725823">
        <w:rPr>
          <w:rFonts w:ascii="宋体" w:eastAsia="宋体" w:hAnsi="宋体" w:hint="eastAsia"/>
          <w:szCs w:val="21"/>
        </w:rPr>
        <w:t>。</w:t>
      </w:r>
    </w:p>
    <w:p w14:paraId="15606100" w14:textId="7AA1E7FB" w:rsidR="00CE70F3" w:rsidRDefault="00AA79A6" w:rsidP="008F0325">
      <w:pPr>
        <w:ind w:firstLineChars="200" w:firstLine="420"/>
        <w:rPr>
          <w:rFonts w:ascii="宋体" w:eastAsia="宋体" w:hAnsi="宋体" w:cs="Times New Roman" w:hint="eastAsia"/>
          <w:bCs/>
          <w:szCs w:val="21"/>
        </w:rPr>
      </w:pPr>
      <w:r>
        <w:rPr>
          <w:rFonts w:ascii="宋体" w:eastAsia="宋体" w:hAnsi="宋体" w:hint="eastAsia"/>
          <w:szCs w:val="21"/>
        </w:rPr>
        <w:t>基于</w:t>
      </w:r>
      <w:r w:rsidR="00A967F7">
        <w:rPr>
          <w:rFonts w:ascii="宋体" w:eastAsia="宋体" w:hAnsi="宋体" w:hint="eastAsia"/>
          <w:szCs w:val="21"/>
        </w:rPr>
        <w:t>意定效果与法定效果</w:t>
      </w:r>
      <w:r>
        <w:rPr>
          <w:rFonts w:ascii="宋体" w:eastAsia="宋体" w:hAnsi="宋体" w:hint="eastAsia"/>
          <w:szCs w:val="21"/>
        </w:rPr>
        <w:t>的区分，</w:t>
      </w:r>
      <w:r w:rsidR="00D864D3">
        <w:rPr>
          <w:rFonts w:ascii="宋体" w:eastAsia="宋体" w:hAnsi="宋体" w:hint="eastAsia"/>
          <w:szCs w:val="21"/>
        </w:rPr>
        <w:t>清偿型协议抵债协议作为法律行为所产生的</w:t>
      </w:r>
      <w:r w:rsidR="00A967F7">
        <w:rPr>
          <w:rFonts w:ascii="宋体" w:eastAsia="宋体" w:hAnsi="宋体" w:hint="eastAsia"/>
          <w:szCs w:val="21"/>
        </w:rPr>
        <w:t>意定</w:t>
      </w:r>
      <w:r w:rsidR="00D864D3">
        <w:rPr>
          <w:rFonts w:ascii="宋体" w:eastAsia="宋体" w:hAnsi="宋体" w:hint="eastAsia"/>
          <w:szCs w:val="21"/>
        </w:rPr>
        <w:t>效果为：债务人负有提出他种给付的义务</w:t>
      </w:r>
      <w:r w:rsidR="00A967F7">
        <w:rPr>
          <w:rFonts w:ascii="宋体" w:eastAsia="宋体" w:hAnsi="宋体" w:hint="eastAsia"/>
          <w:szCs w:val="21"/>
        </w:rPr>
        <w:t>、</w:t>
      </w:r>
      <w:r w:rsidR="00D864D3">
        <w:rPr>
          <w:rFonts w:ascii="宋体" w:eastAsia="宋体" w:hAnsi="宋体" w:hint="eastAsia"/>
          <w:szCs w:val="21"/>
        </w:rPr>
        <w:t>债权人同意他种给付具有和原定给付一样的清偿原债的效力</w:t>
      </w:r>
      <w:r w:rsidR="00E22D6A">
        <w:rPr>
          <w:rFonts w:ascii="宋体" w:eastAsia="宋体" w:hAnsi="宋体" w:hint="eastAsia"/>
          <w:szCs w:val="21"/>
        </w:rPr>
        <w:t>以及</w:t>
      </w:r>
      <w:r w:rsidR="008F0325">
        <w:rPr>
          <w:rFonts w:ascii="宋体" w:eastAsia="宋体" w:hAnsi="宋体" w:hint="eastAsia"/>
          <w:szCs w:val="21"/>
        </w:rPr>
        <w:t>债务人享有妨碍原债权行使的抗辩权</w:t>
      </w:r>
      <w:r w:rsidR="00D864D3">
        <w:rPr>
          <w:rFonts w:ascii="宋体" w:eastAsia="宋体" w:hAnsi="宋体" w:hint="eastAsia"/>
          <w:szCs w:val="21"/>
        </w:rPr>
        <w:t>。</w:t>
      </w:r>
      <w:r w:rsidR="006765BC">
        <w:rPr>
          <w:rFonts w:ascii="宋体" w:eastAsia="宋体" w:hAnsi="宋体" w:hint="eastAsia"/>
          <w:szCs w:val="21"/>
        </w:rPr>
        <w:t>《合同编通则解释》第27条第2款第2句作为一般规范，其</w:t>
      </w:r>
      <w:r w:rsidR="008F0325">
        <w:rPr>
          <w:rFonts w:ascii="宋体" w:eastAsia="宋体" w:hAnsi="宋体" w:hint="eastAsia"/>
          <w:szCs w:val="21"/>
        </w:rPr>
        <w:t>设定</w:t>
      </w:r>
      <w:r w:rsidR="006765BC">
        <w:rPr>
          <w:rFonts w:ascii="宋体" w:eastAsia="宋体" w:hAnsi="宋体" w:hint="eastAsia"/>
          <w:szCs w:val="21"/>
        </w:rPr>
        <w:t>的</w:t>
      </w:r>
      <w:r w:rsidR="008F0325">
        <w:rPr>
          <w:rFonts w:ascii="宋体" w:eastAsia="宋体" w:hAnsi="宋体" w:hint="eastAsia"/>
          <w:szCs w:val="21"/>
        </w:rPr>
        <w:t>补充</w:t>
      </w:r>
      <w:r w:rsidR="006765BC">
        <w:rPr>
          <w:rFonts w:ascii="宋体" w:eastAsia="宋体" w:hAnsi="宋体" w:hint="eastAsia"/>
          <w:szCs w:val="21"/>
        </w:rPr>
        <w:t>法律效果为：</w:t>
      </w:r>
      <w:r w:rsidR="008F0325">
        <w:rPr>
          <w:rFonts w:ascii="宋体" w:eastAsia="宋体" w:hAnsi="宋体" w:hint="eastAsia"/>
          <w:szCs w:val="21"/>
        </w:rPr>
        <w:t>第一，债权人</w:t>
      </w:r>
      <w:r w:rsidR="00A967F7">
        <w:rPr>
          <w:rFonts w:ascii="宋体" w:eastAsia="宋体" w:hAnsi="宋体" w:hint="eastAsia"/>
          <w:szCs w:val="21"/>
        </w:rPr>
        <w:t>在债务人不履行且经催告仍不履行以物抵债协议以及</w:t>
      </w:r>
      <w:r w:rsidR="006765BC">
        <w:rPr>
          <w:rFonts w:ascii="宋体" w:eastAsia="宋体" w:hAnsi="宋体" w:hint="eastAsia"/>
          <w:szCs w:val="21"/>
        </w:rPr>
        <w:t>以物抵债协议目的</w:t>
      </w:r>
      <w:r w:rsidR="008F0325">
        <w:rPr>
          <w:rFonts w:ascii="宋体" w:eastAsia="宋体" w:hAnsi="宋体" w:hint="eastAsia"/>
          <w:szCs w:val="21"/>
        </w:rPr>
        <w:t>不能实现时</w:t>
      </w:r>
      <w:r w:rsidR="00A967F7">
        <w:rPr>
          <w:rFonts w:ascii="宋体" w:eastAsia="宋体" w:hAnsi="宋体" w:hint="eastAsia"/>
          <w:szCs w:val="21"/>
        </w:rPr>
        <w:t>，</w:t>
      </w:r>
      <w:r w:rsidR="00F03BC1">
        <w:rPr>
          <w:rFonts w:ascii="宋体" w:eastAsia="宋体" w:hAnsi="宋体" w:hint="eastAsia"/>
          <w:szCs w:val="21"/>
        </w:rPr>
        <w:t>享有选择新债或者旧债的权利。</w:t>
      </w:r>
      <w:r w:rsidR="008F0325">
        <w:rPr>
          <w:rFonts w:ascii="宋体" w:eastAsia="宋体" w:hAnsi="宋体" w:hint="eastAsia"/>
          <w:szCs w:val="21"/>
        </w:rPr>
        <w:t>第二，</w:t>
      </w:r>
      <w:r w:rsidR="006765BC" w:rsidRPr="006765BC">
        <w:rPr>
          <w:rFonts w:ascii="宋体" w:eastAsia="宋体" w:hAnsi="宋体" w:cs="Times New Roman" w:hint="eastAsia"/>
          <w:bCs/>
          <w:szCs w:val="21"/>
        </w:rPr>
        <w:t>新债履行障碍但抵债目的仍能实现的，债权人</w:t>
      </w:r>
      <w:r w:rsidR="008F0325">
        <w:rPr>
          <w:rFonts w:ascii="宋体" w:eastAsia="宋体" w:hAnsi="宋体" w:cs="Times New Roman" w:hint="eastAsia"/>
          <w:bCs/>
          <w:szCs w:val="21"/>
        </w:rPr>
        <w:t>可对新债主张瑕疵担保</w:t>
      </w:r>
      <w:r w:rsidR="00F03BC1">
        <w:rPr>
          <w:rFonts w:ascii="宋体" w:eastAsia="宋体" w:hAnsi="宋体" w:cs="Times New Roman" w:hint="eastAsia"/>
          <w:bCs/>
          <w:szCs w:val="21"/>
        </w:rPr>
        <w:t>责任</w:t>
      </w:r>
      <w:r w:rsidR="008F0325">
        <w:rPr>
          <w:rFonts w:ascii="宋体" w:eastAsia="宋体" w:hAnsi="宋体" w:cs="Times New Roman" w:hint="eastAsia"/>
          <w:bCs/>
          <w:szCs w:val="21"/>
        </w:rPr>
        <w:t>，但同时</w:t>
      </w:r>
      <w:r w:rsidR="006765BC" w:rsidRPr="006765BC">
        <w:rPr>
          <w:rFonts w:ascii="宋体" w:eastAsia="宋体" w:hAnsi="宋体" w:cs="Times New Roman" w:hint="eastAsia"/>
          <w:bCs/>
          <w:szCs w:val="21"/>
        </w:rPr>
        <w:t>仅能就新债请求补正履行</w:t>
      </w:r>
      <w:r w:rsidR="00F03BC1">
        <w:rPr>
          <w:rFonts w:ascii="宋体" w:eastAsia="宋体" w:hAnsi="宋体" w:cs="Times New Roman" w:hint="eastAsia"/>
          <w:bCs/>
          <w:szCs w:val="21"/>
        </w:rPr>
        <w:t>，其不得主张原债</w:t>
      </w:r>
      <w:r w:rsidR="008F0325">
        <w:rPr>
          <w:rFonts w:ascii="宋体" w:eastAsia="宋体" w:hAnsi="宋体" w:cs="Times New Roman" w:hint="eastAsia"/>
          <w:bCs/>
          <w:szCs w:val="21"/>
        </w:rPr>
        <w:t>。第三，</w:t>
      </w:r>
      <w:r w:rsidR="008F0325">
        <w:rPr>
          <w:rFonts w:ascii="宋体" w:eastAsia="宋体" w:hAnsi="宋体" w:hint="eastAsia"/>
          <w:szCs w:val="21"/>
        </w:rPr>
        <w:t>债权人享有的法定选择权具有形成效力，</w:t>
      </w:r>
      <w:r w:rsidR="008F0325" w:rsidRPr="00D864D3">
        <w:rPr>
          <w:rFonts w:ascii="宋体" w:eastAsia="宋体" w:hAnsi="宋体" w:hint="eastAsia"/>
          <w:szCs w:val="21"/>
        </w:rPr>
        <w:t>债权人行使选择权后，</w:t>
      </w:r>
      <w:r w:rsidR="00F03BC1">
        <w:rPr>
          <w:rFonts w:ascii="宋体" w:eastAsia="宋体" w:hAnsi="宋体" w:hint="eastAsia"/>
          <w:szCs w:val="21"/>
        </w:rPr>
        <w:t>未被选择的给付请求权消灭</w:t>
      </w:r>
      <w:r w:rsidR="008F0325">
        <w:rPr>
          <w:rFonts w:ascii="宋体" w:eastAsia="宋体" w:hAnsi="宋体" w:hint="eastAsia"/>
          <w:szCs w:val="21"/>
        </w:rPr>
        <w:t>。</w:t>
      </w:r>
      <w:r w:rsidR="00F03BC1">
        <w:rPr>
          <w:rFonts w:ascii="宋体" w:eastAsia="宋体" w:hAnsi="宋体" w:hint="eastAsia"/>
          <w:szCs w:val="21"/>
        </w:rPr>
        <w:t>在</w:t>
      </w:r>
      <w:r w:rsidR="006765BC" w:rsidRPr="006765BC">
        <w:rPr>
          <w:rFonts w:ascii="宋体" w:eastAsia="宋体" w:hAnsi="宋体" w:cs="Times New Roman" w:hint="eastAsia"/>
          <w:bCs/>
          <w:szCs w:val="21"/>
        </w:rPr>
        <w:t>新债履行障碍且抵债目的不能实现的</w:t>
      </w:r>
      <w:r w:rsidR="00F03BC1">
        <w:rPr>
          <w:rFonts w:ascii="宋体" w:eastAsia="宋体" w:hAnsi="宋体" w:cs="Times New Roman" w:hint="eastAsia"/>
          <w:bCs/>
          <w:szCs w:val="21"/>
        </w:rPr>
        <w:t>情况下</w:t>
      </w:r>
      <w:r w:rsidR="006765BC" w:rsidRPr="006765BC">
        <w:rPr>
          <w:rFonts w:ascii="宋体" w:eastAsia="宋体" w:hAnsi="宋体" w:cs="Times New Roman" w:hint="eastAsia"/>
          <w:bCs/>
          <w:szCs w:val="21"/>
        </w:rPr>
        <w:t>，</w:t>
      </w:r>
      <w:r w:rsidR="00F03BC1">
        <w:rPr>
          <w:rFonts w:ascii="宋体" w:eastAsia="宋体" w:hAnsi="宋体" w:cs="Times New Roman" w:hint="eastAsia"/>
          <w:bCs/>
          <w:szCs w:val="21"/>
        </w:rPr>
        <w:t>若</w:t>
      </w:r>
      <w:r w:rsidR="006765BC" w:rsidRPr="006765BC">
        <w:rPr>
          <w:rFonts w:ascii="宋体" w:eastAsia="宋体" w:hAnsi="宋体" w:cs="Times New Roman" w:hint="eastAsia"/>
          <w:bCs/>
          <w:szCs w:val="21"/>
        </w:rPr>
        <w:t>债权人选定旧债，原债迟延的发生或扩大不必然因清偿型以物抵债协议的订立而阻却。</w:t>
      </w:r>
      <w:r w:rsidR="00F03BC1">
        <w:rPr>
          <w:rFonts w:ascii="宋体" w:eastAsia="宋体" w:hAnsi="宋体" w:cs="Times New Roman" w:hint="eastAsia"/>
          <w:bCs/>
          <w:szCs w:val="21"/>
        </w:rPr>
        <w:t>若</w:t>
      </w:r>
      <w:r w:rsidR="008F0325">
        <w:rPr>
          <w:rFonts w:ascii="宋体" w:eastAsia="宋体" w:hAnsi="宋体" w:cs="Times New Roman" w:hint="eastAsia"/>
          <w:bCs/>
          <w:szCs w:val="21"/>
        </w:rPr>
        <w:t>债权人选定新债，</w:t>
      </w:r>
      <w:r w:rsidR="00F03BC1">
        <w:rPr>
          <w:rFonts w:ascii="宋体" w:eastAsia="宋体" w:hAnsi="宋体" w:cs="Times New Roman" w:hint="eastAsia"/>
          <w:bCs/>
          <w:szCs w:val="21"/>
        </w:rPr>
        <w:t>其</w:t>
      </w:r>
      <w:r w:rsidR="008F0325">
        <w:rPr>
          <w:rFonts w:ascii="宋体" w:eastAsia="宋体" w:hAnsi="宋体" w:cs="Times New Roman" w:hint="eastAsia"/>
          <w:bCs/>
          <w:szCs w:val="21"/>
        </w:rPr>
        <w:t>仍能够主张原债的迟延损害赔偿责任。</w:t>
      </w:r>
    </w:p>
    <w:p w14:paraId="60D0161F" w14:textId="7BC3AE35" w:rsidR="00752AB0" w:rsidRPr="00F03BC1" w:rsidRDefault="00752AB0" w:rsidP="008F0325">
      <w:pPr>
        <w:ind w:firstLineChars="200" w:firstLine="420"/>
        <w:rPr>
          <w:rFonts w:ascii="宋体" w:eastAsia="宋体" w:hAnsi="宋体" w:cs="Times New Roman" w:hint="eastAsia"/>
          <w:bCs/>
          <w:szCs w:val="21"/>
        </w:rPr>
      </w:pPr>
    </w:p>
    <w:sectPr w:rsidR="00752AB0" w:rsidRPr="00F03BC1">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479A" w14:textId="77777777" w:rsidR="00A954D9" w:rsidRDefault="00A954D9" w:rsidP="00E01E09">
      <w:pPr>
        <w:rPr>
          <w:rFonts w:hint="eastAsia"/>
        </w:rPr>
      </w:pPr>
      <w:r>
        <w:separator/>
      </w:r>
    </w:p>
  </w:endnote>
  <w:endnote w:type="continuationSeparator" w:id="0">
    <w:p w14:paraId="648EBF91" w14:textId="77777777" w:rsidR="00A954D9" w:rsidRDefault="00A954D9" w:rsidP="00E01E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8B58" w14:textId="77777777" w:rsidR="00A954D9" w:rsidRDefault="00A954D9" w:rsidP="00E01E09">
      <w:pPr>
        <w:rPr>
          <w:rFonts w:hint="eastAsia"/>
        </w:rPr>
      </w:pPr>
      <w:r>
        <w:separator/>
      </w:r>
    </w:p>
  </w:footnote>
  <w:footnote w:type="continuationSeparator" w:id="0">
    <w:p w14:paraId="434F23EA" w14:textId="77777777" w:rsidR="00A954D9" w:rsidRDefault="00A954D9" w:rsidP="00E01E09">
      <w:pPr>
        <w:rPr>
          <w:rFonts w:hint="eastAsia"/>
        </w:rPr>
      </w:pPr>
      <w:r>
        <w:continuationSeparator/>
      </w:r>
    </w:p>
  </w:footnote>
  <w:footnote w:id="1">
    <w:p w14:paraId="30B4EEDC" w14:textId="24EE77B0" w:rsidR="00A7327B" w:rsidRPr="00297E1D" w:rsidRDefault="00A7327B">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参见最高人民法院民事审判第二庭、研究室编：《最高人民法院合同编通则司法解释理解与适用》，北京：人民法院出版社，2023年，第309页。</w:t>
      </w:r>
    </w:p>
  </w:footnote>
  <w:footnote w:id="2">
    <w:p w14:paraId="640EEA7A" w14:textId="42741E3A" w:rsidR="00636D0F" w:rsidRPr="00297E1D" w:rsidRDefault="00636D0F">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参见石佳友、付一耀编：《民法典合同编通则司法解释释评与案例指引》，中国法制出版社2024年版，第193页</w:t>
      </w:r>
      <w:r w:rsidR="007550CA" w:rsidRPr="00297E1D">
        <w:rPr>
          <w:rFonts w:ascii="仿宋" w:eastAsia="仿宋" w:hAnsi="仿宋" w:hint="eastAsia"/>
        </w:rPr>
        <w:t>；刘凯湘：《民法典合同编通则及司法解释解读与适用》，中国法制出版社2024年版，第228页</w:t>
      </w:r>
      <w:r w:rsidR="00C568B1" w:rsidRPr="00297E1D">
        <w:rPr>
          <w:rFonts w:ascii="仿宋" w:eastAsia="仿宋" w:hAnsi="仿宋" w:hint="eastAsia"/>
        </w:rPr>
        <w:t>；龙卫球编：《最高人民法院民法典合同编通则司法解释理解与适用》，中国法制出版社2024年版，第304页。</w:t>
      </w:r>
    </w:p>
  </w:footnote>
  <w:footnote w:id="3">
    <w:p w14:paraId="7A3EF840" w14:textId="2826E408" w:rsidR="008C51F7" w:rsidRPr="00297E1D" w:rsidRDefault="008C51F7">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参见谢鸿飞等：《中华人民共和国民法典合同编通则司法解释释义》（社科院版），中国法制出版社2023年版，第226页（詹诗渊执笔）。</w:t>
      </w:r>
    </w:p>
  </w:footnote>
  <w:footnote w:id="4">
    <w:p w14:paraId="43D36E49" w14:textId="405D4C84" w:rsidR="007550CA" w:rsidRPr="00297E1D" w:rsidRDefault="007550CA">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参见王利明、朱虎编：《民法典合同编通则司法解释释评》，中国人民大学出版2024年版，第313页（高圣平执笔）。</w:t>
      </w:r>
    </w:p>
  </w:footnote>
  <w:footnote w:id="5">
    <w:p w14:paraId="47E05F48" w14:textId="19F6D85C" w:rsidR="008F4675" w:rsidRPr="00297E1D" w:rsidRDefault="008F4675" w:rsidP="00524339">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河南省高级人民法院(2025)豫民申13004号民事裁定书；浙江省高级人民法院(2025)浙民终399号民事判决书；安徽省高级人民法院(2025)皖民申1941号民事裁定书；重庆市高级人民法院(2025)渝民申1589号民事裁定书；青海省高级人民法院(2024)青民申1130号民事裁定书；</w:t>
      </w:r>
      <w:r w:rsidR="00524339" w:rsidRPr="00297E1D">
        <w:rPr>
          <w:rFonts w:ascii="仿宋" w:eastAsia="仿宋" w:hAnsi="仿宋" w:hint="eastAsia"/>
        </w:rPr>
        <w:t>贵州省高级人民法院(2025)黔民申35号民事裁定书；陕西省高级人民法院(2024)陕民申5875号民事裁定书；内蒙古自治区高级人民法院(2024)内民终308号民事判决书。</w:t>
      </w:r>
    </w:p>
  </w:footnote>
  <w:footnote w:id="6">
    <w:p w14:paraId="6536C931" w14:textId="1ED1295C" w:rsidR="00E74552" w:rsidRPr="00297E1D" w:rsidRDefault="00E74552">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吴光荣：《清偿型以物抵债协议的性质与履行》，载《月旦民商法杂志》2024年第3期，第67页；王利明：《论清偿型以物抵债协议产生的选择权——以〈合同编通则解释〉第27条为中心》，《东方法学》2024年第2期，第157页。</w:t>
      </w:r>
    </w:p>
  </w:footnote>
  <w:footnote w:id="7">
    <w:p w14:paraId="00C1FCA6" w14:textId="3463A1CF" w:rsidR="00BE653F" w:rsidRPr="00297E1D" w:rsidRDefault="00BE653F">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参见冉克平、沈重威：《论清偿型以物抵债协议的理论选择与规范构造》，载《烟台大学学报（哲学社会科学版）》2025年第4期，第56页。</w:t>
      </w:r>
    </w:p>
  </w:footnote>
  <w:footnote w:id="8">
    <w:p w14:paraId="4B710E83" w14:textId="0F93C331" w:rsidR="00BE653F" w:rsidRPr="00297E1D" w:rsidRDefault="00BE653F">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参见李建星：《清偿型以物抵债法效果的教义学构造》，载《法学》2024年第12期，第128页、第136页。</w:t>
      </w:r>
    </w:p>
  </w:footnote>
  <w:footnote w:id="9">
    <w:p w14:paraId="6F3FDAA2" w14:textId="37F44922" w:rsidR="00524339" w:rsidRPr="00297E1D" w:rsidRDefault="00524339">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参见四川省成都市中级人民法院(2025)川01民终22700号民事判决书；安徽省广德市人民法院 (2025)皖1882民初7720号民事判决书</w:t>
      </w:r>
      <w:r w:rsidR="00BF3859" w:rsidRPr="00297E1D">
        <w:rPr>
          <w:rFonts w:ascii="仿宋" w:eastAsia="仿宋" w:hAnsi="仿宋" w:hint="eastAsia"/>
        </w:rPr>
        <w:t>；河北省保定市中级人民法院(2025)冀06民终8505号民事判决书；新疆维吾尔自治区乌鲁木齐市中级人民法院(2025)新01民终6934号民事判决书。</w:t>
      </w:r>
    </w:p>
  </w:footnote>
  <w:footnote w:id="10">
    <w:p w14:paraId="6542DCDB" w14:textId="62F5BE4C" w:rsidR="00D51CDA" w:rsidRPr="00297E1D" w:rsidRDefault="00D51CDA">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参见王利明：《论清偿型以物抵债协议产生的选择权——以〈合同编通则解释〉第27条为中心》，《东方法学》2024年第2期，第158页。</w:t>
      </w:r>
    </w:p>
  </w:footnote>
  <w:footnote w:id="11">
    <w:p w14:paraId="35D44F6C" w14:textId="3799519E" w:rsidR="005F2D68" w:rsidRPr="00297E1D" w:rsidRDefault="005F2D68">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参见李建星：《清偿型以物抵债法效果的教义学构造》，载《法学》2024年第12期，第128页、第139页。</w:t>
      </w:r>
    </w:p>
  </w:footnote>
  <w:footnote w:id="12">
    <w:p w14:paraId="52F5E56A" w14:textId="111684DF" w:rsidR="00124C33" w:rsidRPr="00297E1D" w:rsidRDefault="00124C33">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参见田韶华：《清偿型以物抵债协议性质及债法效果的解释论展开》，载《政法论丛》2025年第5期第178页。</w:t>
      </w:r>
    </w:p>
  </w:footnote>
  <w:footnote w:id="13">
    <w:p w14:paraId="3C46DE53" w14:textId="7010BE6A" w:rsidR="00BF3859" w:rsidRPr="00297E1D" w:rsidRDefault="00BF3859">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参见广东省佛山市顺德区人民法院(2024)粤0606民初18214号民事判决书。</w:t>
      </w:r>
    </w:p>
  </w:footnote>
  <w:footnote w:id="14">
    <w:p w14:paraId="5FAD584F" w14:textId="35555947" w:rsidR="006F504D" w:rsidRPr="00297E1D" w:rsidRDefault="006F504D">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参见董泽瑞：《以物抵债协议的类型化建构》，载《上海政法学院学报》2023年第6期，第162页。</w:t>
      </w:r>
    </w:p>
  </w:footnote>
  <w:footnote w:id="15">
    <w:p w14:paraId="005CDC3B" w14:textId="059DF7DD" w:rsidR="006F504D" w:rsidRPr="00297E1D" w:rsidRDefault="006F504D">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参见冉克平、沈重威：《论清偿型以物抵债协议的理论选择与规范构造》，载《烟台大学学报（哲学社会科学版）》2025年第4期，第61页。</w:t>
      </w:r>
    </w:p>
  </w:footnote>
  <w:footnote w:id="16">
    <w:p w14:paraId="7401169C" w14:textId="537F3CC8" w:rsidR="00F17AA7" w:rsidRPr="00297E1D" w:rsidRDefault="00F17AA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参见李建星：《清偿型以物抵债法效果的教义学构造》，载《法学》2024年第12期，第132页。</w:t>
      </w:r>
    </w:p>
  </w:footnote>
  <w:footnote w:id="17">
    <w:p w14:paraId="275E2022" w14:textId="77777777" w:rsidR="00D0127A" w:rsidRPr="00297E1D" w:rsidRDefault="00D0127A" w:rsidP="00D0127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参见王轶：《民法原理与民法学方法》，法律出版社2009年版，第209页。</w:t>
      </w:r>
    </w:p>
  </w:footnote>
  <w:footnote w:id="18">
    <w:p w14:paraId="61036DD9" w14:textId="2BAC9D77" w:rsidR="00D0127A" w:rsidRPr="00297E1D" w:rsidRDefault="00D0127A" w:rsidP="00D0127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参见田韶华：《清偿型以物抵债协议性质及债法效果的解释论展开》，载《政法论丛》2025年第5期</w:t>
      </w:r>
      <w:r w:rsidR="003302BB">
        <w:rPr>
          <w:rFonts w:ascii="仿宋" w:eastAsia="仿宋" w:hAnsi="仿宋" w:hint="eastAsia"/>
        </w:rPr>
        <w:t>，</w:t>
      </w:r>
      <w:r w:rsidRPr="00297E1D">
        <w:rPr>
          <w:rFonts w:ascii="仿宋" w:eastAsia="仿宋" w:hAnsi="仿宋" w:hint="eastAsia"/>
        </w:rPr>
        <w:t>第177页。</w:t>
      </w:r>
    </w:p>
  </w:footnote>
  <w:footnote w:id="19">
    <w:p w14:paraId="5B9A1232" w14:textId="77777777" w:rsidR="00D0127A" w:rsidRPr="00297E1D" w:rsidRDefault="00D0127A" w:rsidP="00D0127A">
      <w:pPr>
        <w:pStyle w:val="ae"/>
        <w:rPr>
          <w:rFonts w:ascii="仿宋" w:eastAsia="仿宋" w:hAnsi="仿宋" w:hint="eastAsia"/>
          <w:lang w:val="de-DE"/>
        </w:rPr>
      </w:pPr>
      <w:r w:rsidRPr="00297E1D">
        <w:rPr>
          <w:rStyle w:val="af0"/>
          <w:rFonts w:ascii="仿宋" w:eastAsia="仿宋" w:hAnsi="仿宋" w:hint="eastAsia"/>
        </w:rPr>
        <w:footnoteRef/>
      </w:r>
      <w:r w:rsidRPr="00297E1D">
        <w:rPr>
          <w:rFonts w:ascii="仿宋" w:eastAsia="仿宋" w:hAnsi="仿宋" w:hint="eastAsia"/>
          <w:lang w:val="de-DE"/>
        </w:rPr>
        <w:t xml:space="preserve"> </w:t>
      </w:r>
      <w:r w:rsidRPr="00FD4E1E">
        <w:rPr>
          <w:rFonts w:ascii="Times New Roman" w:eastAsia="仿宋" w:hAnsi="Times New Roman" w:cs="Times New Roman"/>
          <w:lang w:val="de-DE"/>
        </w:rPr>
        <w:t>Vgl. BeckOK BGB/Wendtland, 2021, BGB § 133 Rn. 30.</w:t>
      </w:r>
    </w:p>
  </w:footnote>
  <w:footnote w:id="20">
    <w:p w14:paraId="40B8E560" w14:textId="6C5DA904" w:rsidR="00D0127A" w:rsidRPr="00297E1D" w:rsidRDefault="00D0127A" w:rsidP="00D0127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3302BB" w:rsidRPr="00297E1D">
        <w:rPr>
          <w:rFonts w:ascii="仿宋" w:eastAsia="仿宋" w:hAnsi="仿宋" w:hint="eastAsia"/>
        </w:rPr>
        <w:t>王轶：</w:t>
      </w:r>
      <w:r w:rsidRPr="00297E1D">
        <w:rPr>
          <w:rFonts w:ascii="仿宋" w:eastAsia="仿宋" w:hAnsi="仿宋" w:hint="eastAsia"/>
        </w:rPr>
        <w:t>《民法原理与民法学方法》，法律出版社2009年版，第213页。</w:t>
      </w:r>
    </w:p>
  </w:footnote>
  <w:footnote w:id="21">
    <w:p w14:paraId="2E2F2D3F" w14:textId="5E6355F2"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《合同编通则解释》出台前，尚无任何法律调整以物抵债协议，有学者即将其定性为无名合同加以研究。参见施建辉：《以物抵债契约研究》，载《南京大学学报》2014年第6期，第38页。</w:t>
      </w:r>
    </w:p>
  </w:footnote>
  <w:footnote w:id="22">
    <w:p w14:paraId="62E7A5BF" w14:textId="03869E6D"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参见韩世远：《合同法总论》（第五版），法律出版社2025年版，第89页。</w:t>
      </w:r>
    </w:p>
  </w:footnote>
  <w:footnote w:id="23">
    <w:p w14:paraId="6BCE84BF" w14:textId="25278B9A"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在法的适用视角下，法的渊源可以分为效力渊源和认知渊源。 在中国法下，效力渊源仅指立法行为及其产物制定法。 而司法解释属于认知渊源，其本身仅为裁判依据提供内容要素，而效力要素来自于《人民法院组织法》第18条第1款“最高人民法院可以对属于审判工作中具体应用法律的问题进行解释</w:t>
      </w:r>
      <w:r w:rsidR="003302BB">
        <w:rPr>
          <w:rFonts w:ascii="仿宋" w:eastAsia="仿宋" w:hAnsi="仿宋" w:hint="eastAsia"/>
        </w:rPr>
        <w:t>。</w:t>
      </w:r>
      <w:r w:rsidRPr="00297E1D">
        <w:rPr>
          <w:rFonts w:ascii="仿宋" w:eastAsia="仿宋" w:hAnsi="仿宋" w:hint="eastAsia"/>
        </w:rPr>
        <w:t>”的授权进而成为裁判依据。参见雷磊：《重构“法的渊源”范畴》，载《中国社会科学》2021年第6期，第163页。</w:t>
      </w:r>
    </w:p>
  </w:footnote>
  <w:footnote w:id="24">
    <w:p w14:paraId="6CC796F5" w14:textId="3E1689C8"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参见易军：《论合同违反强制性规定无效的判断标准</w:t>
      </w:r>
      <w:r w:rsidR="003302BB">
        <w:rPr>
          <w:rFonts w:ascii="仿宋" w:eastAsia="仿宋" w:hAnsi="仿宋" w:hint="eastAsia"/>
        </w:rPr>
        <w:t>——</w:t>
      </w:r>
      <w:r w:rsidR="003302BB" w:rsidRPr="003302BB">
        <w:rPr>
          <w:rFonts w:ascii="仿宋" w:eastAsia="仿宋" w:hAnsi="仿宋" w:hint="eastAsia"/>
        </w:rPr>
        <w:t>以</w:t>
      </w:r>
      <w:r w:rsidR="003302BB">
        <w:rPr>
          <w:rFonts w:ascii="仿宋" w:eastAsia="仿宋" w:hAnsi="仿宋" w:hint="eastAsia"/>
        </w:rPr>
        <w:t>〈</w:t>
      </w:r>
      <w:r w:rsidR="003302BB" w:rsidRPr="003302BB">
        <w:rPr>
          <w:rFonts w:ascii="仿宋" w:eastAsia="仿宋" w:hAnsi="仿宋" w:hint="eastAsia"/>
        </w:rPr>
        <w:t>民法典合同编通则解释</w:t>
      </w:r>
      <w:r w:rsidR="003302BB">
        <w:rPr>
          <w:rFonts w:ascii="仿宋" w:eastAsia="仿宋" w:hAnsi="仿宋" w:hint="eastAsia"/>
        </w:rPr>
        <w:t>〉</w:t>
      </w:r>
      <w:r w:rsidR="003302BB" w:rsidRPr="003302BB">
        <w:rPr>
          <w:rFonts w:ascii="仿宋" w:eastAsia="仿宋" w:hAnsi="仿宋" w:hint="eastAsia"/>
        </w:rPr>
        <w:t>第16条为中心</w:t>
      </w:r>
      <w:r w:rsidRPr="00297E1D">
        <w:rPr>
          <w:rFonts w:ascii="仿宋" w:eastAsia="仿宋" w:hAnsi="仿宋" w:hint="eastAsia"/>
        </w:rPr>
        <w:t>》，载《清华法学》2024年第1期，第7页。</w:t>
      </w:r>
    </w:p>
  </w:footnote>
  <w:footnote w:id="25">
    <w:p w14:paraId="3FF733B5"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参见周江洪：《典型合同原理》，法律出版社2023年版，第19页。</w:t>
      </w:r>
    </w:p>
  </w:footnote>
  <w:footnote w:id="26">
    <w:p w14:paraId="09878697"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参见周江洪：《典型合同与合同法分则的完善》，载《交大法学》2017年第1期，第85页。</w:t>
      </w:r>
    </w:p>
  </w:footnote>
  <w:footnote w:id="27">
    <w:p w14:paraId="2F430E8C"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参见[瑞]约格·施密特、胡伯特·斯托克里、弗雷德里克·克劳斯科普夫：《瑞士债法分论》，梁神宝、胡剑译，中国政法大学出版社2024年版，第15页。</w:t>
      </w:r>
    </w:p>
  </w:footnote>
  <w:footnote w:id="28">
    <w:p w14:paraId="2BD07563" w14:textId="2BB584B8" w:rsidR="00F36881" w:rsidRPr="00297E1D" w:rsidRDefault="00F3688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参见易军：《私人自治与私法品性》，载《法学研究》2012年第3期，第73页。</w:t>
      </w:r>
    </w:p>
  </w:footnote>
  <w:footnote w:id="29">
    <w:p w14:paraId="0449A163" w14:textId="5A1B6451" w:rsidR="00611DF2" w:rsidRPr="00297E1D" w:rsidRDefault="00611DF2" w:rsidP="00611DF2">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参见朱庆育：《私法自治与民法规范——凯尔森规范理论的修正性运用》，载《中外法学》2012年第3期，第476页以下。</w:t>
      </w:r>
    </w:p>
  </w:footnote>
  <w:footnote w:id="30">
    <w:p w14:paraId="7E4CF3EB" w14:textId="667E90CF" w:rsidR="008F6594" w:rsidRPr="00297E1D" w:rsidRDefault="008F6594">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D3437E" w:rsidRPr="00297E1D">
        <w:rPr>
          <w:rFonts w:ascii="仿宋" w:eastAsia="仿宋" w:hAnsi="仿宋" w:hint="eastAsia"/>
        </w:rPr>
        <w:t>胡东海：《论法律行为的规范性》，载《中外法学》2012年第6期，</w:t>
      </w:r>
      <w:r w:rsidRPr="00297E1D">
        <w:rPr>
          <w:rFonts w:ascii="仿宋" w:eastAsia="仿宋" w:hAnsi="仿宋" w:hint="eastAsia"/>
        </w:rPr>
        <w:t>第1188页。</w:t>
      </w:r>
    </w:p>
  </w:footnote>
  <w:footnote w:id="31">
    <w:p w14:paraId="3513FD9C" w14:textId="77777777" w:rsidR="00957560" w:rsidRPr="00297E1D" w:rsidRDefault="00957560" w:rsidP="0095756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对我国新债清偿理论继受的详细梳理参见李祥伟：《</w:t>
      </w:r>
      <w:r w:rsidRPr="00297E1D">
        <w:rPr>
          <w:rFonts w:ascii="仿宋" w:eastAsia="仿宋" w:hAnsi="仿宋"/>
        </w:rPr>
        <w:t>论代物清偿合意、新债清偿合意与担保合同的区分</w:t>
      </w:r>
      <w:r w:rsidRPr="00297E1D">
        <w:rPr>
          <w:rFonts w:ascii="仿宋" w:eastAsia="仿宋" w:hAnsi="仿宋" w:hint="eastAsia"/>
        </w:rPr>
        <w:t>——以物抵债裁判规则的统一》，载《法大研究生》2023年第1期，第223页以下；李祥伟：《期后以物抵债协议的拘束力、定性与履行——通州建总案（2016）最高法民终484号（公报案例）》，载《燕大法学教室》2025年第12期，第146页以下。</w:t>
      </w:r>
    </w:p>
  </w:footnote>
  <w:footnote w:id="32">
    <w:p w14:paraId="46024983" w14:textId="12A03F5D" w:rsidR="009B0D40" w:rsidRPr="00297E1D" w:rsidRDefault="009B0D4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参见高圣平：《论以物抵债的法律构造》，载《法商研究》2025年第2期，第3页；田韶华：《清偿型以物抵债协议性质及债法效果的解释论展开》，载《政法论丛》2025年第5期，第173页。</w:t>
      </w:r>
    </w:p>
  </w:footnote>
  <w:footnote w:id="33">
    <w:p w14:paraId="155D4CB2" w14:textId="77777777" w:rsidR="009B0D40" w:rsidRPr="00297E1D" w:rsidRDefault="009B0D40" w:rsidP="009B0D4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参见崔建远：《以物抵债的理论与实践》，载《河北法学》2012年第3期，第23页。</w:t>
      </w:r>
    </w:p>
  </w:footnote>
  <w:footnote w:id="34">
    <w:p w14:paraId="3376A361" w14:textId="1E9CF1CA" w:rsidR="0043487C" w:rsidRPr="00297E1D" w:rsidRDefault="0043487C" w:rsidP="0043487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参见张瑜：《论以物抵债协议的规范构造——以</w:t>
      </w:r>
      <w:r w:rsidR="00297E1D">
        <w:rPr>
          <w:rFonts w:ascii="仿宋" w:eastAsia="仿宋" w:hAnsi="仿宋" w:hint="eastAsia"/>
        </w:rPr>
        <w:t>〈民法典〉</w:t>
      </w:r>
      <w:r w:rsidRPr="00297E1D">
        <w:rPr>
          <w:rFonts w:ascii="仿宋" w:eastAsia="仿宋" w:hAnsi="仿宋" w:hint="eastAsia"/>
        </w:rPr>
        <w:t>合同编通则部分解释》第28条为中心》，载《研究生法学》2023年第3期，第29页。</w:t>
      </w:r>
    </w:p>
  </w:footnote>
  <w:footnote w:id="35">
    <w:p w14:paraId="0CF09204" w14:textId="17D35C13" w:rsidR="000346D0" w:rsidRPr="00297E1D" w:rsidRDefault="000346D0">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w:t>
      </w:r>
      <w:r w:rsidR="002C1D38" w:rsidRPr="00297E1D">
        <w:rPr>
          <w:rFonts w:ascii="仿宋" w:eastAsia="仿宋" w:hAnsi="仿宋" w:hint="eastAsia"/>
        </w:rPr>
        <w:t>[德]阿图尔·</w:t>
      </w:r>
      <w:r w:rsidRPr="00297E1D">
        <w:rPr>
          <w:rFonts w:ascii="仿宋" w:eastAsia="仿宋" w:hAnsi="仿宋" w:hint="eastAsia"/>
        </w:rPr>
        <w:t>考夫曼</w:t>
      </w:r>
      <w:r w:rsidR="002C1D38" w:rsidRPr="00297E1D">
        <w:rPr>
          <w:rFonts w:ascii="仿宋" w:eastAsia="仿宋" w:hAnsi="仿宋" w:hint="eastAsia"/>
        </w:rPr>
        <w:t>：《类推与事物本质——兼论类型理论》</w:t>
      </w:r>
      <w:r w:rsidRPr="00297E1D">
        <w:rPr>
          <w:rFonts w:ascii="仿宋" w:eastAsia="仿宋" w:hAnsi="仿宋" w:hint="eastAsia"/>
        </w:rPr>
        <w:t>，</w:t>
      </w:r>
      <w:r w:rsidR="002C1D38" w:rsidRPr="00297E1D">
        <w:rPr>
          <w:rFonts w:ascii="仿宋" w:eastAsia="仿宋" w:hAnsi="仿宋" w:hint="eastAsia"/>
        </w:rPr>
        <w:t>吴从周译，学林文化事业出版社1999年版，</w:t>
      </w:r>
      <w:r w:rsidRPr="00297E1D">
        <w:rPr>
          <w:rFonts w:ascii="仿宋" w:eastAsia="仿宋" w:hAnsi="仿宋" w:hint="eastAsia"/>
        </w:rPr>
        <w:t>第111页。</w:t>
      </w:r>
    </w:p>
  </w:footnote>
  <w:footnote w:id="36">
    <w:p w14:paraId="376A1000" w14:textId="58DA8953" w:rsidR="00E7401F" w:rsidRPr="00297E1D" w:rsidRDefault="00E7401F">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参见宁红丽</w:t>
      </w:r>
      <w:r w:rsidR="002C1D38" w:rsidRPr="00297E1D">
        <w:rPr>
          <w:rFonts w:ascii="仿宋" w:eastAsia="仿宋" w:hAnsi="仿宋" w:hint="eastAsia"/>
        </w:rPr>
        <w:t>：《我国典型合同理论与立法完善研究》，对外经济贸易大学出版社2016年版，</w:t>
      </w:r>
      <w:r w:rsidRPr="00297E1D">
        <w:rPr>
          <w:rFonts w:ascii="仿宋" w:eastAsia="仿宋" w:hAnsi="仿宋" w:hint="eastAsia"/>
        </w:rPr>
        <w:t>第15页。</w:t>
      </w:r>
    </w:p>
  </w:footnote>
  <w:footnote w:id="37">
    <w:p w14:paraId="61BD325A" w14:textId="23AB0607" w:rsidR="00B13647" w:rsidRPr="00297E1D" w:rsidRDefault="00B13647">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参见宁红丽</w:t>
      </w:r>
      <w:r w:rsidR="002C1D38" w:rsidRPr="00297E1D">
        <w:rPr>
          <w:rFonts w:ascii="仿宋" w:eastAsia="仿宋" w:hAnsi="仿宋" w:hint="eastAsia"/>
        </w:rPr>
        <w:t>：《我国典型合同理论与立法完善研究》，对外经济贸易大学出版社2016年版，</w:t>
      </w:r>
      <w:r w:rsidRPr="00297E1D">
        <w:rPr>
          <w:rFonts w:ascii="仿宋" w:eastAsia="仿宋" w:hAnsi="仿宋" w:hint="eastAsia"/>
        </w:rPr>
        <w:t>第17页以下。</w:t>
      </w:r>
    </w:p>
  </w:footnote>
  <w:footnote w:id="38">
    <w:p w14:paraId="13B1BEF2" w14:textId="7E3C054C" w:rsidR="00EF4A83" w:rsidRPr="00297E1D" w:rsidRDefault="00EF4A83">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w:t>
      </w:r>
      <w:r w:rsidR="002C1D38" w:rsidRPr="00297E1D">
        <w:rPr>
          <w:rFonts w:ascii="仿宋" w:eastAsia="仿宋" w:hAnsi="仿宋" w:hint="eastAsia"/>
        </w:rPr>
        <w:t>[德]卡尔·拉伦茨：《法学方法论》，黄家镇译，商务印书馆2020年</w:t>
      </w:r>
      <w:r w:rsidR="00301D57" w:rsidRPr="00297E1D">
        <w:rPr>
          <w:rFonts w:ascii="仿宋" w:eastAsia="仿宋" w:hAnsi="仿宋" w:hint="eastAsia"/>
        </w:rPr>
        <w:t>版</w:t>
      </w:r>
      <w:r w:rsidR="002C1D38" w:rsidRPr="00297E1D">
        <w:rPr>
          <w:rFonts w:ascii="仿宋" w:eastAsia="仿宋" w:hAnsi="仿宋" w:hint="eastAsia"/>
        </w:rPr>
        <w:t>，</w:t>
      </w:r>
      <w:r w:rsidRPr="00297E1D">
        <w:rPr>
          <w:rFonts w:ascii="仿宋" w:eastAsia="仿宋" w:hAnsi="仿宋" w:hint="eastAsia"/>
        </w:rPr>
        <w:t>第584页。</w:t>
      </w:r>
      <w:r w:rsidR="0005560F" w:rsidRPr="00297E1D">
        <w:rPr>
          <w:rFonts w:ascii="仿宋" w:eastAsia="仿宋" w:hAnsi="仿宋" w:hint="eastAsia"/>
        </w:rPr>
        <w:t xml:space="preserve"> </w:t>
      </w:r>
    </w:p>
  </w:footnote>
  <w:footnote w:id="39">
    <w:p w14:paraId="3DFCB805" w14:textId="63391FB5" w:rsidR="00F94BEC" w:rsidRPr="00FD4E1E" w:rsidRDefault="00F94BEC" w:rsidP="007D13FF">
      <w:pPr>
        <w:pStyle w:val="ae"/>
        <w:rPr>
          <w:rFonts w:ascii="Times New Roman" w:eastAsia="仿宋" w:hAnsi="Times New Roman" w:cs="Times New Roman"/>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2C1D38" w:rsidRPr="00FD4E1E">
        <w:rPr>
          <w:rFonts w:ascii="Times New Roman" w:eastAsia="仿宋" w:hAnsi="Times New Roman" w:cs="Times New Roman"/>
          <w:lang w:val="de-DE"/>
        </w:rPr>
        <w:t>Vgl.</w:t>
      </w:r>
      <w:r w:rsidR="00D6340B" w:rsidRPr="00FD4E1E">
        <w:rPr>
          <w:rFonts w:ascii="Times New Roman" w:eastAsia="仿宋" w:hAnsi="Times New Roman" w:cs="Times New Roman"/>
          <w:lang w:val="de-DE"/>
        </w:rPr>
        <w:t xml:space="preserve"> </w:t>
      </w:r>
      <w:r w:rsidR="007D13FF" w:rsidRPr="00FD4E1E">
        <w:rPr>
          <w:rFonts w:ascii="Times New Roman" w:eastAsia="仿宋" w:hAnsi="Times New Roman" w:cs="Times New Roman"/>
          <w:lang w:val="de-DE"/>
        </w:rPr>
        <w:t xml:space="preserve">Detlef Lennen, </w:t>
      </w:r>
      <w:r w:rsidR="007D13FF" w:rsidRPr="00FD4E1E">
        <w:rPr>
          <w:rFonts w:ascii="Times New Roman" w:eastAsia="仿宋" w:hAnsi="Times New Roman" w:cs="Times New Roman"/>
          <w:i/>
          <w:iCs/>
          <w:lang w:val="de-DE"/>
        </w:rPr>
        <w:t>Typus und Rechtsfindung: Die Bedeutung der typologischen Methode für die Rechtsfindung dargestellt am Vertragsrecht des BGB</w:t>
      </w:r>
      <w:r w:rsidR="000514A3" w:rsidRPr="00FD4E1E">
        <w:rPr>
          <w:rFonts w:ascii="Times New Roman" w:eastAsia="仿宋" w:hAnsi="Times New Roman" w:cs="Times New Roman"/>
          <w:lang w:val="de-DE"/>
        </w:rPr>
        <w:t xml:space="preserve">, </w:t>
      </w:r>
      <w:r w:rsidR="007D13FF" w:rsidRPr="00FD4E1E">
        <w:rPr>
          <w:rFonts w:ascii="Times New Roman" w:eastAsia="仿宋" w:hAnsi="Times New Roman" w:cs="Times New Roman"/>
          <w:lang w:val="de-DE"/>
        </w:rPr>
        <w:t>1971</w:t>
      </w:r>
      <w:r w:rsidR="000514A3" w:rsidRPr="00FD4E1E">
        <w:rPr>
          <w:rFonts w:ascii="Times New Roman" w:eastAsia="仿宋" w:hAnsi="Times New Roman" w:cs="Times New Roman"/>
          <w:lang w:val="de-DE"/>
        </w:rPr>
        <w:t xml:space="preserve">, </w:t>
      </w:r>
      <w:r w:rsidR="007D13FF" w:rsidRPr="00FD4E1E">
        <w:rPr>
          <w:rFonts w:ascii="Times New Roman" w:eastAsia="仿宋" w:hAnsi="Times New Roman" w:cs="Times New Roman"/>
          <w:lang w:val="de-DE"/>
        </w:rPr>
        <w:t>S. 175</w:t>
      </w:r>
      <w:r w:rsidR="007D13FF" w:rsidRPr="00FD4E1E">
        <w:rPr>
          <w:rFonts w:ascii="Times New Roman" w:eastAsia="仿宋" w:hAnsi="Times New Roman" w:cs="Times New Roman"/>
          <w:lang w:val="de-DE"/>
        </w:rPr>
        <w:t>．</w:t>
      </w:r>
    </w:p>
  </w:footnote>
  <w:footnote w:id="40">
    <w:p w14:paraId="1ED9F57B" w14:textId="1CD1F652" w:rsidR="006F15D7" w:rsidRPr="00FD4E1E" w:rsidRDefault="006F15D7">
      <w:pPr>
        <w:pStyle w:val="ae"/>
        <w:rPr>
          <w:rFonts w:ascii="Times New Roman" w:eastAsia="仿宋" w:hAnsi="Times New Roman" w:cs="Times New Roman"/>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D6340B" w:rsidRPr="00FD4E1E">
        <w:rPr>
          <w:rFonts w:ascii="Times New Roman" w:eastAsia="仿宋" w:hAnsi="Times New Roman" w:cs="Times New Roman"/>
          <w:lang w:val="de-DE"/>
        </w:rPr>
        <w:t xml:space="preserve">Vgl. </w:t>
      </w:r>
      <w:r w:rsidR="0005560F" w:rsidRPr="00FD4E1E">
        <w:rPr>
          <w:rFonts w:ascii="Times New Roman" w:eastAsia="仿宋" w:hAnsi="Times New Roman" w:cs="Times New Roman"/>
          <w:lang w:val="de-DE"/>
        </w:rPr>
        <w:t xml:space="preserve">Detlef </w:t>
      </w:r>
      <w:r w:rsidR="00D6340B" w:rsidRPr="00FD4E1E">
        <w:rPr>
          <w:rFonts w:ascii="Times New Roman" w:eastAsia="仿宋" w:hAnsi="Times New Roman" w:cs="Times New Roman"/>
          <w:lang w:val="de-DE"/>
        </w:rPr>
        <w:t>Lennen</w:t>
      </w:r>
      <w:r w:rsidR="0005560F" w:rsidRPr="00FD4E1E">
        <w:rPr>
          <w:rFonts w:ascii="Times New Roman" w:eastAsia="仿宋" w:hAnsi="Times New Roman" w:cs="Times New Roman"/>
          <w:lang w:val="de-DE"/>
        </w:rPr>
        <w:t xml:space="preserve">, </w:t>
      </w:r>
      <w:r w:rsidR="0005560F" w:rsidRPr="00FD4E1E">
        <w:rPr>
          <w:rFonts w:ascii="Times New Roman" w:eastAsia="仿宋" w:hAnsi="Times New Roman" w:cs="Times New Roman"/>
          <w:i/>
          <w:iCs/>
          <w:lang w:val="de-DE"/>
        </w:rPr>
        <w:t>Typus und Rechtsfindung: Die Bedeutung der typologischen Methode für die Rechtsfindung dargestellt am Vertragsrecht des BGB</w:t>
      </w:r>
      <w:r w:rsidR="000514A3" w:rsidRPr="00FD4E1E">
        <w:rPr>
          <w:rFonts w:ascii="Times New Roman" w:eastAsia="仿宋" w:hAnsi="Times New Roman" w:cs="Times New Roman"/>
          <w:lang w:val="de-DE"/>
        </w:rPr>
        <w:t xml:space="preserve">, </w:t>
      </w:r>
      <w:r w:rsidR="0005560F" w:rsidRPr="00FD4E1E">
        <w:rPr>
          <w:rFonts w:ascii="Times New Roman" w:eastAsia="仿宋" w:hAnsi="Times New Roman" w:cs="Times New Roman"/>
          <w:lang w:val="de-DE"/>
        </w:rPr>
        <w:t>1971</w:t>
      </w:r>
      <w:r w:rsidR="000514A3" w:rsidRPr="00FD4E1E">
        <w:rPr>
          <w:rFonts w:ascii="Times New Roman" w:eastAsia="仿宋" w:hAnsi="Times New Roman" w:cs="Times New Roman"/>
          <w:lang w:val="de-DE"/>
        </w:rPr>
        <w:t xml:space="preserve">, </w:t>
      </w:r>
      <w:r w:rsidR="00D6340B" w:rsidRPr="00FD4E1E">
        <w:rPr>
          <w:rFonts w:ascii="Times New Roman" w:eastAsia="仿宋" w:hAnsi="Times New Roman" w:cs="Times New Roman"/>
          <w:lang w:val="de-DE"/>
        </w:rPr>
        <w:t>S. 96</w:t>
      </w:r>
      <w:r w:rsidR="00D6340B" w:rsidRPr="00FD4E1E">
        <w:rPr>
          <w:rFonts w:ascii="Times New Roman" w:eastAsia="仿宋" w:hAnsi="Times New Roman" w:cs="Times New Roman"/>
          <w:lang w:val="de-DE"/>
        </w:rPr>
        <w:t>．</w:t>
      </w:r>
    </w:p>
  </w:footnote>
  <w:footnote w:id="41">
    <w:p w14:paraId="70F42EFB" w14:textId="6BEFFA63" w:rsidR="00CA4ECE" w:rsidRPr="00297E1D" w:rsidRDefault="00CA4ECE">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参见王轶：《民法典的规范类型及其配置关系》，</w:t>
      </w:r>
      <w:r w:rsidR="00301D57" w:rsidRPr="00297E1D">
        <w:rPr>
          <w:rFonts w:ascii="仿宋" w:eastAsia="仿宋" w:hAnsi="仿宋" w:hint="eastAsia"/>
        </w:rPr>
        <w:t>载</w:t>
      </w:r>
      <w:r w:rsidRPr="00297E1D">
        <w:rPr>
          <w:rFonts w:ascii="仿宋" w:eastAsia="仿宋" w:hAnsi="仿宋" w:hint="eastAsia"/>
        </w:rPr>
        <w:t>《清华法学》2014年第6期，第59页。</w:t>
      </w:r>
    </w:p>
  </w:footnote>
  <w:footnote w:id="42">
    <w:p w14:paraId="6A37795C" w14:textId="77777777" w:rsidR="00F44E95" w:rsidRPr="00297E1D" w:rsidRDefault="00F44E95" w:rsidP="00F44E95">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参见[德]卡尔·拉伦茨：《法学方法论》，黄家镇译，北京：商务印书馆，2020年，第584页。</w:t>
      </w:r>
    </w:p>
  </w:footnote>
  <w:footnote w:id="43">
    <w:p w14:paraId="33EA5427" w14:textId="628FE5FE" w:rsidR="00EE0E79" w:rsidRPr="00297E1D" w:rsidRDefault="00EE0E79">
      <w:pPr>
        <w:pStyle w:val="ae"/>
        <w:rPr>
          <w:rFonts w:ascii="仿宋" w:eastAsia="仿宋" w:hAnsi="仿宋" w:hint="eastAsia"/>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D6340B" w:rsidRPr="00FD4E1E">
        <w:rPr>
          <w:rFonts w:ascii="Times New Roman" w:eastAsia="仿宋" w:hAnsi="Times New Roman" w:cs="Times New Roman"/>
          <w:lang w:val="de-DE"/>
        </w:rPr>
        <w:t xml:space="preserve">Vgl. </w:t>
      </w:r>
      <w:r w:rsidR="00061AAE" w:rsidRPr="00FD4E1E">
        <w:rPr>
          <w:rFonts w:ascii="Times New Roman" w:eastAsia="仿宋" w:hAnsi="Times New Roman" w:cs="Times New Roman"/>
          <w:lang w:val="de-DE"/>
        </w:rPr>
        <w:t xml:space="preserve">Detlef Lennen, </w:t>
      </w:r>
      <w:r w:rsidR="00061AAE" w:rsidRPr="00FD4E1E">
        <w:rPr>
          <w:rFonts w:ascii="Times New Roman" w:eastAsia="仿宋" w:hAnsi="Times New Roman" w:cs="Times New Roman"/>
          <w:i/>
          <w:iCs/>
          <w:lang w:val="de-DE"/>
        </w:rPr>
        <w:t>Typus und Rechtsfindung: Die Bedeutung der typologischen Methode für die Rechtsfindung dargestellt am Vertragsrecht des BGB</w:t>
      </w:r>
      <w:r w:rsidR="000514A3" w:rsidRPr="00FD4E1E">
        <w:rPr>
          <w:rFonts w:ascii="Times New Roman" w:eastAsia="仿宋" w:hAnsi="Times New Roman" w:cs="Times New Roman"/>
          <w:lang w:val="de-DE"/>
        </w:rPr>
        <w:t xml:space="preserve">, </w:t>
      </w:r>
      <w:r w:rsidR="00061AAE" w:rsidRPr="00FD4E1E">
        <w:rPr>
          <w:rFonts w:ascii="Times New Roman" w:eastAsia="仿宋" w:hAnsi="Times New Roman" w:cs="Times New Roman"/>
          <w:lang w:val="de-DE"/>
        </w:rPr>
        <w:t>1971</w:t>
      </w:r>
      <w:r w:rsidR="000514A3" w:rsidRPr="00FD4E1E">
        <w:rPr>
          <w:rFonts w:ascii="Times New Roman" w:eastAsia="仿宋" w:hAnsi="Times New Roman" w:cs="Times New Roman"/>
          <w:lang w:val="de-DE"/>
        </w:rPr>
        <w:t xml:space="preserve">, </w:t>
      </w:r>
      <w:r w:rsidR="00D6340B" w:rsidRPr="00FD4E1E">
        <w:rPr>
          <w:rFonts w:ascii="Times New Roman" w:eastAsia="仿宋" w:hAnsi="Times New Roman" w:cs="Times New Roman"/>
          <w:lang w:val="de-DE"/>
        </w:rPr>
        <w:t>S. 178</w:t>
      </w:r>
      <w:r w:rsidR="00D6340B" w:rsidRPr="00FD4E1E">
        <w:rPr>
          <w:rFonts w:ascii="Times New Roman" w:eastAsia="仿宋" w:hAnsi="Times New Roman" w:cs="Times New Roman"/>
          <w:lang w:val="de-DE"/>
        </w:rPr>
        <w:t>．</w:t>
      </w:r>
    </w:p>
  </w:footnote>
  <w:footnote w:id="44">
    <w:p w14:paraId="644B0AA0" w14:textId="0EE6DE37" w:rsidR="007520CF" w:rsidRPr="00297E1D" w:rsidRDefault="007520CF">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D6340B" w:rsidRPr="00FD4E1E">
        <w:rPr>
          <w:rFonts w:ascii="Times New Roman" w:eastAsia="仿宋" w:hAnsi="Times New Roman" w:cs="Times New Roman"/>
          <w:lang w:val="de-DE"/>
        </w:rPr>
        <w:t xml:space="preserve">Vgl. </w:t>
      </w:r>
      <w:r w:rsidR="00061AAE" w:rsidRPr="00FD4E1E">
        <w:rPr>
          <w:rFonts w:ascii="Times New Roman" w:eastAsia="仿宋" w:hAnsi="Times New Roman" w:cs="Times New Roman"/>
          <w:lang w:val="de-DE"/>
        </w:rPr>
        <w:t xml:space="preserve">Detlef Lennen, </w:t>
      </w:r>
      <w:r w:rsidR="00061AAE" w:rsidRPr="00FD4E1E">
        <w:rPr>
          <w:rFonts w:ascii="Times New Roman" w:eastAsia="仿宋" w:hAnsi="Times New Roman" w:cs="Times New Roman"/>
          <w:i/>
          <w:iCs/>
          <w:lang w:val="de-DE"/>
        </w:rPr>
        <w:t>Typus und Rechtsfindung: Die Bedeutung der typologischen Methode für die Rechtsfindung dargestellt am Vertragsrecht des BGB</w:t>
      </w:r>
      <w:r w:rsidR="000514A3" w:rsidRPr="00FD4E1E">
        <w:rPr>
          <w:rFonts w:ascii="Times New Roman" w:eastAsia="仿宋" w:hAnsi="Times New Roman" w:cs="Times New Roman"/>
          <w:lang w:val="de-DE"/>
        </w:rPr>
        <w:t xml:space="preserve">, </w:t>
      </w:r>
      <w:r w:rsidR="00061AAE" w:rsidRPr="00FD4E1E">
        <w:rPr>
          <w:rFonts w:ascii="Times New Roman" w:eastAsia="仿宋" w:hAnsi="Times New Roman" w:cs="Times New Roman"/>
          <w:lang w:val="de-DE"/>
        </w:rPr>
        <w:t>1971</w:t>
      </w:r>
      <w:r w:rsidR="000514A3" w:rsidRPr="00FD4E1E">
        <w:rPr>
          <w:rFonts w:ascii="Times New Roman" w:eastAsia="仿宋" w:hAnsi="Times New Roman" w:cs="Times New Roman"/>
          <w:lang w:val="de-DE"/>
        </w:rPr>
        <w:t xml:space="preserve">, </w:t>
      </w:r>
      <w:r w:rsidR="00D6340B" w:rsidRPr="00FD4E1E">
        <w:rPr>
          <w:rFonts w:ascii="Times New Roman" w:eastAsia="仿宋" w:hAnsi="Times New Roman" w:cs="Times New Roman"/>
          <w:lang w:val="de-DE"/>
        </w:rPr>
        <w:t>S. 180</w:t>
      </w:r>
      <w:r w:rsidR="00D6340B" w:rsidRPr="00FD4E1E">
        <w:rPr>
          <w:rFonts w:ascii="Times New Roman" w:eastAsia="仿宋" w:hAnsi="Times New Roman" w:cs="Times New Roman"/>
          <w:lang w:val="de-DE"/>
        </w:rPr>
        <w:t>．</w:t>
      </w:r>
    </w:p>
  </w:footnote>
  <w:footnote w:id="45">
    <w:p w14:paraId="1160748C" w14:textId="5F54D93A" w:rsidR="004B102B" w:rsidRPr="00297E1D" w:rsidRDefault="004B102B">
      <w:pPr>
        <w:pStyle w:val="ae"/>
        <w:rPr>
          <w:rFonts w:ascii="仿宋" w:eastAsia="仿宋" w:hAnsi="仿宋" w:cs="Times New Roman" w:hint="eastAsia"/>
        </w:rPr>
      </w:pPr>
      <w:r w:rsidRPr="005E5C36">
        <w:rPr>
          <w:rStyle w:val="af0"/>
          <w:rFonts w:ascii="仿宋" w:eastAsia="仿宋" w:hAnsi="仿宋" w:cs="Times New Roman"/>
        </w:rPr>
        <w:footnoteRef/>
      </w:r>
      <w:r w:rsidRPr="00297E1D">
        <w:rPr>
          <w:rFonts w:ascii="仿宋" w:eastAsia="仿宋" w:hAnsi="仿宋" w:cs="Times New Roman"/>
        </w:rPr>
        <w:t xml:space="preserve"> </w:t>
      </w:r>
      <w:r w:rsidRPr="00FD4E1E">
        <w:rPr>
          <w:rFonts w:ascii="Times New Roman" w:eastAsia="仿宋" w:hAnsi="Times New Roman" w:cs="Times New Roman"/>
        </w:rPr>
        <w:t>Vgl. BeckOGK/Looschelders, 1.10.2025, BGB § 364 Rn. 5-6.</w:t>
      </w:r>
    </w:p>
  </w:footnote>
  <w:footnote w:id="46">
    <w:p w14:paraId="723D3B56" w14:textId="11D59336" w:rsidR="002C0C59" w:rsidRPr="00297E1D" w:rsidRDefault="002C0C59">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2E21ED" w:rsidRPr="00FD4E1E">
        <w:rPr>
          <w:rFonts w:ascii="Times New Roman" w:eastAsia="仿宋" w:hAnsi="Times New Roman" w:cs="Times New Roman"/>
          <w:lang w:val="de-DE"/>
        </w:rPr>
        <w:t>Vgl. Jauernig/St</w:t>
      </w:r>
      <w:r w:rsidR="00D6340B" w:rsidRPr="00FD4E1E">
        <w:rPr>
          <w:rFonts w:ascii="Times New Roman" w:eastAsia="仿宋" w:hAnsi="Times New Roman" w:cs="Times New Roman"/>
          <w:lang w:val="de-DE"/>
        </w:rPr>
        <w:t>ü</w:t>
      </w:r>
      <w:r w:rsidR="002E21ED" w:rsidRPr="00FD4E1E">
        <w:rPr>
          <w:rFonts w:ascii="Times New Roman" w:eastAsia="仿宋" w:hAnsi="Times New Roman" w:cs="Times New Roman"/>
          <w:lang w:val="de-DE"/>
        </w:rPr>
        <w:t>rner, 19. Aufl. 2023, BGB §§ 364, 365 Rn. 2.</w:t>
      </w:r>
    </w:p>
  </w:footnote>
  <w:footnote w:id="47">
    <w:p w14:paraId="00505A61" w14:textId="4212A062" w:rsidR="002E21ED" w:rsidRPr="00297E1D" w:rsidRDefault="002E21ED">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Pr="00FD4E1E">
        <w:rPr>
          <w:rFonts w:ascii="Times New Roman" w:eastAsia="仿宋" w:hAnsi="Times New Roman" w:cs="Times New Roman"/>
          <w:lang w:val="de-DE"/>
        </w:rPr>
        <w:t>Vgl. Staudinger/Kern (2022) BGB § 364</w:t>
      </w:r>
      <w:r w:rsidR="00232A11" w:rsidRPr="00FD4E1E">
        <w:rPr>
          <w:rFonts w:ascii="Times New Roman" w:eastAsia="仿宋" w:hAnsi="Times New Roman" w:cs="Times New Roman"/>
          <w:lang w:val="de-DE"/>
        </w:rPr>
        <w:t xml:space="preserve"> Rn. 13. </w:t>
      </w:r>
    </w:p>
  </w:footnote>
  <w:footnote w:id="48">
    <w:p w14:paraId="58EEC899" w14:textId="21403024" w:rsidR="00232A11" w:rsidRPr="00FD4E1E" w:rsidRDefault="00232A11">
      <w:pPr>
        <w:pStyle w:val="ae"/>
        <w:rPr>
          <w:rFonts w:ascii="Times New Roman" w:eastAsia="仿宋" w:hAnsi="Times New Roman" w:cs="Times New Roman"/>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Pr="00FD4E1E">
        <w:rPr>
          <w:rFonts w:ascii="Times New Roman" w:eastAsia="仿宋" w:hAnsi="Times New Roman" w:cs="Times New Roman"/>
          <w:lang w:val="de-DE"/>
        </w:rPr>
        <w:t>Vgl. M</w:t>
      </w:r>
      <w:r w:rsidR="00D6340B" w:rsidRPr="00FD4E1E">
        <w:rPr>
          <w:rFonts w:ascii="Times New Roman" w:eastAsia="仿宋" w:hAnsi="Times New Roman" w:cs="Times New Roman"/>
          <w:lang w:val="de-DE"/>
        </w:rPr>
        <w:t>ü</w:t>
      </w:r>
      <w:r w:rsidRPr="00FD4E1E">
        <w:rPr>
          <w:rFonts w:ascii="Times New Roman" w:eastAsia="仿宋" w:hAnsi="Times New Roman" w:cs="Times New Roman"/>
          <w:lang w:val="de-DE"/>
        </w:rPr>
        <w:t>KoBGB/Schmidt, 10. Aufl. 2025, BGB § 364 Rn. 4.</w:t>
      </w:r>
    </w:p>
  </w:footnote>
  <w:footnote w:id="49">
    <w:p w14:paraId="0117B3A0" w14:textId="44EA8E47" w:rsidR="007E596F" w:rsidRPr="00297E1D" w:rsidRDefault="007E596F">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8C15E1" w:rsidRPr="00FD4E1E">
        <w:rPr>
          <w:rFonts w:ascii="Times New Roman" w:eastAsia="仿宋" w:hAnsi="Times New Roman" w:cs="Times New Roman"/>
          <w:lang w:val="de-DE"/>
        </w:rPr>
        <w:t xml:space="preserve">Vgl. Dirk Looschelders, </w:t>
      </w:r>
      <w:r w:rsidR="008C15E1" w:rsidRPr="00FD4E1E">
        <w:rPr>
          <w:rFonts w:ascii="Times New Roman" w:eastAsia="仿宋" w:hAnsi="Times New Roman" w:cs="Times New Roman"/>
          <w:i/>
          <w:iCs/>
          <w:lang w:val="de-DE"/>
        </w:rPr>
        <w:t>Schuldrecht Allgemeiner Teil</w:t>
      </w:r>
      <w:r w:rsidR="008C15E1" w:rsidRPr="00FD4E1E">
        <w:rPr>
          <w:rFonts w:ascii="Times New Roman" w:eastAsia="仿宋" w:hAnsi="Times New Roman" w:cs="Times New Roman"/>
          <w:lang w:val="de-DE"/>
        </w:rPr>
        <w:t xml:space="preserve"> 21. Aufl.</w:t>
      </w:r>
      <w:r w:rsidR="00061AAE" w:rsidRPr="00FD4E1E">
        <w:rPr>
          <w:rFonts w:ascii="Times New Roman" w:eastAsia="仿宋" w:hAnsi="Times New Roman" w:cs="Times New Roman"/>
          <w:lang w:val="de-DE"/>
        </w:rPr>
        <w:t xml:space="preserve"> </w:t>
      </w:r>
      <w:r w:rsidR="008C15E1" w:rsidRPr="00FD4E1E">
        <w:rPr>
          <w:rFonts w:ascii="Times New Roman" w:eastAsia="仿宋" w:hAnsi="Times New Roman" w:cs="Times New Roman"/>
          <w:lang w:val="de-DE"/>
        </w:rPr>
        <w:t>2023, S. 148.</w:t>
      </w:r>
    </w:p>
  </w:footnote>
  <w:footnote w:id="50">
    <w:p w14:paraId="648F671C" w14:textId="1E1C24C9" w:rsidR="00F04B18" w:rsidRPr="00FD4E1E" w:rsidRDefault="00F04B18">
      <w:pPr>
        <w:pStyle w:val="ae"/>
        <w:rPr>
          <w:rFonts w:ascii="Times New Roman" w:eastAsia="仿宋" w:hAnsi="Times New Roman" w:cs="Times New Roman"/>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Pr="00FD4E1E">
        <w:rPr>
          <w:rFonts w:ascii="Times New Roman" w:eastAsia="仿宋" w:hAnsi="Times New Roman" w:cs="Times New Roman"/>
          <w:lang w:val="de-DE"/>
        </w:rPr>
        <w:t>Vgl. MüKoBGB/Schmidt, 10. Aufl. 2025, BGB § 364 Rn. 5.</w:t>
      </w:r>
    </w:p>
  </w:footnote>
  <w:footnote w:id="51">
    <w:p w14:paraId="1AB5AA20" w14:textId="772AAB17" w:rsidR="00611055" w:rsidRPr="00297E1D" w:rsidRDefault="00611055">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Pr="00FD4E1E">
        <w:rPr>
          <w:rFonts w:ascii="Times New Roman" w:eastAsia="仿宋" w:hAnsi="Times New Roman" w:cs="Times New Roman"/>
          <w:lang w:val="de-DE"/>
        </w:rPr>
        <w:t xml:space="preserve">Vgl. Staudinger/Kern (2022) BGB § 364 Rn. </w:t>
      </w:r>
      <w:r w:rsidR="00441A4F" w:rsidRPr="00FD4E1E">
        <w:rPr>
          <w:rFonts w:ascii="Times New Roman" w:eastAsia="仿宋" w:hAnsi="Times New Roman" w:cs="Times New Roman"/>
          <w:lang w:val="de-DE"/>
        </w:rPr>
        <w:t>21</w:t>
      </w:r>
      <w:r w:rsidRPr="00FD4E1E">
        <w:rPr>
          <w:rFonts w:ascii="Times New Roman" w:eastAsia="仿宋" w:hAnsi="Times New Roman" w:cs="Times New Roman"/>
          <w:lang w:val="de-DE"/>
        </w:rPr>
        <w:t>.</w:t>
      </w:r>
    </w:p>
  </w:footnote>
  <w:footnote w:id="52">
    <w:p w14:paraId="402AA195" w14:textId="3888249A" w:rsidR="00E132A2" w:rsidRPr="00297E1D" w:rsidRDefault="00E132A2">
      <w:pPr>
        <w:pStyle w:val="ae"/>
        <w:rPr>
          <w:rFonts w:ascii="仿宋" w:eastAsia="仿宋" w:hAnsi="仿宋" w:cs="Times New Roman" w:hint="eastAsia"/>
        </w:rPr>
      </w:pPr>
      <w:r w:rsidRPr="005E5C36">
        <w:rPr>
          <w:rStyle w:val="af0"/>
          <w:rFonts w:ascii="仿宋" w:eastAsia="仿宋" w:hAnsi="仿宋" w:cs="Times New Roman"/>
        </w:rPr>
        <w:footnoteRef/>
      </w:r>
      <w:r w:rsidRPr="00297E1D">
        <w:rPr>
          <w:rFonts w:ascii="仿宋" w:eastAsia="仿宋" w:hAnsi="仿宋" w:cs="Times New Roman"/>
        </w:rPr>
        <w:t xml:space="preserve"> </w:t>
      </w:r>
      <w:r w:rsidRPr="00FD4E1E">
        <w:rPr>
          <w:rFonts w:ascii="Times New Roman" w:eastAsia="仿宋" w:hAnsi="Times New Roman" w:cs="Times New Roman"/>
        </w:rPr>
        <w:t>Vgl. BeckOGK/Looschelders, 1.10.2025, BGB § 364 Rn. 37.</w:t>
      </w:r>
    </w:p>
  </w:footnote>
  <w:footnote w:id="53">
    <w:p w14:paraId="3707D8F8" w14:textId="332F552D" w:rsidR="007E596F" w:rsidRPr="00297E1D" w:rsidRDefault="007E596F">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D6340B" w:rsidRPr="00FD4E1E">
        <w:rPr>
          <w:rFonts w:ascii="Times New Roman" w:eastAsia="仿宋" w:hAnsi="Times New Roman" w:cs="Times New Roman"/>
          <w:lang w:val="de-DE"/>
        </w:rPr>
        <w:t xml:space="preserve">Vgl. Dirk Looschelders, </w:t>
      </w:r>
      <w:r w:rsidR="00D6340B" w:rsidRPr="00FD4E1E">
        <w:rPr>
          <w:rFonts w:ascii="Times New Roman" w:eastAsia="仿宋" w:hAnsi="Times New Roman" w:cs="Times New Roman"/>
          <w:i/>
          <w:iCs/>
          <w:lang w:val="de-DE"/>
        </w:rPr>
        <w:t>Schuldrecht Allgemeiner Teil</w:t>
      </w:r>
      <w:r w:rsidR="00D6340B" w:rsidRPr="00FD4E1E">
        <w:rPr>
          <w:rFonts w:ascii="Times New Roman" w:eastAsia="仿宋" w:hAnsi="Times New Roman" w:cs="Times New Roman"/>
          <w:lang w:val="de-DE"/>
        </w:rPr>
        <w:t xml:space="preserve"> 21. Aufl.</w:t>
      </w:r>
      <w:r w:rsidR="00061AAE" w:rsidRPr="00FD4E1E">
        <w:rPr>
          <w:rFonts w:ascii="Times New Roman" w:eastAsia="仿宋" w:hAnsi="Times New Roman" w:cs="Times New Roman"/>
          <w:lang w:val="de-DE"/>
        </w:rPr>
        <w:t xml:space="preserve"> </w:t>
      </w:r>
      <w:r w:rsidR="008C15E1" w:rsidRPr="00FD4E1E">
        <w:rPr>
          <w:rFonts w:ascii="Times New Roman" w:eastAsia="仿宋" w:hAnsi="Times New Roman" w:cs="Times New Roman"/>
          <w:lang w:val="de-DE"/>
        </w:rPr>
        <w:t>2023,</w:t>
      </w:r>
      <w:r w:rsidR="00061AAE" w:rsidRPr="00FD4E1E">
        <w:rPr>
          <w:rFonts w:ascii="Times New Roman" w:eastAsia="仿宋" w:hAnsi="Times New Roman" w:cs="Times New Roman"/>
          <w:lang w:val="de-DE"/>
        </w:rPr>
        <w:t xml:space="preserve"> </w:t>
      </w:r>
      <w:r w:rsidR="008C15E1" w:rsidRPr="00FD4E1E">
        <w:rPr>
          <w:rFonts w:ascii="Times New Roman" w:eastAsia="仿宋" w:hAnsi="Times New Roman" w:cs="Times New Roman"/>
          <w:lang w:val="de-DE"/>
        </w:rPr>
        <w:t>S. 148.</w:t>
      </w:r>
    </w:p>
  </w:footnote>
  <w:footnote w:id="54">
    <w:p w14:paraId="02C827B1" w14:textId="249895E1" w:rsidR="00F04B18" w:rsidRPr="00297E1D" w:rsidRDefault="00F04B18">
      <w:pPr>
        <w:pStyle w:val="ae"/>
        <w:rPr>
          <w:rFonts w:ascii="仿宋" w:eastAsia="仿宋" w:hAnsi="仿宋"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8C15E1" w:rsidRPr="00FD4E1E">
        <w:rPr>
          <w:rFonts w:ascii="Times New Roman" w:eastAsia="仿宋" w:hAnsi="Times New Roman" w:cs="Times New Roman"/>
          <w:lang w:val="de-DE"/>
        </w:rPr>
        <w:t xml:space="preserve">Vgl. Frank Weiler, </w:t>
      </w:r>
      <w:r w:rsidR="008C15E1" w:rsidRPr="00FD4E1E">
        <w:rPr>
          <w:rFonts w:ascii="Times New Roman" w:eastAsia="仿宋" w:hAnsi="Times New Roman" w:cs="Times New Roman"/>
          <w:i/>
          <w:iCs/>
          <w:lang w:val="de-DE"/>
        </w:rPr>
        <w:t>Schuldrecht Allgemeiner Teil</w:t>
      </w:r>
      <w:r w:rsidR="008C15E1" w:rsidRPr="00FD4E1E">
        <w:rPr>
          <w:rFonts w:ascii="Times New Roman" w:eastAsia="仿宋" w:hAnsi="Times New Roman" w:cs="Times New Roman"/>
          <w:lang w:val="de-DE"/>
        </w:rPr>
        <w:t xml:space="preserve"> 7. Aufl. 2023, S. 153.</w:t>
      </w:r>
    </w:p>
  </w:footnote>
  <w:footnote w:id="55">
    <w:p w14:paraId="3C21D5D4" w14:textId="088F840A" w:rsidR="003A1F87" w:rsidRPr="00297E1D" w:rsidRDefault="003A1F87">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参见[意]阿西雷奥·扎卡利亚：《债是法锁——债法要义》，陆青译，法律出版社2017年版，第142页。</w:t>
      </w:r>
    </w:p>
  </w:footnote>
  <w:footnote w:id="56">
    <w:p w14:paraId="11A8910E" w14:textId="3424A280" w:rsidR="003A1F87" w:rsidRPr="00FD4E1E" w:rsidRDefault="003A1F87" w:rsidP="008C15E1">
      <w:pPr>
        <w:pStyle w:val="ae"/>
        <w:rPr>
          <w:rFonts w:ascii="Times New Roman" w:eastAsia="仿宋" w:hAnsi="Times New Roman" w:cs="Times New Roman"/>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8C15E1" w:rsidRPr="00FD4E1E">
        <w:rPr>
          <w:rFonts w:ascii="Times New Roman" w:eastAsia="仿宋" w:hAnsi="Times New Roman" w:cs="Times New Roman"/>
          <w:lang w:val="de-DE"/>
        </w:rPr>
        <w:t xml:space="preserve">Vgl. Joachim Gernhuber, </w:t>
      </w:r>
      <w:r w:rsidR="008C15E1" w:rsidRPr="00FD4E1E">
        <w:rPr>
          <w:rFonts w:ascii="Times New Roman" w:eastAsia="仿宋" w:hAnsi="Times New Roman" w:cs="Times New Roman"/>
          <w:i/>
          <w:iCs/>
          <w:lang w:val="de-DE"/>
        </w:rPr>
        <w:t>Die Erfüllung und ihre Surrogate: sowie das Erlöschen der Schuldverhältnisse aus anderen Gründen</w:t>
      </w:r>
      <w:r w:rsidR="008C15E1" w:rsidRPr="00FD4E1E">
        <w:rPr>
          <w:rFonts w:ascii="Times New Roman" w:eastAsia="仿宋" w:hAnsi="Times New Roman" w:cs="Times New Roman"/>
          <w:lang w:val="de-DE"/>
        </w:rPr>
        <w:t>, 2.</w:t>
      </w:r>
      <w:r w:rsidR="00061AAE" w:rsidRPr="00FD4E1E">
        <w:rPr>
          <w:rFonts w:ascii="Times New Roman" w:eastAsia="仿宋" w:hAnsi="Times New Roman" w:cs="Times New Roman"/>
          <w:lang w:val="de-DE"/>
        </w:rPr>
        <w:t xml:space="preserve"> </w:t>
      </w:r>
      <w:r w:rsidR="008C15E1" w:rsidRPr="00FD4E1E">
        <w:rPr>
          <w:rFonts w:ascii="Times New Roman" w:eastAsia="仿宋" w:hAnsi="Times New Roman" w:cs="Times New Roman"/>
          <w:lang w:val="de-DE"/>
        </w:rPr>
        <w:t>Aufl</w:t>
      </w:r>
      <w:r w:rsidR="00061AAE" w:rsidRPr="00FD4E1E">
        <w:rPr>
          <w:rFonts w:ascii="Times New Roman" w:eastAsia="仿宋" w:hAnsi="Times New Roman" w:cs="Times New Roman"/>
          <w:lang w:val="de-DE"/>
        </w:rPr>
        <w:t xml:space="preserve">. </w:t>
      </w:r>
      <w:r w:rsidR="008C15E1" w:rsidRPr="00FD4E1E">
        <w:rPr>
          <w:rFonts w:ascii="Times New Roman" w:eastAsia="仿宋" w:hAnsi="Times New Roman" w:cs="Times New Roman"/>
          <w:lang w:val="de-DE"/>
        </w:rPr>
        <w:t>1994, S. 165.</w:t>
      </w:r>
    </w:p>
  </w:footnote>
  <w:footnote w:id="57">
    <w:p w14:paraId="7F384D4A" w14:textId="355F99B2" w:rsidR="00F44E95" w:rsidRPr="00F44E95" w:rsidRDefault="00F44E95">
      <w:pPr>
        <w:pStyle w:val="ae"/>
        <w:rPr>
          <w:rFonts w:ascii="仿宋" w:eastAsia="仿宋" w:hAnsi="仿宋" w:hint="eastAsia"/>
        </w:rPr>
      </w:pPr>
      <w:r w:rsidRPr="00F44E95">
        <w:rPr>
          <w:rStyle w:val="af0"/>
          <w:rFonts w:ascii="仿宋" w:eastAsia="仿宋" w:hAnsi="仿宋" w:hint="eastAsia"/>
        </w:rPr>
        <w:footnoteRef/>
      </w:r>
      <w:r>
        <w:rPr>
          <w:rFonts w:ascii="仿宋" w:eastAsia="仿宋" w:hAnsi="仿宋" w:hint="eastAsia"/>
        </w:rPr>
        <w:t xml:space="preserve"> </w:t>
      </w:r>
      <w:r w:rsidRPr="00F44E95">
        <w:rPr>
          <w:rFonts w:ascii="仿宋" w:eastAsia="仿宋" w:hAnsi="仿宋" w:hint="eastAsia"/>
        </w:rPr>
        <w:t>参见湖南省株洲市中级人民法院(2025)湘02民终2188号民事判决书。</w:t>
      </w:r>
    </w:p>
  </w:footnote>
  <w:footnote w:id="58">
    <w:p w14:paraId="333D805A" w14:textId="4F495F87" w:rsidR="002F4F49" w:rsidRPr="00297E1D" w:rsidRDefault="002F4F49">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w:t>
      </w:r>
      <w:r w:rsidR="004C0C82" w:rsidRPr="00297E1D">
        <w:rPr>
          <w:rFonts w:ascii="仿宋" w:eastAsia="仿宋" w:hAnsi="仿宋" w:hint="eastAsia"/>
        </w:rPr>
        <w:t>实践中常表述为“折价”、“冲抵”，</w:t>
      </w:r>
      <w:r w:rsidRPr="00297E1D">
        <w:rPr>
          <w:rFonts w:ascii="仿宋" w:eastAsia="仿宋" w:hAnsi="仿宋" w:hint="eastAsia"/>
        </w:rPr>
        <w:t>参见内蒙古自治区呼和浩特市中级人民法院(2025)内01民终5424号民事判决书</w:t>
      </w:r>
      <w:r w:rsidR="004C0C82" w:rsidRPr="00297E1D">
        <w:rPr>
          <w:rFonts w:ascii="仿宋" w:eastAsia="仿宋" w:hAnsi="仿宋" w:hint="eastAsia"/>
        </w:rPr>
        <w:t>；宁夏回族自治区固原市中级人民法院(2025)宁04民再9号民事判决书。</w:t>
      </w:r>
    </w:p>
  </w:footnote>
  <w:footnote w:id="59">
    <w:p w14:paraId="2AD80557" w14:textId="4CB1442C" w:rsidR="00532251" w:rsidRPr="00297E1D" w:rsidRDefault="0053225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参见[德]迪尔克·罗歇尔德斯：《德国债法各论》，沈小军、陈丽婧译，北京大学出版社2024年版，第580页。</w:t>
      </w:r>
    </w:p>
  </w:footnote>
  <w:footnote w:id="60">
    <w:p w14:paraId="10B2EB6C" w14:textId="07C8200B" w:rsidR="00832CDE" w:rsidRPr="00297E1D" w:rsidRDefault="00832CD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参见王利明：《论和解协议与原合同之间的关系》，载《环球法律评论》2024年第3期，第85页。</w:t>
      </w:r>
    </w:p>
  </w:footnote>
  <w:footnote w:id="61">
    <w:p w14:paraId="03591B76" w14:textId="7AD3EBAA" w:rsidR="0074699C" w:rsidRPr="00297E1D" w:rsidRDefault="0074699C" w:rsidP="0074699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参见庄加园：《和解合同的实体法效力——基于德国法视角的考察》，载《华东政法大学学报》2015年第5期，第130页。</w:t>
      </w:r>
    </w:p>
  </w:footnote>
  <w:footnote w:id="62">
    <w:p w14:paraId="60E9F5C9" w14:textId="29A99827" w:rsidR="0074699C" w:rsidRPr="00297E1D" w:rsidRDefault="0074699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参见王利明：《论和解协议与原合同之间的关系》，载《环球法律评论》2024年第3期，第90页。</w:t>
      </w:r>
    </w:p>
  </w:footnote>
  <w:footnote w:id="63">
    <w:p w14:paraId="0BF04CC0" w14:textId="3E36FF43" w:rsidR="007D5393" w:rsidRPr="00297E1D" w:rsidRDefault="007D5393">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参见张弘毅：《〈民法典〉第515条（选择之债中的选择权归属）评注》，载《南大法学》2026年第2期，第192页。</w:t>
      </w:r>
    </w:p>
  </w:footnote>
  <w:footnote w:id="64">
    <w:p w14:paraId="3539083C" w14:textId="56CF45CA" w:rsidR="00DD0D9F" w:rsidRPr="00297E1D" w:rsidRDefault="00DD0D9F">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参见王利明：《论和解协议与原合同之间的关系》，载《环球法律评论》2024年第3期，第92</w:t>
      </w:r>
      <w:r w:rsidR="00201FB7" w:rsidRPr="00297E1D">
        <w:rPr>
          <w:rFonts w:ascii="仿宋" w:eastAsia="仿宋" w:hAnsi="仿宋" w:hint="eastAsia"/>
        </w:rPr>
        <w:t>一</w:t>
      </w:r>
      <w:r w:rsidRPr="00297E1D">
        <w:rPr>
          <w:rFonts w:ascii="仿宋" w:eastAsia="仿宋" w:hAnsi="仿宋" w:hint="eastAsia"/>
        </w:rPr>
        <w:t>94页。</w:t>
      </w:r>
    </w:p>
  </w:footnote>
  <w:footnote w:id="65">
    <w:p w14:paraId="2C306BD9" w14:textId="2F04CDF2" w:rsidR="002C4B3E" w:rsidRPr="00297E1D" w:rsidRDefault="002C4B3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参见赵秀举：《论民事和解协议的纠纷解决机制》，载《现代法学》2017年第1期，第135页。相同观点参见李建星：《清偿型以物抵债法效果的教义学构造》，载《法学》2024年第12期，第129页</w:t>
      </w:r>
      <w:r w:rsidR="000174CC">
        <w:rPr>
          <w:rFonts w:ascii="仿宋" w:eastAsia="仿宋" w:hAnsi="仿宋" w:hint="eastAsia"/>
        </w:rPr>
        <w:t>。</w:t>
      </w:r>
    </w:p>
  </w:footnote>
  <w:footnote w:id="66">
    <w:p w14:paraId="6D674538" w14:textId="4E5904D7" w:rsidR="00153FD7" w:rsidRPr="00297E1D" w:rsidRDefault="00153FD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参见林剑峰：《民事判决既判力客观范围研究》</w:t>
      </w:r>
      <w:r w:rsidR="003C3336" w:rsidRPr="00297E1D">
        <w:rPr>
          <w:rFonts w:ascii="仿宋" w:eastAsia="仿宋" w:hAnsi="仿宋" w:hint="eastAsia"/>
        </w:rPr>
        <w:t>，厦门大学出版社2006年版，</w:t>
      </w:r>
      <w:r w:rsidRPr="00297E1D">
        <w:rPr>
          <w:rFonts w:ascii="仿宋" w:eastAsia="仿宋" w:hAnsi="仿宋" w:hint="eastAsia"/>
        </w:rPr>
        <w:t>第167页。</w:t>
      </w:r>
    </w:p>
  </w:footnote>
  <w:footnote w:id="67">
    <w:p w14:paraId="5182D147" w14:textId="7EADC194" w:rsidR="007D43AB" w:rsidRPr="00297E1D" w:rsidRDefault="007D43AB">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197907" w:rsidRPr="00297E1D">
        <w:rPr>
          <w:rFonts w:ascii="仿宋" w:eastAsia="仿宋" w:hAnsi="仿宋" w:hint="eastAsia"/>
        </w:rPr>
        <w:t>陕西省西安市中级人民法院(2025)陕01民终1074号民事判决书。</w:t>
      </w:r>
    </w:p>
  </w:footnote>
  <w:footnote w:id="68">
    <w:p w14:paraId="39CC8146" w14:textId="77777777" w:rsidR="000B6387" w:rsidRPr="00297E1D" w:rsidRDefault="000B6387" w:rsidP="000B6387">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126页；冉克平、沈重威：《论清偿型以物抵债协议的理论选择与规范构造》，载《烟台大学学报（哲学社会科学版）》2025年第4期，第55页。</w:t>
      </w:r>
    </w:p>
  </w:footnote>
  <w:footnote w:id="69">
    <w:p w14:paraId="05C3B465" w14:textId="584212F9" w:rsidR="00157633" w:rsidRPr="00297E1D" w:rsidRDefault="00157633">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参见[德]</w:t>
      </w:r>
      <w:r w:rsidR="00061AAE">
        <w:rPr>
          <w:rFonts w:ascii="仿宋" w:eastAsia="仿宋" w:hAnsi="仿宋" w:hint="eastAsia"/>
        </w:rPr>
        <w:t>托马斯·M.J.</w:t>
      </w:r>
      <w:r w:rsidRPr="00061AAE">
        <w:rPr>
          <w:rFonts w:ascii="仿宋" w:eastAsia="仿宋" w:hAnsi="仿宋" w:hint="eastAsia"/>
        </w:rPr>
        <w:t>默勒斯</w:t>
      </w:r>
      <w:r w:rsidRPr="00297E1D">
        <w:rPr>
          <w:rFonts w:ascii="仿宋" w:eastAsia="仿宋" w:hAnsi="仿宋" w:hint="eastAsia"/>
        </w:rPr>
        <w:t>：《法学方法论》，杜志浩译，北京大学出版社2022年版，第407页。</w:t>
      </w:r>
    </w:p>
  </w:footnote>
  <w:footnote w:id="70">
    <w:p w14:paraId="0B463C06" w14:textId="2FCC64A0" w:rsidR="003F16D2" w:rsidRPr="00297E1D" w:rsidRDefault="003F16D2" w:rsidP="003F16D2">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w:t>
      </w:r>
      <w:r w:rsidR="00FD4E1E">
        <w:rPr>
          <w:rFonts w:ascii="仿宋" w:eastAsia="仿宋" w:hAnsi="仿宋" w:hint="eastAsia"/>
        </w:rPr>
        <w:t>参见</w:t>
      </w:r>
      <w:r w:rsidRPr="00297E1D">
        <w:rPr>
          <w:rFonts w:ascii="仿宋" w:eastAsia="仿宋" w:hAnsi="仿宋" w:hint="eastAsia"/>
        </w:rPr>
        <w:t>徐国栋：《重解禁反言原则——从研究〈民法典〉的规定和有关判例开始》，载《湖湘法学评论》2022年第1期，第114页。</w:t>
      </w:r>
    </w:p>
  </w:footnote>
  <w:footnote w:id="71">
    <w:p w14:paraId="59BE800C" w14:textId="77777777" w:rsidR="00B41F2E" w:rsidRPr="00297E1D" w:rsidRDefault="00B41F2E" w:rsidP="00B41F2E">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参见李建星：《清偿型以物抵债法效果的教义学构造》，载《法学》2024年第12期，第136页。</w:t>
      </w:r>
    </w:p>
  </w:footnote>
  <w:footnote w:id="72">
    <w:p w14:paraId="7C432CA4" w14:textId="77777777" w:rsidR="00B41F2E" w:rsidRPr="00297E1D" w:rsidRDefault="00B41F2E" w:rsidP="00B41F2E">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相同观点参见冉克平、沈重威：《论清偿型以物抵债协议的理论选择与规范构造》，载《烟台大学学报（哲学社会科学版）》2025年第4期，第56页。</w:t>
      </w:r>
    </w:p>
  </w:footnote>
  <w:footnote w:id="73">
    <w:p w14:paraId="23B4B9A1" w14:textId="0652BD7D" w:rsidR="00B41F2E" w:rsidRPr="00297E1D" w:rsidRDefault="00B41F2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参见李建星：《清偿型以物抵债法效果的教义学构造》，载《法学》2024年第12期，第137页。</w:t>
      </w:r>
    </w:p>
  </w:footnote>
  <w:footnote w:id="74">
    <w:p w14:paraId="11C79535" w14:textId="786F0D3E" w:rsidR="00947E2B" w:rsidRPr="00297E1D" w:rsidRDefault="00947E2B" w:rsidP="00947E2B">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参见最高人民法院民事审判第二庭、研究室编：《最高人民法院合同编通则司法解释理解与适用》，人民法院出版2023年版，第310页</w:t>
      </w:r>
    </w:p>
  </w:footnote>
  <w:footnote w:id="75">
    <w:p w14:paraId="30B3BF70" w14:textId="3E711223" w:rsidR="00947E2B" w:rsidRPr="00297E1D" w:rsidRDefault="00947E2B" w:rsidP="00947E2B">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反对观点认为，并非所有履行期届满后的以物抵债都不具有担保性质。参见汪洋、刘冲：《行为经济学视角下担保型以物抵债的界定》，载《云南社会科学》2024年第1期，第13页。本文认为尽管这种区分在周延性上可能存在问题，但这不足以否定其基本的区分功能。</w:t>
      </w:r>
    </w:p>
  </w:footnote>
  <w:footnote w:id="76">
    <w:p w14:paraId="7AC3F377" w14:textId="12D19286" w:rsidR="00947E2B" w:rsidRPr="00297E1D" w:rsidRDefault="00947E2B" w:rsidP="00947E2B">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参见浙江省温州市中级人民法院（2021）</w:t>
      </w:r>
      <w:r w:rsidRPr="00297E1D">
        <w:rPr>
          <w:rFonts w:ascii="仿宋" w:eastAsia="仿宋" w:hAnsi="仿宋"/>
        </w:rPr>
        <w:t>浙</w:t>
      </w:r>
      <w:r w:rsidRPr="00297E1D">
        <w:rPr>
          <w:rFonts w:ascii="仿宋" w:eastAsia="仿宋" w:hAnsi="仿宋" w:hint="eastAsia"/>
        </w:rPr>
        <w:t>03</w:t>
      </w:r>
      <w:r w:rsidRPr="00297E1D">
        <w:rPr>
          <w:rFonts w:ascii="仿宋" w:eastAsia="仿宋" w:hAnsi="仿宋"/>
        </w:rPr>
        <w:t>民终</w:t>
      </w:r>
      <w:r w:rsidRPr="00297E1D">
        <w:rPr>
          <w:rFonts w:ascii="仿宋" w:eastAsia="仿宋" w:hAnsi="仿宋" w:hint="eastAsia"/>
        </w:rPr>
        <w:t>5656</w:t>
      </w:r>
      <w:r w:rsidRPr="00297E1D">
        <w:rPr>
          <w:rFonts w:ascii="仿宋" w:eastAsia="仿宋" w:hAnsi="仿宋"/>
        </w:rPr>
        <w:t>号民事判决</w:t>
      </w:r>
      <w:r w:rsidRPr="00297E1D">
        <w:rPr>
          <w:rFonts w:ascii="仿宋" w:eastAsia="仿宋" w:hAnsi="仿宋" w:hint="eastAsia"/>
        </w:rPr>
        <w:t>书；河北省石家庄市中级人民法院（2017）</w:t>
      </w:r>
      <w:r w:rsidRPr="00297E1D">
        <w:rPr>
          <w:rFonts w:ascii="仿宋" w:eastAsia="仿宋" w:hAnsi="仿宋"/>
        </w:rPr>
        <w:t>冀01 民终7540号民事判决书</w:t>
      </w:r>
      <w:r w:rsidRPr="00297E1D">
        <w:rPr>
          <w:rFonts w:ascii="仿宋" w:eastAsia="仿宋" w:hAnsi="仿宋" w:hint="eastAsia"/>
        </w:rPr>
        <w:t>；新疆维吾尔自治区高级人民法院（2017）</w:t>
      </w:r>
      <w:r w:rsidRPr="00297E1D">
        <w:rPr>
          <w:rFonts w:ascii="仿宋" w:eastAsia="仿宋" w:hAnsi="仿宋"/>
        </w:rPr>
        <w:t>新民申1974号民事裁定书</w:t>
      </w:r>
      <w:r w:rsidRPr="00297E1D">
        <w:rPr>
          <w:rFonts w:ascii="仿宋" w:eastAsia="仿宋" w:hAnsi="仿宋" w:hint="eastAsia"/>
        </w:rPr>
        <w:t>；最高人民法院（2021）</w:t>
      </w:r>
      <w:r w:rsidRPr="00297E1D">
        <w:rPr>
          <w:rFonts w:ascii="仿宋" w:eastAsia="仿宋" w:hAnsi="仿宋"/>
        </w:rPr>
        <w:t>最高法民申6153号</w:t>
      </w:r>
      <w:r w:rsidRPr="00297E1D">
        <w:rPr>
          <w:rFonts w:ascii="仿宋" w:eastAsia="仿宋" w:hAnsi="仿宋" w:hint="eastAsia"/>
        </w:rPr>
        <w:t>民事裁定书。</w:t>
      </w:r>
    </w:p>
  </w:footnote>
  <w:footnote w:id="77">
    <w:p w14:paraId="4A601CE2" w14:textId="6F23C447" w:rsidR="00947E2B" w:rsidRPr="00297E1D" w:rsidRDefault="00947E2B" w:rsidP="00664833">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w:t>
      </w:r>
      <w:r w:rsidR="00664833" w:rsidRPr="00297E1D">
        <w:rPr>
          <w:rFonts w:ascii="仿宋" w:eastAsia="仿宋" w:hAnsi="仿宋" w:hint="eastAsia"/>
        </w:rPr>
        <w:t>陕西省商洛市中级人民法院(2025)陕10民终894号民事判决书</w:t>
      </w:r>
      <w:r w:rsidRPr="00297E1D">
        <w:rPr>
          <w:rFonts w:ascii="仿宋" w:eastAsia="仿宋" w:hAnsi="仿宋" w:hint="eastAsia"/>
        </w:rPr>
        <w:t>。该判决中，</w:t>
      </w:r>
      <w:r w:rsidR="00664833" w:rsidRPr="00297E1D">
        <w:rPr>
          <w:rFonts w:ascii="仿宋" w:eastAsia="仿宋" w:hAnsi="仿宋" w:hint="eastAsia"/>
        </w:rPr>
        <w:t>虽然双方是在履行期限届满前达成的以9套房折价13018450元抵扣工程款的合意。但法院认为，该协议中房屋明确、单价明确，即便在债务履行期届满前达成，该协议也并非无效，只是一个附条件的协议。可见</w:t>
      </w:r>
      <w:r w:rsidRPr="00297E1D">
        <w:rPr>
          <w:rFonts w:ascii="仿宋" w:eastAsia="仿宋" w:hAnsi="仿宋" w:hint="eastAsia"/>
        </w:rPr>
        <w:t>法官在本案中并没有将“履行期限届满后”作为识别清偿型以物抵债协议的</w:t>
      </w:r>
      <w:r w:rsidR="00664833" w:rsidRPr="00297E1D">
        <w:rPr>
          <w:rFonts w:ascii="仿宋" w:eastAsia="仿宋" w:hAnsi="仿宋" w:hint="eastAsia"/>
        </w:rPr>
        <w:t>唯一标准</w:t>
      </w:r>
      <w:r w:rsidRPr="00297E1D">
        <w:rPr>
          <w:rFonts w:ascii="仿宋" w:eastAsia="仿宋" w:hAnsi="仿宋" w:hint="eastAsia"/>
        </w:rPr>
        <w:t>。</w:t>
      </w:r>
    </w:p>
  </w:footnote>
  <w:footnote w:id="78">
    <w:p w14:paraId="173DCEBE" w14:textId="7E6C3B98"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00004E0B">
        <w:rPr>
          <w:rFonts w:ascii="仿宋" w:eastAsia="仿宋" w:hAnsi="仿宋" w:hint="eastAsia"/>
        </w:rPr>
        <w:t>参见</w:t>
      </w:r>
      <w:r w:rsidRPr="00297E1D">
        <w:rPr>
          <w:rFonts w:ascii="仿宋" w:eastAsia="仿宋" w:hAnsi="仿宋" w:hint="eastAsia"/>
        </w:rPr>
        <w:t>[德]克劳斯-威廉·卡纳里斯：《法律漏洞的确定》，杨旭译，北京大学出版社2023年</w:t>
      </w:r>
      <w:r w:rsidR="000174CC">
        <w:rPr>
          <w:rFonts w:ascii="仿宋" w:eastAsia="仿宋" w:hAnsi="仿宋" w:hint="eastAsia"/>
        </w:rPr>
        <w:t>版</w:t>
      </w:r>
      <w:r w:rsidRPr="00297E1D">
        <w:rPr>
          <w:rFonts w:ascii="仿宋" w:eastAsia="仿宋" w:hAnsi="仿宋" w:hint="eastAsia"/>
        </w:rPr>
        <w:t>，第2页。</w:t>
      </w:r>
    </w:p>
  </w:footnote>
  <w:footnote w:id="79">
    <w:p w14:paraId="3930FFE1" w14:textId="05B20D06"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00004E0B">
        <w:rPr>
          <w:rFonts w:ascii="仿宋" w:eastAsia="仿宋" w:hAnsi="仿宋" w:hint="eastAsia"/>
        </w:rPr>
        <w:t>参见</w:t>
      </w:r>
      <w:r w:rsidRPr="00297E1D">
        <w:rPr>
          <w:rFonts w:ascii="仿宋" w:eastAsia="仿宋" w:hAnsi="仿宋" w:hint="eastAsia"/>
        </w:rPr>
        <w:t>[德]克劳斯-威廉·卡纳里斯：《法律漏洞的确定》，杨旭译，北京大学出版社2023年</w:t>
      </w:r>
      <w:r w:rsidR="000174CC">
        <w:rPr>
          <w:rFonts w:ascii="仿宋" w:eastAsia="仿宋" w:hAnsi="仿宋" w:hint="eastAsia"/>
        </w:rPr>
        <w:t>版</w:t>
      </w:r>
      <w:r w:rsidRPr="00297E1D">
        <w:rPr>
          <w:rFonts w:ascii="仿宋" w:eastAsia="仿宋" w:hAnsi="仿宋" w:hint="eastAsia"/>
        </w:rPr>
        <w:t>，第5页。</w:t>
      </w:r>
    </w:p>
  </w:footnote>
  <w:footnote w:id="80">
    <w:p w14:paraId="16F4E6EA" w14:textId="6B212833" w:rsidR="00607E9E" w:rsidRPr="00297E1D" w:rsidRDefault="00607E9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参见山东省淄博市临淄区人民法院(2025)鲁0305民初6505号民事判决书；</w:t>
      </w:r>
      <w:r w:rsidR="00A108D4" w:rsidRPr="00297E1D">
        <w:rPr>
          <w:rFonts w:ascii="仿宋" w:eastAsia="仿宋" w:hAnsi="仿宋" w:hint="eastAsia"/>
        </w:rPr>
        <w:t>北京市第二中级人民法院(2025)京02民终16056号民事判决书</w:t>
      </w:r>
      <w:r w:rsidR="002F4F49" w:rsidRPr="00297E1D">
        <w:rPr>
          <w:rFonts w:ascii="仿宋" w:eastAsia="仿宋" w:hAnsi="仿宋" w:hint="eastAsia"/>
        </w:rPr>
        <w:t>；黑龙江省孙吴县人民法院(2025)黑1124民初903号民事判决书；江苏省无锡市中级人民法院(2025)苏02民终7501号民事判决书。</w:t>
      </w:r>
    </w:p>
  </w:footnote>
  <w:footnote w:id="81">
    <w:p w14:paraId="27D51EB3" w14:textId="307D46D1"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00184079">
        <w:rPr>
          <w:rFonts w:ascii="仿宋" w:eastAsia="仿宋" w:hAnsi="仿宋" w:hint="eastAsia"/>
        </w:rPr>
        <w:t>参见</w:t>
      </w:r>
      <w:r w:rsidRPr="00297E1D">
        <w:rPr>
          <w:rFonts w:ascii="仿宋" w:eastAsia="仿宋" w:hAnsi="仿宋" w:hint="eastAsia"/>
        </w:rPr>
        <w:t>[</w:t>
      </w:r>
      <w:r w:rsidR="00184079">
        <w:rPr>
          <w:rFonts w:ascii="仿宋" w:eastAsia="仿宋" w:hAnsi="仿宋" w:hint="eastAsia"/>
        </w:rPr>
        <w:t>奥</w:t>
      </w:r>
      <w:r w:rsidRPr="00297E1D">
        <w:rPr>
          <w:rFonts w:ascii="仿宋" w:eastAsia="仿宋" w:hAnsi="仿宋" w:hint="eastAsia"/>
        </w:rPr>
        <w:t>]恩斯特·</w:t>
      </w:r>
      <w:r w:rsidRPr="00297E1D">
        <w:rPr>
          <w:rFonts w:ascii="仿宋" w:eastAsia="仿宋" w:hAnsi="仿宋"/>
        </w:rPr>
        <w:t>A</w:t>
      </w:r>
      <w:r w:rsidRPr="00297E1D">
        <w:rPr>
          <w:rFonts w:ascii="仿宋" w:eastAsia="仿宋" w:hAnsi="仿宋" w:hint="eastAsia"/>
        </w:rPr>
        <w:t>.克莱默：《法律方法论》，周万里译，法律出版社2019年</w:t>
      </w:r>
      <w:r w:rsidR="000174CC">
        <w:rPr>
          <w:rFonts w:ascii="仿宋" w:eastAsia="仿宋" w:hAnsi="仿宋" w:hint="eastAsia"/>
        </w:rPr>
        <w:t>版</w:t>
      </w:r>
      <w:r w:rsidRPr="00297E1D">
        <w:rPr>
          <w:rFonts w:ascii="仿宋" w:eastAsia="仿宋" w:hAnsi="仿宋" w:hint="eastAsia"/>
        </w:rPr>
        <w:t>，第163页。</w:t>
      </w:r>
    </w:p>
  </w:footnote>
  <w:footnote w:id="82">
    <w:p w14:paraId="36078934" w14:textId="445758DD"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00184079">
        <w:rPr>
          <w:rFonts w:ascii="仿宋" w:eastAsia="仿宋" w:hAnsi="仿宋" w:hint="eastAsia"/>
        </w:rPr>
        <w:t>参见</w:t>
      </w:r>
      <w:r w:rsidRPr="00297E1D">
        <w:rPr>
          <w:rFonts w:ascii="仿宋" w:eastAsia="仿宋" w:hAnsi="仿宋" w:hint="eastAsia"/>
        </w:rPr>
        <w:t>[德]欧根·克伦钦格：《德国民法导论：债法》，安晋城译，中国法制出版社2024年</w:t>
      </w:r>
      <w:r w:rsidR="000174CC">
        <w:rPr>
          <w:rFonts w:ascii="仿宋" w:eastAsia="仿宋" w:hAnsi="仿宋" w:hint="eastAsia"/>
        </w:rPr>
        <w:t>版</w:t>
      </w:r>
      <w:r w:rsidRPr="00297E1D">
        <w:rPr>
          <w:rFonts w:ascii="仿宋" w:eastAsia="仿宋" w:hAnsi="仿宋" w:hint="eastAsia"/>
        </w:rPr>
        <w:t>，第3页。</w:t>
      </w:r>
    </w:p>
  </w:footnote>
  <w:footnote w:id="83">
    <w:p w14:paraId="5C389A2A" w14:textId="696FA96D" w:rsidR="00F57461" w:rsidRPr="00297E1D" w:rsidRDefault="00F5746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w:t>
      </w:r>
      <w:r w:rsidR="00A967F7" w:rsidRPr="00297E1D">
        <w:rPr>
          <w:rFonts w:ascii="仿宋" w:eastAsia="仿宋" w:hAnsi="仿宋" w:hint="eastAsia"/>
        </w:rPr>
        <w:t>权利瑕疵的情形，</w:t>
      </w:r>
      <w:r w:rsidRPr="00297E1D">
        <w:rPr>
          <w:rFonts w:ascii="仿宋" w:eastAsia="仿宋" w:hAnsi="仿宋" w:hint="eastAsia"/>
        </w:rPr>
        <w:t>参见</w:t>
      </w:r>
      <w:r w:rsidR="00A967F7" w:rsidRPr="00297E1D">
        <w:rPr>
          <w:rFonts w:ascii="仿宋" w:eastAsia="仿宋" w:hAnsi="仿宋" w:hint="eastAsia"/>
        </w:rPr>
        <w:t>陕西省商洛市中级人民法院(2025)陕10民终489号民事判决书。物的瑕疵的情形，参见陕西省榆林市榆阳区人民法院(2024)陕0802民初3872号民事判决书。</w:t>
      </w:r>
    </w:p>
  </w:footnote>
  <w:footnote w:id="84">
    <w:p w14:paraId="5AE47DCE" w14:textId="24A54DEB" w:rsidR="00785516" w:rsidRPr="00297E1D" w:rsidRDefault="00785516">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E56F16" w:rsidRPr="00297E1D">
        <w:rPr>
          <w:rFonts w:ascii="仿宋" w:eastAsia="仿宋" w:hAnsi="仿宋" w:hint="eastAsia"/>
        </w:rPr>
        <w:t>[德]</w:t>
      </w:r>
      <w:r w:rsidRPr="00297E1D">
        <w:rPr>
          <w:rFonts w:ascii="仿宋" w:eastAsia="仿宋" w:hAnsi="仿宋" w:hint="eastAsia"/>
        </w:rPr>
        <w:t>克劳斯-威廉·卡纳里斯：《法律漏洞的确定》，杨旭译，北京大学出版社2023年版，第74页。</w:t>
      </w:r>
    </w:p>
  </w:footnote>
  <w:footnote w:id="85">
    <w:p w14:paraId="3B8BB42A" w14:textId="2D8476D4" w:rsidR="005E73AA" w:rsidRPr="00297E1D" w:rsidRDefault="005E73A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冉克平、沈重威：《论清偿型以物抵债协议的理论选择与规范构造》，载《烟台大学学报（哲学社会科学版）》2025年第4期，第57页；李建星：《清偿型以物抵债法效果的教义学构造》，载《法学》2024年第12期，第137页。</w:t>
      </w:r>
    </w:p>
  </w:footnote>
  <w:footnote w:id="86">
    <w:p w14:paraId="2C6A1A58" w14:textId="05D6F5E2" w:rsidR="007E65D1" w:rsidRPr="00297E1D" w:rsidRDefault="007E65D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参见李建星：《不安抗辩权与预期违约的完全区分论》，载《政治与法律》2017年第12期，第132页以下。</w:t>
      </w:r>
    </w:p>
  </w:footnote>
  <w:footnote w:id="87">
    <w:p w14:paraId="6A4FEAF4" w14:textId="7D6F41B0" w:rsidR="00607E9E" w:rsidRPr="00297E1D" w:rsidRDefault="00607E9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司法实践中，法院也以“根本违约”或“抵债目的能否实现”为标准判断债权人能否行使选择权，参见广东省广州市中级人民法院(2025)粤01民终12699号民事判决书；陕西省渭南市中级人民法院(2025)陕05民终2323号民事判决书</w:t>
      </w:r>
      <w:r w:rsidR="00CD5AD3" w:rsidRPr="00297E1D">
        <w:rPr>
          <w:rFonts w:ascii="仿宋" w:eastAsia="仿宋" w:hAnsi="仿宋" w:hint="eastAsia"/>
        </w:rPr>
        <w:t>；陕西省西安市中级人民法院(2025)陕01民再186号民事判决书。</w:t>
      </w:r>
    </w:p>
  </w:footnote>
  <w:footnote w:id="88">
    <w:p w14:paraId="093B9F94" w14:textId="5A85896A" w:rsidR="002C7854" w:rsidRPr="00297E1D" w:rsidRDefault="002C7854">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CC524F" w:rsidRPr="00297E1D">
        <w:rPr>
          <w:rFonts w:ascii="仿宋" w:eastAsia="仿宋" w:hAnsi="仿宋"/>
        </w:rPr>
        <w:t>黄立</w:t>
      </w:r>
      <w:r w:rsidR="00CC524F" w:rsidRPr="00297E1D">
        <w:rPr>
          <w:rFonts w:ascii="仿宋" w:eastAsia="仿宋" w:hAnsi="仿宋" w:hint="eastAsia"/>
        </w:rPr>
        <w:t>：</w:t>
      </w:r>
      <w:r w:rsidR="00CC524F" w:rsidRPr="00297E1D">
        <w:rPr>
          <w:rFonts w:ascii="仿宋" w:eastAsia="仿宋" w:hAnsi="仿宋"/>
        </w:rPr>
        <w:t>《民法债编总论》</w:t>
      </w:r>
      <w:r w:rsidR="00CC524F" w:rsidRPr="00297E1D">
        <w:rPr>
          <w:rFonts w:ascii="仿宋" w:eastAsia="仿宋" w:hAnsi="仿宋" w:hint="eastAsia"/>
        </w:rPr>
        <w:t>，</w:t>
      </w:r>
      <w:r w:rsidR="00CC524F" w:rsidRPr="00297E1D">
        <w:rPr>
          <w:rFonts w:ascii="仿宋" w:eastAsia="仿宋" w:hAnsi="仿宋"/>
        </w:rPr>
        <w:t>中国政法大学出版社2002年版</w:t>
      </w:r>
      <w:r w:rsidR="00CC524F" w:rsidRPr="00297E1D">
        <w:rPr>
          <w:rFonts w:ascii="仿宋" w:eastAsia="仿宋" w:hAnsi="仿宋" w:hint="eastAsia"/>
        </w:rPr>
        <w:t>，</w:t>
      </w:r>
      <w:r w:rsidR="00CC524F" w:rsidRPr="00297E1D">
        <w:rPr>
          <w:rFonts w:ascii="仿宋" w:eastAsia="仿宋" w:hAnsi="仿宋"/>
        </w:rPr>
        <w:t>第673页</w:t>
      </w:r>
      <w:r w:rsidR="00CC524F" w:rsidRPr="00297E1D">
        <w:rPr>
          <w:rFonts w:ascii="仿宋" w:eastAsia="仿宋" w:hAnsi="仿宋" w:hint="eastAsia"/>
        </w:rPr>
        <w:t>。</w:t>
      </w:r>
    </w:p>
  </w:footnote>
  <w:footnote w:id="89">
    <w:p w14:paraId="74D86936" w14:textId="3B7A7BB4" w:rsidR="00F97C30" w:rsidRPr="00297E1D" w:rsidRDefault="00F97C3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在我国法的立场下，瑕疵担保责任并非法定特别责任，</w:t>
      </w:r>
      <w:r w:rsidR="00E50A40" w:rsidRPr="00297E1D">
        <w:rPr>
          <w:rFonts w:ascii="仿宋" w:eastAsia="仿宋" w:hAnsi="仿宋" w:hint="eastAsia"/>
        </w:rPr>
        <w:t>其已经</w:t>
      </w:r>
      <w:r w:rsidRPr="00297E1D">
        <w:rPr>
          <w:rFonts w:ascii="仿宋" w:eastAsia="仿宋" w:hAnsi="仿宋" w:hint="eastAsia"/>
        </w:rPr>
        <w:t>被统合进违约责任中，参见周江洪：《典型合同原理》，法律出版社2023年版，第34</w:t>
      </w:r>
      <w:r w:rsidR="00201FB7" w:rsidRPr="00297E1D">
        <w:rPr>
          <w:rFonts w:ascii="仿宋" w:eastAsia="仿宋" w:hAnsi="仿宋" w:hint="eastAsia"/>
        </w:rPr>
        <w:t>一</w:t>
      </w:r>
      <w:r w:rsidRPr="00297E1D">
        <w:rPr>
          <w:rFonts w:ascii="仿宋" w:eastAsia="仿宋" w:hAnsi="仿宋" w:hint="eastAsia"/>
        </w:rPr>
        <w:t>35页。</w:t>
      </w:r>
    </w:p>
  </w:footnote>
  <w:footnote w:id="90">
    <w:p w14:paraId="0B3B9C75" w14:textId="5301BD28" w:rsidR="0051186B" w:rsidRPr="00297E1D" w:rsidRDefault="0051186B">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高圣平：《论以物抵债的法律构造》，载《法商研究》2025年第2期，第12页；冉克平、沈重威：《论清偿型以物抵债协议的理论选择与规范构造》，载《烟台大学学报（哲学社会科学版）》2025年第4期，第59页；田韶华：《清偿型以物抵债协议性质及债法效果的解释论展开》，载《政法论丛》2025年第5期，第180页。</w:t>
      </w:r>
    </w:p>
  </w:footnote>
  <w:footnote w:id="91">
    <w:p w14:paraId="62C214F1" w14:textId="63D85E88" w:rsidR="0051186B" w:rsidRPr="00297E1D" w:rsidRDefault="0051186B">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参见李建星：《清偿型以物抵债法效果的教义学构造》，载《法学》2024年第12期，第135页。</w:t>
      </w:r>
    </w:p>
  </w:footnote>
  <w:footnote w:id="92">
    <w:p w14:paraId="0BC03CC7" w14:textId="52F8E411" w:rsidR="00866D67" w:rsidRPr="00297E1D" w:rsidRDefault="00866D6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参见最高人民法院民事审判第二庭、研究室编：《最高人民法院合同编通则司法解释理解与适用》，北京：人民法院出版社，2023年，第3</w:t>
      </w:r>
      <w:r w:rsidR="0064782B" w:rsidRPr="00297E1D">
        <w:rPr>
          <w:rFonts w:ascii="仿宋" w:eastAsia="仿宋" w:hAnsi="仿宋" w:hint="eastAsia"/>
        </w:rPr>
        <w:t>14</w:t>
      </w:r>
      <w:r w:rsidRPr="00297E1D">
        <w:rPr>
          <w:rFonts w:ascii="仿宋" w:eastAsia="仿宋" w:hAnsi="仿宋" w:hint="eastAsia"/>
        </w:rPr>
        <w:t>页。</w:t>
      </w:r>
    </w:p>
  </w:footnote>
  <w:footnote w:id="93">
    <w:p w14:paraId="33AD90E4" w14:textId="1EC4EE55" w:rsidR="005A0DC5" w:rsidRPr="00297E1D" w:rsidRDefault="005A0DC5">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参见朱庆育：《民法总论》</w:t>
      </w:r>
      <w:r w:rsidR="00E22D6A">
        <w:rPr>
          <w:rFonts w:ascii="仿宋" w:eastAsia="仿宋" w:hAnsi="仿宋" w:hint="eastAsia"/>
        </w:rPr>
        <w:t>（第二版）</w:t>
      </w:r>
      <w:r w:rsidRPr="00297E1D">
        <w:rPr>
          <w:rFonts w:ascii="仿宋" w:eastAsia="仿宋" w:hAnsi="仿宋" w:hint="eastAsia"/>
        </w:rPr>
        <w:t>，北京大学出版社2016年版，第566页。</w:t>
      </w:r>
    </w:p>
  </w:footnote>
  <w:footnote w:id="94">
    <w:p w14:paraId="09D84129" w14:textId="57C3DBD9" w:rsidR="005A0DC5" w:rsidRPr="00297E1D" w:rsidRDefault="005A0DC5">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参见[德]</w:t>
      </w:r>
      <w:r w:rsidRPr="00297E1D">
        <w:rPr>
          <w:rFonts w:ascii="仿宋" w:eastAsia="仿宋" w:hAnsi="仿宋"/>
        </w:rPr>
        <w:t>卡尔·拉伦茨:《德国民法通论》(上册),王晓晔等译,北京:法律出版社,2013年版,第349页。</w:t>
      </w:r>
    </w:p>
  </w:footnote>
  <w:footnote w:id="95">
    <w:p w14:paraId="7F65DC3A" w14:textId="39D5AA33" w:rsidR="00EB11D7" w:rsidRPr="00297E1D" w:rsidRDefault="00EB11D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参见朱庆育：《民法总论》</w:t>
      </w:r>
      <w:r w:rsidR="009A5DCA">
        <w:rPr>
          <w:rFonts w:ascii="仿宋" w:eastAsia="仿宋" w:hAnsi="仿宋" w:hint="eastAsia"/>
        </w:rPr>
        <w:t>（第二版）</w:t>
      </w:r>
      <w:r w:rsidRPr="00297E1D">
        <w:rPr>
          <w:rFonts w:ascii="仿宋" w:eastAsia="仿宋" w:hAnsi="仿宋" w:hint="eastAsia"/>
        </w:rPr>
        <w:t>，北京大学出版社2016年版，第566页。</w:t>
      </w:r>
    </w:p>
  </w:footnote>
  <w:footnote w:id="96">
    <w:p w14:paraId="44FCBE49" w14:textId="34C03261" w:rsidR="004067EC" w:rsidRPr="00297E1D" w:rsidRDefault="004067E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参见冉克平、沈重威：《论清偿型以物抵债协议的理论选择与规范构造》，载《烟台大学学报（哲学社会科学版）》2025年第4期，第58页</w:t>
      </w:r>
    </w:p>
  </w:footnote>
  <w:footnote w:id="97">
    <w:p w14:paraId="204443EF" w14:textId="6B859ECB" w:rsidR="004067EC" w:rsidRPr="00297E1D" w:rsidRDefault="004067E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BD1068" w:rsidRPr="00297E1D">
        <w:rPr>
          <w:rFonts w:ascii="仿宋" w:eastAsia="仿宋" w:hAnsi="仿宋" w:hint="eastAsia"/>
        </w:rPr>
        <w:t>李建星：《清偿型以物抵债法效果的教义学构造》，载《法学》2024年第12期，第139页。</w:t>
      </w:r>
    </w:p>
  </w:footnote>
  <w:footnote w:id="98">
    <w:p w14:paraId="4ED1055D" w14:textId="0D8C981F" w:rsidR="00E75F6A" w:rsidRPr="00297E1D" w:rsidRDefault="00E75F6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490F5C" w:rsidRPr="00297E1D">
        <w:rPr>
          <w:rFonts w:ascii="仿宋" w:eastAsia="仿宋" w:hAnsi="仿宋" w:hint="eastAsia"/>
        </w:rPr>
        <w:t>殷安军:《论违约救济方式选择后的可变更性》,载《华东政法大学学报》2015年第2期，第80页；缪宇：《论买卖合同中的修理、更换》，载《清华法学》2016年第4期，第92页。</w:t>
      </w:r>
    </w:p>
  </w:footnote>
  <w:footnote w:id="99">
    <w:p w14:paraId="3DE36838" w14:textId="77777777" w:rsidR="007C3661" w:rsidRPr="00297E1D" w:rsidRDefault="007C3661" w:rsidP="007C3661">
      <w:pPr>
        <w:pStyle w:val="ae"/>
        <w:rPr>
          <w:rFonts w:ascii="仿宋" w:eastAsia="仿宋" w:hAnsi="仿宋" w:hint="eastAsia"/>
        </w:rPr>
      </w:pPr>
      <w:r w:rsidRPr="005E5C36">
        <w:rPr>
          <w:rStyle w:val="af0"/>
          <w:rFonts w:ascii="仿宋" w:eastAsia="仿宋" w:hAnsi="仿宋"/>
        </w:rPr>
        <w:footnoteRef/>
      </w:r>
      <w:r w:rsidRPr="00297E1D">
        <w:rPr>
          <w:rFonts w:ascii="仿宋" w:eastAsia="仿宋" w:hAnsi="仿宋" w:hint="eastAsia"/>
        </w:rPr>
        <w:t xml:space="preserve"> 参见杨代雄主编：《袖珍民法典评注》，中国民主法制出版社2022年版，第425页（谢德良执笔）。</w:t>
      </w:r>
    </w:p>
  </w:footnote>
  <w:footnote w:id="100">
    <w:p w14:paraId="58220342" w14:textId="77777777" w:rsidR="007C3661" w:rsidRPr="00297E1D" w:rsidRDefault="007C3661" w:rsidP="007C3661">
      <w:pPr>
        <w:pStyle w:val="ae"/>
        <w:rPr>
          <w:rFonts w:ascii="仿宋" w:eastAsia="仿宋" w:hAnsi="仿宋" w:hint="eastAsia"/>
        </w:rPr>
      </w:pPr>
      <w:r w:rsidRPr="005E5C36">
        <w:rPr>
          <w:rStyle w:val="af0"/>
          <w:rFonts w:ascii="仿宋" w:eastAsia="仿宋" w:hAnsi="仿宋"/>
        </w:rPr>
        <w:footnoteRef/>
      </w:r>
      <w:r w:rsidRPr="00297E1D">
        <w:rPr>
          <w:rFonts w:ascii="仿宋" w:eastAsia="仿宋" w:hAnsi="仿宋" w:hint="eastAsia"/>
        </w:rPr>
        <w:t xml:space="preserve"> 参见刘春堂：《民法债编通则》（上），新学林出版社2021年版，第227页。</w:t>
      </w:r>
    </w:p>
  </w:footnote>
  <w:footnote w:id="101">
    <w:p w14:paraId="3DFBBBE4" w14:textId="5315D9E6" w:rsidR="005F0074" w:rsidRPr="00297E1D" w:rsidRDefault="005F0074" w:rsidP="005F0074">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参见张弘毅：《〈民法典〉第515条（选择之债中的选择权归属）评注》，载《南大法学》2026年第2期，第190页。</w:t>
      </w:r>
    </w:p>
  </w:footnote>
  <w:footnote w:id="102">
    <w:p w14:paraId="0C0E99A8" w14:textId="312E16A3" w:rsidR="00165EF8" w:rsidRPr="00297E1D" w:rsidRDefault="00165EF8">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参见张弘毅：《〈民法典〉第515条（选择之债中的选择权归属）评注》，载《南大法学》2026年第2期，第181页、第188页。</w:t>
      </w:r>
    </w:p>
  </w:footnote>
  <w:footnote w:id="103">
    <w:p w14:paraId="004C9A46" w14:textId="2C743E97" w:rsidR="002F4F49" w:rsidRPr="00297E1D" w:rsidRDefault="002F4F49">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参见北京市第二中级人民法院(2025)京02民终16055号民事判决书。</w:t>
      </w:r>
    </w:p>
  </w:footnote>
  <w:footnote w:id="104">
    <w:p w14:paraId="4CA647A4" w14:textId="41D7CC7D" w:rsidR="00D71F89" w:rsidRPr="00297E1D" w:rsidRDefault="00D71F89" w:rsidP="00D71F89">
      <w:pPr>
        <w:pStyle w:val="ae"/>
        <w:rPr>
          <w:rFonts w:ascii="仿宋" w:eastAsia="仿宋" w:hAnsi="仿宋" w:hint="eastAsia"/>
        </w:rPr>
      </w:pPr>
      <w:r w:rsidRPr="008A3F81">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参见杨代雄：《法律行为论》，北京大学出版社2021年版，第193页。</w:t>
      </w:r>
    </w:p>
  </w:footnote>
  <w:footnote w:id="105">
    <w:p w14:paraId="22174D8D" w14:textId="2437E652" w:rsidR="00D71F89" w:rsidRPr="00297E1D" w:rsidRDefault="00D71F89" w:rsidP="00D71F89">
      <w:pPr>
        <w:pStyle w:val="ae"/>
        <w:rPr>
          <w:rFonts w:ascii="仿宋" w:eastAsia="仿宋" w:hAnsi="仿宋" w:hint="eastAsia"/>
        </w:rPr>
      </w:pPr>
      <w:r w:rsidRPr="008A3F81">
        <w:rPr>
          <w:rStyle w:val="af0"/>
          <w:rFonts w:ascii="仿宋" w:eastAsia="仿宋" w:hAnsi="仿宋"/>
        </w:rPr>
        <w:footnoteRef/>
      </w:r>
      <w:r w:rsidR="00FC324D" w:rsidRPr="00297E1D">
        <w:rPr>
          <w:rFonts w:ascii="仿宋" w:eastAsia="仿宋" w:hAnsi="仿宋" w:hint="eastAsia"/>
        </w:rPr>
        <w:t xml:space="preserve"> </w:t>
      </w:r>
      <w:r w:rsidR="00093152">
        <w:rPr>
          <w:rFonts w:ascii="仿宋" w:eastAsia="仿宋" w:hAnsi="仿宋" w:hint="eastAsia"/>
        </w:rPr>
        <w:t>参见</w:t>
      </w:r>
      <w:r w:rsidRPr="00297E1D">
        <w:rPr>
          <w:rFonts w:ascii="仿宋" w:eastAsia="仿宋" w:hAnsi="仿宋" w:hint="eastAsia"/>
        </w:rPr>
        <w:t>[德]汉斯·布洛克斯、沃尔夫·迪特里希·瓦尔克：《德国民法总论》，张艳译，中国人民大学出版社2019年版，第71页。</w:t>
      </w:r>
    </w:p>
  </w:footnote>
  <w:footnote w:id="106">
    <w:p w14:paraId="7306CE12" w14:textId="5C31C782" w:rsidR="00D71F89" w:rsidRPr="00297E1D" w:rsidRDefault="00D71F89" w:rsidP="00D71F89">
      <w:pPr>
        <w:pStyle w:val="ae"/>
        <w:rPr>
          <w:rFonts w:ascii="仿宋" w:eastAsia="仿宋" w:hAnsi="仿宋" w:hint="eastAsia"/>
        </w:rPr>
      </w:pPr>
      <w:r w:rsidRPr="008A3F81">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参见董泽瑞：《以物抵债协议的类型化建构》，载《上海政法学院学报》2023年第6期，第166页。</w:t>
      </w:r>
    </w:p>
  </w:footnote>
  <w:footnote w:id="107">
    <w:p w14:paraId="0951BFD1" w14:textId="110C06C9" w:rsidR="00577CC7" w:rsidRPr="00297E1D" w:rsidRDefault="00577CC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参见李建星：《清偿型以物抵债法效果的教义学构造》，载《法学》2024年第12期，第127页。</w:t>
      </w:r>
    </w:p>
  </w:footnote>
  <w:footnote w:id="108">
    <w:p w14:paraId="7F754DB1" w14:textId="67F02BE1" w:rsidR="00A20F6F" w:rsidRPr="00297E1D" w:rsidRDefault="00A20F6F">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[德]弗朗茨·维亚克尔：《近代私法史》，陈爱娥、黄建辉译，上海三联书店2006年版，第195页。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numFmt w:val="decimalEnclosedCircleChinese"/>
    <w:numRestart w:val="eachPage"/>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3087"/>
    <w:rsid w:val="000016E3"/>
    <w:rsid w:val="0000235D"/>
    <w:rsid w:val="00004E0B"/>
    <w:rsid w:val="00005C46"/>
    <w:rsid w:val="0001514C"/>
    <w:rsid w:val="000174CC"/>
    <w:rsid w:val="00023F96"/>
    <w:rsid w:val="0002735E"/>
    <w:rsid w:val="000301A2"/>
    <w:rsid w:val="00030740"/>
    <w:rsid w:val="00032AA9"/>
    <w:rsid w:val="000346D0"/>
    <w:rsid w:val="00034DA6"/>
    <w:rsid w:val="000459FB"/>
    <w:rsid w:val="000514A3"/>
    <w:rsid w:val="0005560F"/>
    <w:rsid w:val="00061881"/>
    <w:rsid w:val="00061AAE"/>
    <w:rsid w:val="00072CAF"/>
    <w:rsid w:val="0007744A"/>
    <w:rsid w:val="000823CC"/>
    <w:rsid w:val="00085F0B"/>
    <w:rsid w:val="00086574"/>
    <w:rsid w:val="00093152"/>
    <w:rsid w:val="000A5F9A"/>
    <w:rsid w:val="000B6387"/>
    <w:rsid w:val="000C1772"/>
    <w:rsid w:val="000D1C2F"/>
    <w:rsid w:val="000E0B8C"/>
    <w:rsid w:val="000E3B16"/>
    <w:rsid w:val="000F1AE4"/>
    <w:rsid w:val="00124C33"/>
    <w:rsid w:val="00124E2B"/>
    <w:rsid w:val="00127449"/>
    <w:rsid w:val="00133720"/>
    <w:rsid w:val="00151CB7"/>
    <w:rsid w:val="00152A08"/>
    <w:rsid w:val="00153FD7"/>
    <w:rsid w:val="0015501D"/>
    <w:rsid w:val="00156463"/>
    <w:rsid w:val="00157633"/>
    <w:rsid w:val="00165EF8"/>
    <w:rsid w:val="00167D9A"/>
    <w:rsid w:val="00182BE1"/>
    <w:rsid w:val="00184079"/>
    <w:rsid w:val="00191F58"/>
    <w:rsid w:val="00192022"/>
    <w:rsid w:val="00197907"/>
    <w:rsid w:val="001A0CF8"/>
    <w:rsid w:val="001C473D"/>
    <w:rsid w:val="001C6921"/>
    <w:rsid w:val="001C6F31"/>
    <w:rsid w:val="001C701E"/>
    <w:rsid w:val="001D2FB9"/>
    <w:rsid w:val="001E26BD"/>
    <w:rsid w:val="001F6DCE"/>
    <w:rsid w:val="00201FB7"/>
    <w:rsid w:val="002104B5"/>
    <w:rsid w:val="0023049D"/>
    <w:rsid w:val="0023149C"/>
    <w:rsid w:val="00232A11"/>
    <w:rsid w:val="00233DFA"/>
    <w:rsid w:val="00270C96"/>
    <w:rsid w:val="00283A19"/>
    <w:rsid w:val="00284B59"/>
    <w:rsid w:val="0028557A"/>
    <w:rsid w:val="00286EDD"/>
    <w:rsid w:val="00292AC5"/>
    <w:rsid w:val="00297E1D"/>
    <w:rsid w:val="002B3AAC"/>
    <w:rsid w:val="002C0C59"/>
    <w:rsid w:val="002C1D38"/>
    <w:rsid w:val="002C4B3E"/>
    <w:rsid w:val="002C7854"/>
    <w:rsid w:val="002D665E"/>
    <w:rsid w:val="002D6970"/>
    <w:rsid w:val="002E21ED"/>
    <w:rsid w:val="002F44D0"/>
    <w:rsid w:val="002F4F49"/>
    <w:rsid w:val="002F52C6"/>
    <w:rsid w:val="00301D57"/>
    <w:rsid w:val="00302DB7"/>
    <w:rsid w:val="00307261"/>
    <w:rsid w:val="0031490C"/>
    <w:rsid w:val="0031583E"/>
    <w:rsid w:val="00323F72"/>
    <w:rsid w:val="003302BB"/>
    <w:rsid w:val="0033471C"/>
    <w:rsid w:val="00335A88"/>
    <w:rsid w:val="00346618"/>
    <w:rsid w:val="00346A10"/>
    <w:rsid w:val="00350746"/>
    <w:rsid w:val="0037127A"/>
    <w:rsid w:val="00373D7A"/>
    <w:rsid w:val="00385AFF"/>
    <w:rsid w:val="003A1F87"/>
    <w:rsid w:val="003A6FF7"/>
    <w:rsid w:val="003B4BDD"/>
    <w:rsid w:val="003B6CE9"/>
    <w:rsid w:val="003C3336"/>
    <w:rsid w:val="003D14B2"/>
    <w:rsid w:val="003E2C1B"/>
    <w:rsid w:val="003F16D2"/>
    <w:rsid w:val="003F4864"/>
    <w:rsid w:val="004003AB"/>
    <w:rsid w:val="00402B55"/>
    <w:rsid w:val="004067EC"/>
    <w:rsid w:val="004245A0"/>
    <w:rsid w:val="00426E61"/>
    <w:rsid w:val="0043487C"/>
    <w:rsid w:val="00441A4F"/>
    <w:rsid w:val="00442A34"/>
    <w:rsid w:val="00456036"/>
    <w:rsid w:val="004573B1"/>
    <w:rsid w:val="0045766D"/>
    <w:rsid w:val="00467D4E"/>
    <w:rsid w:val="00472473"/>
    <w:rsid w:val="00473C86"/>
    <w:rsid w:val="0049000A"/>
    <w:rsid w:val="00490F5C"/>
    <w:rsid w:val="004A3FC8"/>
    <w:rsid w:val="004A4400"/>
    <w:rsid w:val="004B102B"/>
    <w:rsid w:val="004C07A9"/>
    <w:rsid w:val="004C0C82"/>
    <w:rsid w:val="004C24FA"/>
    <w:rsid w:val="004D312B"/>
    <w:rsid w:val="004D5008"/>
    <w:rsid w:val="004E0E81"/>
    <w:rsid w:val="004E12C2"/>
    <w:rsid w:val="004F2EF9"/>
    <w:rsid w:val="00500F75"/>
    <w:rsid w:val="005113B6"/>
    <w:rsid w:val="0051186B"/>
    <w:rsid w:val="00524339"/>
    <w:rsid w:val="00524E45"/>
    <w:rsid w:val="00532251"/>
    <w:rsid w:val="005409B6"/>
    <w:rsid w:val="00563DF7"/>
    <w:rsid w:val="005732FD"/>
    <w:rsid w:val="00575523"/>
    <w:rsid w:val="00577CC7"/>
    <w:rsid w:val="005858B8"/>
    <w:rsid w:val="00595C6C"/>
    <w:rsid w:val="005A0DC5"/>
    <w:rsid w:val="005A1FC1"/>
    <w:rsid w:val="005B28DC"/>
    <w:rsid w:val="005B32BB"/>
    <w:rsid w:val="005B4CB2"/>
    <w:rsid w:val="005B57ED"/>
    <w:rsid w:val="005B7B5B"/>
    <w:rsid w:val="005C3EFC"/>
    <w:rsid w:val="005D6AAC"/>
    <w:rsid w:val="005E5C36"/>
    <w:rsid w:val="005E73AA"/>
    <w:rsid w:val="005F0074"/>
    <w:rsid w:val="005F2D68"/>
    <w:rsid w:val="00607E9E"/>
    <w:rsid w:val="00611055"/>
    <w:rsid w:val="00611DF2"/>
    <w:rsid w:val="00623FD3"/>
    <w:rsid w:val="00626682"/>
    <w:rsid w:val="00634B92"/>
    <w:rsid w:val="00636D0F"/>
    <w:rsid w:val="00642557"/>
    <w:rsid w:val="006443BC"/>
    <w:rsid w:val="0064782B"/>
    <w:rsid w:val="006544E0"/>
    <w:rsid w:val="00654AB3"/>
    <w:rsid w:val="006607CA"/>
    <w:rsid w:val="00664833"/>
    <w:rsid w:val="006765BC"/>
    <w:rsid w:val="00676DFC"/>
    <w:rsid w:val="00677F65"/>
    <w:rsid w:val="006804E6"/>
    <w:rsid w:val="006855A7"/>
    <w:rsid w:val="006C070C"/>
    <w:rsid w:val="006C3036"/>
    <w:rsid w:val="006C4EE1"/>
    <w:rsid w:val="006D0FA8"/>
    <w:rsid w:val="006E4F69"/>
    <w:rsid w:val="006F15D7"/>
    <w:rsid w:val="006F504D"/>
    <w:rsid w:val="007075D8"/>
    <w:rsid w:val="00716208"/>
    <w:rsid w:val="00720E9C"/>
    <w:rsid w:val="00725823"/>
    <w:rsid w:val="00731BDB"/>
    <w:rsid w:val="0074699C"/>
    <w:rsid w:val="00750D1D"/>
    <w:rsid w:val="007520CF"/>
    <w:rsid w:val="00752AB0"/>
    <w:rsid w:val="007550CA"/>
    <w:rsid w:val="00761A6E"/>
    <w:rsid w:val="007751BA"/>
    <w:rsid w:val="0077776F"/>
    <w:rsid w:val="00781707"/>
    <w:rsid w:val="00785516"/>
    <w:rsid w:val="00785D97"/>
    <w:rsid w:val="007900A8"/>
    <w:rsid w:val="00794309"/>
    <w:rsid w:val="007A34CD"/>
    <w:rsid w:val="007A3540"/>
    <w:rsid w:val="007C33B1"/>
    <w:rsid w:val="007C33E4"/>
    <w:rsid w:val="007C3661"/>
    <w:rsid w:val="007D13FF"/>
    <w:rsid w:val="007D43AB"/>
    <w:rsid w:val="007D5393"/>
    <w:rsid w:val="007D552C"/>
    <w:rsid w:val="007E3997"/>
    <w:rsid w:val="007E596F"/>
    <w:rsid w:val="007E65D1"/>
    <w:rsid w:val="007E7D42"/>
    <w:rsid w:val="007F1A2A"/>
    <w:rsid w:val="007F1FEA"/>
    <w:rsid w:val="00810973"/>
    <w:rsid w:val="00830EAB"/>
    <w:rsid w:val="00832CDE"/>
    <w:rsid w:val="00833087"/>
    <w:rsid w:val="00844AE2"/>
    <w:rsid w:val="00846997"/>
    <w:rsid w:val="00866D67"/>
    <w:rsid w:val="00871480"/>
    <w:rsid w:val="00871B5C"/>
    <w:rsid w:val="00872543"/>
    <w:rsid w:val="008747FF"/>
    <w:rsid w:val="00876060"/>
    <w:rsid w:val="00881902"/>
    <w:rsid w:val="00884466"/>
    <w:rsid w:val="00887128"/>
    <w:rsid w:val="0089275F"/>
    <w:rsid w:val="00892DB0"/>
    <w:rsid w:val="008A3F81"/>
    <w:rsid w:val="008B6BCD"/>
    <w:rsid w:val="008C15E1"/>
    <w:rsid w:val="008C4070"/>
    <w:rsid w:val="008C51F7"/>
    <w:rsid w:val="008D493E"/>
    <w:rsid w:val="008E0FDB"/>
    <w:rsid w:val="008F0325"/>
    <w:rsid w:val="008F4675"/>
    <w:rsid w:val="008F6594"/>
    <w:rsid w:val="00900CB8"/>
    <w:rsid w:val="00901F2A"/>
    <w:rsid w:val="00903DA9"/>
    <w:rsid w:val="0091625F"/>
    <w:rsid w:val="00917E6D"/>
    <w:rsid w:val="00925676"/>
    <w:rsid w:val="009257B5"/>
    <w:rsid w:val="00934775"/>
    <w:rsid w:val="009356DE"/>
    <w:rsid w:val="00947E2B"/>
    <w:rsid w:val="0095596A"/>
    <w:rsid w:val="00957560"/>
    <w:rsid w:val="009679BA"/>
    <w:rsid w:val="0098371C"/>
    <w:rsid w:val="00993916"/>
    <w:rsid w:val="009A5DCA"/>
    <w:rsid w:val="009B0D40"/>
    <w:rsid w:val="009C616E"/>
    <w:rsid w:val="009E5DB4"/>
    <w:rsid w:val="00A03F6A"/>
    <w:rsid w:val="00A04EBB"/>
    <w:rsid w:val="00A108D4"/>
    <w:rsid w:val="00A11CAE"/>
    <w:rsid w:val="00A20F6F"/>
    <w:rsid w:val="00A268D1"/>
    <w:rsid w:val="00A26C6C"/>
    <w:rsid w:val="00A3023E"/>
    <w:rsid w:val="00A30F3F"/>
    <w:rsid w:val="00A335A1"/>
    <w:rsid w:val="00A4490B"/>
    <w:rsid w:val="00A56BD4"/>
    <w:rsid w:val="00A64502"/>
    <w:rsid w:val="00A72712"/>
    <w:rsid w:val="00A7327B"/>
    <w:rsid w:val="00A80CD4"/>
    <w:rsid w:val="00A859D6"/>
    <w:rsid w:val="00A954D9"/>
    <w:rsid w:val="00A967F7"/>
    <w:rsid w:val="00AA5869"/>
    <w:rsid w:val="00AA79A6"/>
    <w:rsid w:val="00AB17BF"/>
    <w:rsid w:val="00AB44D0"/>
    <w:rsid w:val="00AB6FBD"/>
    <w:rsid w:val="00AD35F7"/>
    <w:rsid w:val="00AE0E86"/>
    <w:rsid w:val="00AE5876"/>
    <w:rsid w:val="00B13647"/>
    <w:rsid w:val="00B14CD5"/>
    <w:rsid w:val="00B30973"/>
    <w:rsid w:val="00B325CD"/>
    <w:rsid w:val="00B34AB0"/>
    <w:rsid w:val="00B358A2"/>
    <w:rsid w:val="00B41F2E"/>
    <w:rsid w:val="00B44C5D"/>
    <w:rsid w:val="00B5733D"/>
    <w:rsid w:val="00B71B16"/>
    <w:rsid w:val="00B767CE"/>
    <w:rsid w:val="00BA1261"/>
    <w:rsid w:val="00BA2CB4"/>
    <w:rsid w:val="00BB295A"/>
    <w:rsid w:val="00BB659D"/>
    <w:rsid w:val="00BC4466"/>
    <w:rsid w:val="00BC4B53"/>
    <w:rsid w:val="00BD1068"/>
    <w:rsid w:val="00BD394C"/>
    <w:rsid w:val="00BE653F"/>
    <w:rsid w:val="00BF3859"/>
    <w:rsid w:val="00C03A94"/>
    <w:rsid w:val="00C0578D"/>
    <w:rsid w:val="00C1485E"/>
    <w:rsid w:val="00C151C4"/>
    <w:rsid w:val="00C17E60"/>
    <w:rsid w:val="00C20FD9"/>
    <w:rsid w:val="00C2377A"/>
    <w:rsid w:val="00C267EC"/>
    <w:rsid w:val="00C4513E"/>
    <w:rsid w:val="00C568B1"/>
    <w:rsid w:val="00C64E70"/>
    <w:rsid w:val="00C64F39"/>
    <w:rsid w:val="00C70A9F"/>
    <w:rsid w:val="00C84595"/>
    <w:rsid w:val="00C8577A"/>
    <w:rsid w:val="00CA0CAB"/>
    <w:rsid w:val="00CA4ECE"/>
    <w:rsid w:val="00CA7D08"/>
    <w:rsid w:val="00CC22D7"/>
    <w:rsid w:val="00CC524F"/>
    <w:rsid w:val="00CD03AE"/>
    <w:rsid w:val="00CD2C18"/>
    <w:rsid w:val="00CD5AD3"/>
    <w:rsid w:val="00CD6B73"/>
    <w:rsid w:val="00CE31DB"/>
    <w:rsid w:val="00CE70F3"/>
    <w:rsid w:val="00D00F10"/>
    <w:rsid w:val="00D0127A"/>
    <w:rsid w:val="00D03939"/>
    <w:rsid w:val="00D07B1B"/>
    <w:rsid w:val="00D10A7E"/>
    <w:rsid w:val="00D26ACC"/>
    <w:rsid w:val="00D33B2E"/>
    <w:rsid w:val="00D3437E"/>
    <w:rsid w:val="00D51CDA"/>
    <w:rsid w:val="00D5697B"/>
    <w:rsid w:val="00D57702"/>
    <w:rsid w:val="00D6340B"/>
    <w:rsid w:val="00D66440"/>
    <w:rsid w:val="00D71F89"/>
    <w:rsid w:val="00D8556A"/>
    <w:rsid w:val="00D864D3"/>
    <w:rsid w:val="00D9730B"/>
    <w:rsid w:val="00DA18DE"/>
    <w:rsid w:val="00DA624D"/>
    <w:rsid w:val="00DA6903"/>
    <w:rsid w:val="00DB45DD"/>
    <w:rsid w:val="00DB4C36"/>
    <w:rsid w:val="00DB4E83"/>
    <w:rsid w:val="00DD0D9F"/>
    <w:rsid w:val="00DD3AA2"/>
    <w:rsid w:val="00DF6834"/>
    <w:rsid w:val="00DF7C3B"/>
    <w:rsid w:val="00E00666"/>
    <w:rsid w:val="00E01E09"/>
    <w:rsid w:val="00E132A2"/>
    <w:rsid w:val="00E22D6A"/>
    <w:rsid w:val="00E25E5D"/>
    <w:rsid w:val="00E366E8"/>
    <w:rsid w:val="00E50A40"/>
    <w:rsid w:val="00E5117E"/>
    <w:rsid w:val="00E54376"/>
    <w:rsid w:val="00E56F16"/>
    <w:rsid w:val="00E5716F"/>
    <w:rsid w:val="00E7401F"/>
    <w:rsid w:val="00E74552"/>
    <w:rsid w:val="00E75F6A"/>
    <w:rsid w:val="00EA5BD3"/>
    <w:rsid w:val="00EA7CF4"/>
    <w:rsid w:val="00EB11D7"/>
    <w:rsid w:val="00EB4A94"/>
    <w:rsid w:val="00EB50AF"/>
    <w:rsid w:val="00EB577F"/>
    <w:rsid w:val="00EC553B"/>
    <w:rsid w:val="00ED61A4"/>
    <w:rsid w:val="00EE0E79"/>
    <w:rsid w:val="00EF0FBA"/>
    <w:rsid w:val="00EF4A83"/>
    <w:rsid w:val="00F00A1C"/>
    <w:rsid w:val="00F03BC1"/>
    <w:rsid w:val="00F04B18"/>
    <w:rsid w:val="00F07196"/>
    <w:rsid w:val="00F17767"/>
    <w:rsid w:val="00F17AA7"/>
    <w:rsid w:val="00F26C87"/>
    <w:rsid w:val="00F36881"/>
    <w:rsid w:val="00F44E95"/>
    <w:rsid w:val="00F50EC2"/>
    <w:rsid w:val="00F57461"/>
    <w:rsid w:val="00F63182"/>
    <w:rsid w:val="00F71065"/>
    <w:rsid w:val="00F73760"/>
    <w:rsid w:val="00F927DB"/>
    <w:rsid w:val="00F94BEC"/>
    <w:rsid w:val="00F97C30"/>
    <w:rsid w:val="00FA3A72"/>
    <w:rsid w:val="00FA4A26"/>
    <w:rsid w:val="00FB5A80"/>
    <w:rsid w:val="00FB604F"/>
    <w:rsid w:val="00FC324D"/>
    <w:rsid w:val="00FC7BD8"/>
    <w:rsid w:val="00FD4E1E"/>
    <w:rsid w:val="00FD7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15236"/>
  <w15:chartTrackingRefBased/>
  <w15:docId w15:val="{FC71F115-5488-4720-AAE0-429EB276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3AA"/>
    <w:pPr>
      <w:widowControl w:val="0"/>
      <w:jc w:val="both"/>
    </w:pPr>
  </w:style>
  <w:style w:type="paragraph" w:styleId="1">
    <w:name w:val="heading 1"/>
    <w:basedOn w:val="a"/>
    <w:next w:val="a"/>
    <w:link w:val="10"/>
    <w:uiPriority w:val="9"/>
    <w:qFormat/>
    <w:rsid w:val="00D864D3"/>
    <w:pPr>
      <w:keepNext/>
      <w:keepLines/>
      <w:spacing w:before="480" w:after="80"/>
      <w:outlineLvl w:val="0"/>
    </w:pPr>
    <w:rPr>
      <w:rFonts w:asciiTheme="majorHAnsi" w:eastAsia="黑体" w:hAnsiTheme="majorHAnsi" w:cstheme="majorBidi"/>
      <w:color w:val="000000" w:themeColor="text1"/>
      <w:sz w:val="28"/>
      <w:szCs w:val="48"/>
    </w:rPr>
  </w:style>
  <w:style w:type="paragraph" w:styleId="2">
    <w:name w:val="heading 2"/>
    <w:basedOn w:val="a"/>
    <w:next w:val="a"/>
    <w:link w:val="20"/>
    <w:uiPriority w:val="9"/>
    <w:unhideWhenUsed/>
    <w:qFormat/>
    <w:rsid w:val="00750D1D"/>
    <w:pPr>
      <w:keepNext/>
      <w:keepLines/>
      <w:spacing w:before="160" w:after="80"/>
      <w:ind w:leftChars="100" w:left="420" w:rightChars="100" w:right="100"/>
      <w:outlineLvl w:val="1"/>
    </w:pPr>
    <w:rPr>
      <w:rFonts w:asciiTheme="majorHAnsi" w:eastAsia="华文楷体" w:hAnsiTheme="majorHAnsi" w:cstheme="majorBidi"/>
      <w:color w:val="000000" w:themeColor="text1"/>
      <w:sz w:val="24"/>
      <w:szCs w:val="40"/>
    </w:rPr>
  </w:style>
  <w:style w:type="paragraph" w:styleId="3">
    <w:name w:val="heading 3"/>
    <w:basedOn w:val="a"/>
    <w:next w:val="a"/>
    <w:link w:val="30"/>
    <w:uiPriority w:val="9"/>
    <w:unhideWhenUsed/>
    <w:qFormat/>
    <w:rsid w:val="00750D1D"/>
    <w:pPr>
      <w:keepNext/>
      <w:keepLines/>
      <w:spacing w:before="160" w:after="80"/>
      <w:outlineLvl w:val="2"/>
    </w:pPr>
    <w:rPr>
      <w:rFonts w:asciiTheme="majorHAnsi" w:eastAsia="华文楷体" w:hAnsiTheme="majorHAnsi" w:cstheme="majorBidi"/>
      <w:color w:val="000000" w:themeColor="text1"/>
      <w:szCs w:val="32"/>
    </w:rPr>
  </w:style>
  <w:style w:type="paragraph" w:styleId="4">
    <w:name w:val="heading 4"/>
    <w:basedOn w:val="a"/>
    <w:next w:val="a"/>
    <w:link w:val="40"/>
    <w:uiPriority w:val="9"/>
    <w:semiHidden/>
    <w:unhideWhenUsed/>
    <w:qFormat/>
    <w:rsid w:val="008330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308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3308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30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30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308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4D3"/>
    <w:rPr>
      <w:rFonts w:asciiTheme="majorHAnsi" w:eastAsia="黑体" w:hAnsiTheme="majorHAnsi" w:cstheme="majorBidi"/>
      <w:color w:val="000000" w:themeColor="text1"/>
      <w:sz w:val="28"/>
      <w:szCs w:val="48"/>
    </w:rPr>
  </w:style>
  <w:style w:type="character" w:customStyle="1" w:styleId="20">
    <w:name w:val="标题 2 字符"/>
    <w:basedOn w:val="a0"/>
    <w:link w:val="2"/>
    <w:uiPriority w:val="9"/>
    <w:rsid w:val="00750D1D"/>
    <w:rPr>
      <w:rFonts w:asciiTheme="majorHAnsi" w:eastAsia="华文楷体" w:hAnsiTheme="majorHAnsi" w:cstheme="majorBidi"/>
      <w:color w:val="000000" w:themeColor="text1"/>
      <w:sz w:val="24"/>
      <w:szCs w:val="40"/>
    </w:rPr>
  </w:style>
  <w:style w:type="character" w:customStyle="1" w:styleId="30">
    <w:name w:val="标题 3 字符"/>
    <w:basedOn w:val="a0"/>
    <w:link w:val="3"/>
    <w:uiPriority w:val="9"/>
    <w:rsid w:val="00750D1D"/>
    <w:rPr>
      <w:rFonts w:asciiTheme="majorHAnsi" w:eastAsia="华文楷体" w:hAnsiTheme="majorHAnsi" w:cstheme="majorBidi"/>
      <w:color w:val="000000" w:themeColor="text1"/>
      <w:szCs w:val="32"/>
    </w:rPr>
  </w:style>
  <w:style w:type="character" w:customStyle="1" w:styleId="40">
    <w:name w:val="标题 4 字符"/>
    <w:basedOn w:val="a0"/>
    <w:link w:val="4"/>
    <w:uiPriority w:val="9"/>
    <w:semiHidden/>
    <w:rsid w:val="00833087"/>
    <w:rPr>
      <w:rFonts w:cstheme="majorBidi"/>
      <w:color w:val="0F4761" w:themeColor="accent1" w:themeShade="BF"/>
      <w:sz w:val="28"/>
      <w:szCs w:val="28"/>
    </w:rPr>
  </w:style>
  <w:style w:type="character" w:customStyle="1" w:styleId="50">
    <w:name w:val="标题 5 字符"/>
    <w:basedOn w:val="a0"/>
    <w:link w:val="5"/>
    <w:uiPriority w:val="9"/>
    <w:semiHidden/>
    <w:rsid w:val="00833087"/>
    <w:rPr>
      <w:rFonts w:cstheme="majorBidi"/>
      <w:color w:val="0F4761" w:themeColor="accent1" w:themeShade="BF"/>
      <w:sz w:val="24"/>
      <w:szCs w:val="24"/>
    </w:rPr>
  </w:style>
  <w:style w:type="character" w:customStyle="1" w:styleId="60">
    <w:name w:val="标题 6 字符"/>
    <w:basedOn w:val="a0"/>
    <w:link w:val="6"/>
    <w:uiPriority w:val="9"/>
    <w:semiHidden/>
    <w:rsid w:val="00833087"/>
    <w:rPr>
      <w:rFonts w:cstheme="majorBidi"/>
      <w:b/>
      <w:bCs/>
      <w:color w:val="0F4761" w:themeColor="accent1" w:themeShade="BF"/>
    </w:rPr>
  </w:style>
  <w:style w:type="character" w:customStyle="1" w:styleId="70">
    <w:name w:val="标题 7 字符"/>
    <w:basedOn w:val="a0"/>
    <w:link w:val="7"/>
    <w:uiPriority w:val="9"/>
    <w:semiHidden/>
    <w:rsid w:val="00833087"/>
    <w:rPr>
      <w:rFonts w:cstheme="majorBidi"/>
      <w:b/>
      <w:bCs/>
      <w:color w:val="595959" w:themeColor="text1" w:themeTint="A6"/>
    </w:rPr>
  </w:style>
  <w:style w:type="character" w:customStyle="1" w:styleId="80">
    <w:name w:val="标题 8 字符"/>
    <w:basedOn w:val="a0"/>
    <w:link w:val="8"/>
    <w:uiPriority w:val="9"/>
    <w:semiHidden/>
    <w:rsid w:val="00833087"/>
    <w:rPr>
      <w:rFonts w:cstheme="majorBidi"/>
      <w:color w:val="595959" w:themeColor="text1" w:themeTint="A6"/>
    </w:rPr>
  </w:style>
  <w:style w:type="character" w:customStyle="1" w:styleId="90">
    <w:name w:val="标题 9 字符"/>
    <w:basedOn w:val="a0"/>
    <w:link w:val="9"/>
    <w:uiPriority w:val="9"/>
    <w:semiHidden/>
    <w:rsid w:val="00833087"/>
    <w:rPr>
      <w:rFonts w:eastAsiaTheme="majorEastAsia" w:cstheme="majorBidi"/>
      <w:color w:val="595959" w:themeColor="text1" w:themeTint="A6"/>
    </w:rPr>
  </w:style>
  <w:style w:type="paragraph" w:styleId="a3">
    <w:name w:val="Title"/>
    <w:basedOn w:val="a"/>
    <w:next w:val="a"/>
    <w:link w:val="a4"/>
    <w:uiPriority w:val="10"/>
    <w:qFormat/>
    <w:rsid w:val="008330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30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0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30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3087"/>
    <w:pPr>
      <w:spacing w:before="160" w:after="160"/>
      <w:jc w:val="center"/>
    </w:pPr>
    <w:rPr>
      <w:i/>
      <w:iCs/>
      <w:color w:val="404040" w:themeColor="text1" w:themeTint="BF"/>
    </w:rPr>
  </w:style>
  <w:style w:type="character" w:customStyle="1" w:styleId="a8">
    <w:name w:val="引用 字符"/>
    <w:basedOn w:val="a0"/>
    <w:link w:val="a7"/>
    <w:uiPriority w:val="29"/>
    <w:rsid w:val="00833087"/>
    <w:rPr>
      <w:i/>
      <w:iCs/>
      <w:color w:val="404040" w:themeColor="text1" w:themeTint="BF"/>
    </w:rPr>
  </w:style>
  <w:style w:type="paragraph" w:styleId="a9">
    <w:name w:val="List Paragraph"/>
    <w:basedOn w:val="a"/>
    <w:uiPriority w:val="34"/>
    <w:qFormat/>
    <w:rsid w:val="00833087"/>
    <w:pPr>
      <w:ind w:left="720"/>
      <w:contextualSpacing/>
    </w:pPr>
  </w:style>
  <w:style w:type="character" w:styleId="aa">
    <w:name w:val="Intense Emphasis"/>
    <w:basedOn w:val="a0"/>
    <w:uiPriority w:val="21"/>
    <w:qFormat/>
    <w:rsid w:val="00833087"/>
    <w:rPr>
      <w:i/>
      <w:iCs/>
      <w:color w:val="0F4761" w:themeColor="accent1" w:themeShade="BF"/>
    </w:rPr>
  </w:style>
  <w:style w:type="paragraph" w:styleId="ab">
    <w:name w:val="Intense Quote"/>
    <w:basedOn w:val="a"/>
    <w:next w:val="a"/>
    <w:link w:val="ac"/>
    <w:uiPriority w:val="30"/>
    <w:qFormat/>
    <w:rsid w:val="00833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3087"/>
    <w:rPr>
      <w:i/>
      <w:iCs/>
      <w:color w:val="0F4761" w:themeColor="accent1" w:themeShade="BF"/>
    </w:rPr>
  </w:style>
  <w:style w:type="character" w:styleId="ad">
    <w:name w:val="Intense Reference"/>
    <w:basedOn w:val="a0"/>
    <w:uiPriority w:val="32"/>
    <w:qFormat/>
    <w:rsid w:val="00833087"/>
    <w:rPr>
      <w:b/>
      <w:bCs/>
      <w:smallCaps/>
      <w:color w:val="0F4761" w:themeColor="accent1" w:themeShade="BF"/>
      <w:spacing w:val="5"/>
    </w:rPr>
  </w:style>
  <w:style w:type="paragraph" w:styleId="ae">
    <w:name w:val="footnote text"/>
    <w:basedOn w:val="a"/>
    <w:link w:val="af"/>
    <w:uiPriority w:val="99"/>
    <w:unhideWhenUsed/>
    <w:rsid w:val="00E01E09"/>
    <w:pPr>
      <w:snapToGrid w:val="0"/>
      <w:jc w:val="left"/>
    </w:pPr>
    <w:rPr>
      <w:sz w:val="18"/>
      <w:szCs w:val="18"/>
    </w:rPr>
  </w:style>
  <w:style w:type="character" w:customStyle="1" w:styleId="af">
    <w:name w:val="脚注文本 字符"/>
    <w:basedOn w:val="a0"/>
    <w:link w:val="ae"/>
    <w:uiPriority w:val="99"/>
    <w:rsid w:val="00E01E09"/>
    <w:rPr>
      <w:sz w:val="18"/>
      <w:szCs w:val="18"/>
    </w:rPr>
  </w:style>
  <w:style w:type="character" w:styleId="af0">
    <w:name w:val="footnote reference"/>
    <w:basedOn w:val="a0"/>
    <w:uiPriority w:val="99"/>
    <w:semiHidden/>
    <w:unhideWhenUsed/>
    <w:rsid w:val="00E01E09"/>
    <w:rPr>
      <w:vertAlign w:val="superscript"/>
    </w:rPr>
  </w:style>
  <w:style w:type="paragraph" w:styleId="TOC">
    <w:name w:val="TOC Heading"/>
    <w:basedOn w:val="1"/>
    <w:next w:val="a"/>
    <w:uiPriority w:val="39"/>
    <w:unhideWhenUsed/>
    <w:qFormat/>
    <w:rsid w:val="00750D1D"/>
    <w:pPr>
      <w:widowControl/>
      <w:spacing w:before="240" w:after="0" w:line="259" w:lineRule="auto"/>
      <w:jc w:val="left"/>
      <w:outlineLvl w:val="9"/>
    </w:pPr>
    <w:rPr>
      <w:rFonts w:eastAsiaTheme="majorEastAsia"/>
      <w:color w:val="0F4761" w:themeColor="accent1" w:themeShade="BF"/>
      <w:kern w:val="0"/>
      <w:sz w:val="32"/>
      <w:szCs w:val="32"/>
    </w:rPr>
  </w:style>
  <w:style w:type="paragraph" w:styleId="TOC1">
    <w:name w:val="toc 1"/>
    <w:basedOn w:val="a"/>
    <w:next w:val="a"/>
    <w:autoRedefine/>
    <w:uiPriority w:val="39"/>
    <w:unhideWhenUsed/>
    <w:rsid w:val="00750D1D"/>
  </w:style>
  <w:style w:type="paragraph" w:styleId="TOC2">
    <w:name w:val="toc 2"/>
    <w:basedOn w:val="a"/>
    <w:next w:val="a"/>
    <w:autoRedefine/>
    <w:uiPriority w:val="39"/>
    <w:unhideWhenUsed/>
    <w:rsid w:val="00750D1D"/>
    <w:pPr>
      <w:ind w:leftChars="200" w:left="420"/>
    </w:pPr>
  </w:style>
  <w:style w:type="paragraph" w:styleId="TOC3">
    <w:name w:val="toc 3"/>
    <w:basedOn w:val="a"/>
    <w:next w:val="a"/>
    <w:autoRedefine/>
    <w:uiPriority w:val="39"/>
    <w:unhideWhenUsed/>
    <w:rsid w:val="00750D1D"/>
    <w:pPr>
      <w:ind w:leftChars="400" w:left="840"/>
    </w:pPr>
  </w:style>
  <w:style w:type="character" w:styleId="af1">
    <w:name w:val="Hyperlink"/>
    <w:basedOn w:val="a0"/>
    <w:uiPriority w:val="99"/>
    <w:unhideWhenUsed/>
    <w:rsid w:val="00750D1D"/>
    <w:rPr>
      <w:color w:val="467886" w:themeColor="hyperlink"/>
      <w:u w:val="single"/>
    </w:rPr>
  </w:style>
  <w:style w:type="paragraph" w:styleId="af2">
    <w:name w:val="header"/>
    <w:basedOn w:val="a"/>
    <w:link w:val="af3"/>
    <w:uiPriority w:val="99"/>
    <w:unhideWhenUsed/>
    <w:rsid w:val="00FB604F"/>
    <w:pPr>
      <w:tabs>
        <w:tab w:val="center" w:pos="4153"/>
        <w:tab w:val="right" w:pos="8306"/>
      </w:tabs>
      <w:snapToGrid w:val="0"/>
      <w:jc w:val="center"/>
    </w:pPr>
    <w:rPr>
      <w:sz w:val="18"/>
      <w:szCs w:val="18"/>
    </w:rPr>
  </w:style>
  <w:style w:type="character" w:customStyle="1" w:styleId="af3">
    <w:name w:val="页眉 字符"/>
    <w:basedOn w:val="a0"/>
    <w:link w:val="af2"/>
    <w:uiPriority w:val="99"/>
    <w:rsid w:val="00FB604F"/>
    <w:rPr>
      <w:sz w:val="18"/>
      <w:szCs w:val="18"/>
    </w:rPr>
  </w:style>
  <w:style w:type="paragraph" w:styleId="af4">
    <w:name w:val="footer"/>
    <w:basedOn w:val="a"/>
    <w:link w:val="af5"/>
    <w:uiPriority w:val="99"/>
    <w:unhideWhenUsed/>
    <w:rsid w:val="00FB604F"/>
    <w:pPr>
      <w:tabs>
        <w:tab w:val="center" w:pos="4153"/>
        <w:tab w:val="right" w:pos="8306"/>
      </w:tabs>
      <w:snapToGrid w:val="0"/>
      <w:jc w:val="left"/>
    </w:pPr>
    <w:rPr>
      <w:sz w:val="18"/>
      <w:szCs w:val="18"/>
    </w:rPr>
  </w:style>
  <w:style w:type="character" w:customStyle="1" w:styleId="af5">
    <w:name w:val="页脚 字符"/>
    <w:basedOn w:val="a0"/>
    <w:link w:val="af4"/>
    <w:uiPriority w:val="99"/>
    <w:rsid w:val="00FB604F"/>
    <w:rPr>
      <w:sz w:val="18"/>
      <w:szCs w:val="18"/>
    </w:rPr>
  </w:style>
  <w:style w:type="paragraph" w:styleId="af6">
    <w:name w:val="annotation text"/>
    <w:basedOn w:val="a"/>
    <w:link w:val="af7"/>
    <w:qFormat/>
    <w:rsid w:val="00373D7A"/>
    <w:pPr>
      <w:jc w:val="left"/>
    </w:pPr>
  </w:style>
  <w:style w:type="character" w:customStyle="1" w:styleId="af7">
    <w:name w:val="批注文字 字符"/>
    <w:basedOn w:val="a0"/>
    <w:link w:val="af6"/>
    <w:qFormat/>
    <w:rsid w:val="00373D7A"/>
  </w:style>
  <w:style w:type="character" w:styleId="af8">
    <w:name w:val="annotation reference"/>
    <w:basedOn w:val="a0"/>
    <w:uiPriority w:val="99"/>
    <w:semiHidden/>
    <w:unhideWhenUsed/>
    <w:rsid w:val="00373D7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9176F-0E53-4BCE-BFA5-F48D14316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9871</TotalTime>
  <Pages>15</Pages>
  <Words>2468</Words>
  <Characters>14068</Characters>
  <Application>Microsoft Office Word</Application>
  <DocSecurity>0</DocSecurity>
  <Lines>117</Lines>
  <Paragraphs>33</Paragraphs>
  <ScaleCrop>false</ScaleCrop>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天儿</dc:creator>
  <cp:keywords/>
  <dc:description/>
  <cp:lastModifiedBy>晓天 魏</cp:lastModifiedBy>
  <cp:revision>14</cp:revision>
  <cp:lastPrinted>2026-04-21T01:34:00Z</cp:lastPrinted>
  <dcterms:created xsi:type="dcterms:W3CDTF">2026-01-13T09:05:00Z</dcterms:created>
  <dcterms:modified xsi:type="dcterms:W3CDTF">2026-04-21T01:47:00Z</dcterms:modified>
</cp:coreProperties>
</file>