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380E71">
      <w:pPr>
        <w:jc w:val="center"/>
        <w:rPr>
          <w:rFonts w:hint="eastAsia"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中国政法大学研究生学报审稿评分表</w:t>
      </w:r>
    </w:p>
    <w:p w14:paraId="5E37EB60">
      <w:pPr>
        <w:rPr>
          <w:rFonts w:hint="eastAsia"/>
          <w:sz w:val="24"/>
        </w:rPr>
      </w:pPr>
    </w:p>
    <w:p w14:paraId="3049E67B">
      <w:pPr>
        <w:rPr>
          <w:rFonts w:hint="eastAsia"/>
          <w:sz w:val="24"/>
        </w:rPr>
      </w:pPr>
      <w:r>
        <w:rPr>
          <w:rFonts w:hint="eastAsia"/>
          <w:sz w:val="24"/>
        </w:rPr>
        <w:t>论文题目：个人数据受托的模式选择与制度构建</w:t>
      </w:r>
    </w:p>
    <w:p w14:paraId="5564C607">
      <w:pPr>
        <w:rPr>
          <w:rFonts w:hint="eastAsia"/>
          <w:sz w:val="24"/>
        </w:rPr>
      </w:pPr>
      <w:r>
        <w:rPr>
          <w:rFonts w:hint="eastAsia"/>
          <w:sz w:val="24"/>
        </w:rPr>
        <w:t>论文作者：</w:t>
      </w:r>
    </w:p>
    <w:p w14:paraId="37AC28E0">
      <w:pPr>
        <w:rPr>
          <w:rFonts w:hint="eastAsia"/>
          <w:sz w:val="24"/>
        </w:rPr>
      </w:pPr>
    </w:p>
    <w:tbl>
      <w:tblPr>
        <w:tblStyle w:val="5"/>
        <w:tblW w:w="87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901"/>
        <w:gridCol w:w="5767"/>
        <w:gridCol w:w="1442"/>
      </w:tblGrid>
      <w:tr w14:paraId="3127D785">
        <w:trPr>
          <w:trHeight w:val="586" w:hRule="atLeast"/>
        </w:trPr>
        <w:tc>
          <w:tcPr>
            <w:tcW w:w="649" w:type="dxa"/>
          </w:tcPr>
          <w:p w14:paraId="18422D46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901" w:type="dxa"/>
          </w:tcPr>
          <w:p w14:paraId="3573438D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</w:t>
            </w:r>
          </w:p>
          <w:p w14:paraId="42169C93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指标</w:t>
            </w:r>
          </w:p>
        </w:tc>
        <w:tc>
          <w:tcPr>
            <w:tcW w:w="5767" w:type="dxa"/>
          </w:tcPr>
          <w:p w14:paraId="379EE901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评价标准</w:t>
            </w:r>
          </w:p>
        </w:tc>
        <w:tc>
          <w:tcPr>
            <w:tcW w:w="1442" w:type="dxa"/>
          </w:tcPr>
          <w:p w14:paraId="3D76F561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分值</w:t>
            </w:r>
          </w:p>
          <w:p w14:paraId="718BC38B">
            <w:pPr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6587B25B">
        <w:trPr>
          <w:trHeight w:val="289" w:hRule="atLeast"/>
        </w:trPr>
        <w:tc>
          <w:tcPr>
            <w:tcW w:w="649" w:type="dxa"/>
            <w:vMerge w:val="restart"/>
          </w:tcPr>
          <w:p w14:paraId="4E3D4A2B">
            <w:pPr>
              <w:jc w:val="center"/>
              <w:rPr>
                <w:rFonts w:hint="eastAsia"/>
                <w:sz w:val="18"/>
                <w:szCs w:val="18"/>
              </w:rPr>
            </w:pPr>
          </w:p>
          <w:p w14:paraId="1C53D6A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  <w:p w14:paraId="3A31D395">
            <w:pPr>
              <w:jc w:val="center"/>
              <w:rPr>
                <w:rFonts w:hint="eastAsia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901" w:type="dxa"/>
            <w:vMerge w:val="restart"/>
          </w:tcPr>
          <w:p w14:paraId="0FB3F01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443AC10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选题</w:t>
            </w:r>
          </w:p>
          <w:p w14:paraId="513CD8B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3B640FD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具有较高学术性、创新性、实践性和可行性</w:t>
            </w:r>
          </w:p>
        </w:tc>
        <w:tc>
          <w:tcPr>
            <w:tcW w:w="1442" w:type="dxa"/>
          </w:tcPr>
          <w:p w14:paraId="59DA35E3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8-10</w:t>
            </w:r>
          </w:p>
        </w:tc>
      </w:tr>
      <w:tr w14:paraId="36EEE8B9">
        <w:trPr>
          <w:trHeight w:val="312" w:hRule="atLeast"/>
        </w:trPr>
        <w:tc>
          <w:tcPr>
            <w:tcW w:w="649" w:type="dxa"/>
            <w:vMerge w:val="continue"/>
          </w:tcPr>
          <w:p w14:paraId="15F56868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134894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1427CA48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有一定的学术性、实践性和可行性</w:t>
            </w:r>
          </w:p>
        </w:tc>
        <w:tc>
          <w:tcPr>
            <w:tcW w:w="1442" w:type="dxa"/>
          </w:tcPr>
          <w:p w14:paraId="4C349AC8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4-7</w:t>
            </w:r>
          </w:p>
        </w:tc>
      </w:tr>
      <w:tr w14:paraId="3B52323D">
        <w:trPr>
          <w:trHeight w:val="302" w:hRule="atLeast"/>
        </w:trPr>
        <w:tc>
          <w:tcPr>
            <w:tcW w:w="649" w:type="dxa"/>
            <w:vMerge w:val="continue"/>
          </w:tcPr>
          <w:p w14:paraId="33CC1793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9FA7B56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299191F7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学术性、实践性、可行性较差</w:t>
            </w:r>
          </w:p>
        </w:tc>
        <w:tc>
          <w:tcPr>
            <w:tcW w:w="1442" w:type="dxa"/>
          </w:tcPr>
          <w:p w14:paraId="47BCDEE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0-3</w:t>
            </w:r>
          </w:p>
          <w:p w14:paraId="39E02B62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0554D51B">
        <w:trPr>
          <w:trHeight w:val="321" w:hRule="atLeast"/>
        </w:trPr>
        <w:tc>
          <w:tcPr>
            <w:tcW w:w="649" w:type="dxa"/>
            <w:vMerge w:val="restart"/>
          </w:tcPr>
          <w:p w14:paraId="34FA05C1">
            <w:pPr>
              <w:rPr>
                <w:rFonts w:hint="eastAsia"/>
                <w:b/>
                <w:sz w:val="18"/>
                <w:szCs w:val="18"/>
              </w:rPr>
            </w:pPr>
          </w:p>
          <w:p w14:paraId="39D5F4B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</w:t>
            </w:r>
          </w:p>
          <w:p w14:paraId="78992EC8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901" w:type="dxa"/>
            <w:vMerge w:val="restart"/>
          </w:tcPr>
          <w:p w14:paraId="71201C1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3F0139C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观点</w:t>
            </w:r>
          </w:p>
          <w:p w14:paraId="344D27A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265DEC1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论点鲜明，见解独到、有创新性</w:t>
            </w:r>
          </w:p>
        </w:tc>
        <w:tc>
          <w:tcPr>
            <w:tcW w:w="1442" w:type="dxa"/>
          </w:tcPr>
          <w:p w14:paraId="02EA98F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13-15</w:t>
            </w:r>
          </w:p>
          <w:p w14:paraId="216F2693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67E50B60">
        <w:trPr>
          <w:trHeight w:val="302" w:hRule="atLeast"/>
        </w:trPr>
        <w:tc>
          <w:tcPr>
            <w:tcW w:w="649" w:type="dxa"/>
            <w:vMerge w:val="continue"/>
          </w:tcPr>
          <w:p w14:paraId="3E5054F6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42C0782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08E9708B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论点明确，有一定新意对既有观点有较深的阐释</w:t>
            </w:r>
          </w:p>
        </w:tc>
        <w:tc>
          <w:tcPr>
            <w:tcW w:w="1442" w:type="dxa"/>
          </w:tcPr>
          <w:p w14:paraId="7B38FAB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5-12</w:t>
            </w:r>
          </w:p>
          <w:p w14:paraId="765D660F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36DDBE4F">
        <w:trPr>
          <w:trHeight w:val="389" w:hRule="atLeast"/>
        </w:trPr>
        <w:tc>
          <w:tcPr>
            <w:tcW w:w="649" w:type="dxa"/>
            <w:vMerge w:val="continue"/>
          </w:tcPr>
          <w:p w14:paraId="109301DB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15B7AC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225944A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论点不够明确</w:t>
            </w:r>
          </w:p>
        </w:tc>
        <w:tc>
          <w:tcPr>
            <w:tcW w:w="1442" w:type="dxa"/>
          </w:tcPr>
          <w:p w14:paraId="33ED9D9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0-4</w:t>
            </w:r>
          </w:p>
          <w:p w14:paraId="1306EE12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27A8E505">
        <w:trPr>
          <w:trHeight w:val="302" w:hRule="atLeast"/>
        </w:trPr>
        <w:tc>
          <w:tcPr>
            <w:tcW w:w="649" w:type="dxa"/>
            <w:vMerge w:val="restart"/>
          </w:tcPr>
          <w:p w14:paraId="289C2409">
            <w:pPr>
              <w:rPr>
                <w:rFonts w:hint="eastAsia"/>
                <w:b/>
                <w:sz w:val="18"/>
                <w:szCs w:val="18"/>
              </w:rPr>
            </w:pPr>
          </w:p>
          <w:p w14:paraId="57CDD9B2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</w:p>
          <w:p w14:paraId="6C6B6BE3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901" w:type="dxa"/>
            <w:vMerge w:val="restart"/>
          </w:tcPr>
          <w:p w14:paraId="68AC3B27">
            <w:pPr>
              <w:jc w:val="center"/>
              <w:rPr>
                <w:rFonts w:hint="eastAsia"/>
                <w:sz w:val="18"/>
                <w:szCs w:val="18"/>
              </w:rPr>
            </w:pPr>
          </w:p>
          <w:p w14:paraId="572D26A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457F7AE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</w:t>
            </w:r>
          </w:p>
          <w:p w14:paraId="0F4AD1D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40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4B44747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方法新颖，论证充分，论据确凿，逻辑性强，对问题有较深入的分析</w:t>
            </w:r>
          </w:p>
        </w:tc>
        <w:tc>
          <w:tcPr>
            <w:tcW w:w="1442" w:type="dxa"/>
          </w:tcPr>
          <w:p w14:paraId="52BDE0F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35-40</w:t>
            </w:r>
          </w:p>
          <w:p w14:paraId="656DA5B2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1F7664AF">
        <w:trPr>
          <w:trHeight w:val="302" w:hRule="atLeast"/>
        </w:trPr>
        <w:tc>
          <w:tcPr>
            <w:tcW w:w="649" w:type="dxa"/>
            <w:vMerge w:val="continue"/>
          </w:tcPr>
          <w:p w14:paraId="3708FC78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26B8EFA6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F81424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方法得当，论证比较充分，论据可靠，逻辑性比较强，分析比较深入</w:t>
            </w:r>
          </w:p>
        </w:tc>
        <w:tc>
          <w:tcPr>
            <w:tcW w:w="1442" w:type="dxa"/>
          </w:tcPr>
          <w:p w14:paraId="6580D2A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25-34</w:t>
            </w:r>
          </w:p>
          <w:p w14:paraId="4844724B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6344507B">
        <w:trPr>
          <w:trHeight w:val="302" w:hRule="atLeast"/>
        </w:trPr>
        <w:tc>
          <w:tcPr>
            <w:tcW w:w="649" w:type="dxa"/>
            <w:vMerge w:val="continue"/>
          </w:tcPr>
          <w:p w14:paraId="041ADA49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59FF8A1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272EB9F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对事物有一定的分析能力和概括能力，能运用所学理论和知识阐述问题</w:t>
            </w:r>
          </w:p>
        </w:tc>
        <w:tc>
          <w:tcPr>
            <w:tcW w:w="1442" w:type="dxa"/>
          </w:tcPr>
          <w:p w14:paraId="0D61EE2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13-24</w:t>
            </w:r>
          </w:p>
          <w:p w14:paraId="1DCCC1CA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067E0712">
        <w:trPr>
          <w:trHeight w:val="302" w:hRule="atLeast"/>
        </w:trPr>
        <w:tc>
          <w:tcPr>
            <w:tcW w:w="649" w:type="dxa"/>
            <w:vMerge w:val="continue"/>
          </w:tcPr>
          <w:p w14:paraId="5BCA5BA2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03B0B809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FDE397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论证未充分说明论点</w:t>
            </w:r>
          </w:p>
        </w:tc>
        <w:tc>
          <w:tcPr>
            <w:tcW w:w="1442" w:type="dxa"/>
          </w:tcPr>
          <w:p w14:paraId="3D511C8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1-12</w:t>
            </w:r>
          </w:p>
          <w:p w14:paraId="5536B450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081221A6">
        <w:trPr>
          <w:trHeight w:val="293" w:hRule="atLeast"/>
        </w:trPr>
        <w:tc>
          <w:tcPr>
            <w:tcW w:w="649" w:type="dxa"/>
            <w:vMerge w:val="restart"/>
          </w:tcPr>
          <w:p w14:paraId="064C1DD5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  <w:p w14:paraId="6B325857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</w:t>
            </w:r>
          </w:p>
          <w:p w14:paraId="3E34CBCE">
            <w:pPr>
              <w:jc w:val="center"/>
              <w:rPr>
                <w:rFonts w:hint="eastAsia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901" w:type="dxa"/>
            <w:vMerge w:val="restart"/>
          </w:tcPr>
          <w:p w14:paraId="25E70EEB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4266D6D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规范性</w:t>
            </w:r>
          </w:p>
          <w:p w14:paraId="54CC762F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32DFBE98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论文的注释体例和参考文献规范、内容摘要和关键词，符合规范性</w:t>
            </w:r>
          </w:p>
        </w:tc>
        <w:tc>
          <w:tcPr>
            <w:tcW w:w="1442" w:type="dxa"/>
          </w:tcPr>
          <w:p w14:paraId="292E4491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6-10</w:t>
            </w:r>
          </w:p>
          <w:p w14:paraId="13A7E3DB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1A8025BA">
        <w:trPr>
          <w:trHeight w:val="605" w:hRule="atLeast"/>
        </w:trPr>
        <w:tc>
          <w:tcPr>
            <w:tcW w:w="649" w:type="dxa"/>
            <w:vMerge w:val="continue"/>
          </w:tcPr>
          <w:p w14:paraId="582495D1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22AABCBE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3E09865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论文的注释体例和参考文献基本符合规范、内容摘要和关键词，基本符合规范性</w:t>
            </w:r>
          </w:p>
        </w:tc>
        <w:tc>
          <w:tcPr>
            <w:tcW w:w="1442" w:type="dxa"/>
          </w:tcPr>
          <w:p w14:paraId="6231C0A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  <w:p w14:paraId="17166F03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42035B01">
        <w:trPr>
          <w:trHeight w:val="337" w:hRule="atLeast"/>
        </w:trPr>
        <w:tc>
          <w:tcPr>
            <w:tcW w:w="649" w:type="dxa"/>
            <w:vMerge w:val="restart"/>
          </w:tcPr>
          <w:p w14:paraId="29B2EF55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  <w:p w14:paraId="042ACE68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</w:p>
          <w:p w14:paraId="4A85BE35">
            <w:pPr>
              <w:jc w:val="center"/>
              <w:rPr>
                <w:rFonts w:hint="eastAsia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901" w:type="dxa"/>
            <w:vMerge w:val="restart"/>
          </w:tcPr>
          <w:p w14:paraId="0A556A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资料引用与调查实证（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3AF1AB3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参考文献具有相关性、准确性和一定的专业性、权威性，或有较充分的实证调查研究</w:t>
            </w:r>
          </w:p>
        </w:tc>
        <w:tc>
          <w:tcPr>
            <w:tcW w:w="1442" w:type="dxa"/>
          </w:tcPr>
          <w:p w14:paraId="6650B29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7-10</w:t>
            </w:r>
          </w:p>
          <w:p w14:paraId="7AE7BF2F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08C38D16">
        <w:trPr>
          <w:trHeight w:val="538" w:hRule="atLeast"/>
        </w:trPr>
        <w:tc>
          <w:tcPr>
            <w:tcW w:w="649" w:type="dxa"/>
            <w:vMerge w:val="continue"/>
          </w:tcPr>
          <w:p w14:paraId="61564D1D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2D1281CC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75C763A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参考文献相关性、准确性、专业性较不足</w:t>
            </w:r>
          </w:p>
        </w:tc>
        <w:tc>
          <w:tcPr>
            <w:tcW w:w="1442" w:type="dxa"/>
          </w:tcPr>
          <w:p w14:paraId="435A135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1-6</w:t>
            </w:r>
          </w:p>
          <w:p w14:paraId="5069AE15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1E79C72E">
        <w:trPr>
          <w:trHeight w:val="293" w:hRule="atLeast"/>
        </w:trPr>
        <w:tc>
          <w:tcPr>
            <w:tcW w:w="649" w:type="dxa"/>
            <w:vMerge w:val="restart"/>
          </w:tcPr>
          <w:p w14:paraId="779DB905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  <w:p w14:paraId="108EDBA3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</w:p>
          <w:p w14:paraId="5141D237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901" w:type="dxa"/>
            <w:vMerge w:val="restart"/>
          </w:tcPr>
          <w:p w14:paraId="5A6C13F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布局结构与文字表达</w:t>
            </w:r>
          </w:p>
          <w:p w14:paraId="0528D91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3627BDF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结构严谨，层次分明，论述清晰，语言流畅，表达准确</w:t>
            </w:r>
          </w:p>
        </w:tc>
        <w:tc>
          <w:tcPr>
            <w:tcW w:w="1442" w:type="dxa"/>
          </w:tcPr>
          <w:p w14:paraId="134D42B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12-15</w:t>
            </w:r>
          </w:p>
          <w:p w14:paraId="29A6ED05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340AA2EF">
        <w:trPr>
          <w:trHeight w:val="302" w:hRule="atLeast"/>
        </w:trPr>
        <w:tc>
          <w:tcPr>
            <w:tcW w:w="649" w:type="dxa"/>
            <w:vMerge w:val="continue"/>
          </w:tcPr>
          <w:p w14:paraId="2B397C5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72E979C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49F64E8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结构合理，符合逻辑，语言通顺，语言表达符合基本文法</w:t>
            </w:r>
          </w:p>
        </w:tc>
        <w:tc>
          <w:tcPr>
            <w:tcW w:w="1442" w:type="dxa"/>
          </w:tcPr>
          <w:p w14:paraId="28B507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6-11</w:t>
            </w:r>
          </w:p>
          <w:p w14:paraId="27F124B0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4F4D453F">
        <w:trPr>
          <w:trHeight w:val="504" w:hRule="atLeast"/>
        </w:trPr>
        <w:tc>
          <w:tcPr>
            <w:tcW w:w="649" w:type="dxa"/>
            <w:vMerge w:val="continue"/>
          </w:tcPr>
          <w:p w14:paraId="0E33EF17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2450C2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349F9D55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结构不甚合理，文字语言表达较不清</w:t>
            </w:r>
          </w:p>
        </w:tc>
        <w:tc>
          <w:tcPr>
            <w:tcW w:w="1442" w:type="dxa"/>
          </w:tcPr>
          <w:p w14:paraId="7A59202E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</w:tc>
      </w:tr>
      <w:tr w14:paraId="70295A0A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51E5AA0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总分</w:t>
            </w:r>
          </w:p>
        </w:tc>
        <w:tc>
          <w:tcPr>
            <w:tcW w:w="7209" w:type="dxa"/>
            <w:gridSpan w:val="2"/>
            <w:vAlign w:val="center"/>
          </w:tcPr>
          <w:p w14:paraId="5EDF2F4F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75</w:t>
            </w:r>
          </w:p>
        </w:tc>
      </w:tr>
      <w:tr w14:paraId="20624381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5AC74F6E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审定意见</w:t>
            </w:r>
          </w:p>
        </w:tc>
        <w:tc>
          <w:tcPr>
            <w:tcW w:w="7209" w:type="dxa"/>
            <w:gridSpan w:val="2"/>
            <w:vAlign w:val="center"/>
          </w:tcPr>
          <w:p w14:paraId="651A63C0">
            <w:pPr>
              <w:jc w:val="center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返修</w:t>
            </w:r>
          </w:p>
        </w:tc>
      </w:tr>
      <w:tr w14:paraId="2C62E5DB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1E6924F9">
            <w:pPr>
              <w:jc w:val="center"/>
              <w:rPr>
                <w:sz w:val="18"/>
                <w:szCs w:val="18"/>
              </w:rPr>
            </w:pPr>
          </w:p>
          <w:p w14:paraId="1E9744BA">
            <w:pPr>
              <w:jc w:val="center"/>
              <w:rPr>
                <w:sz w:val="18"/>
                <w:szCs w:val="18"/>
              </w:rPr>
            </w:pPr>
          </w:p>
          <w:p w14:paraId="4A49672E">
            <w:pPr>
              <w:jc w:val="center"/>
              <w:rPr>
                <w:sz w:val="18"/>
                <w:szCs w:val="18"/>
              </w:rPr>
            </w:pPr>
          </w:p>
          <w:p w14:paraId="7F96ABAC">
            <w:pPr>
              <w:jc w:val="center"/>
              <w:rPr>
                <w:sz w:val="18"/>
                <w:szCs w:val="18"/>
              </w:rPr>
            </w:pPr>
          </w:p>
          <w:p w14:paraId="3BCF2367">
            <w:pPr>
              <w:jc w:val="center"/>
              <w:rPr>
                <w:sz w:val="18"/>
                <w:szCs w:val="18"/>
              </w:rPr>
            </w:pPr>
          </w:p>
          <w:p w14:paraId="36547610">
            <w:pPr>
              <w:jc w:val="center"/>
              <w:rPr>
                <w:sz w:val="18"/>
                <w:szCs w:val="18"/>
              </w:rPr>
            </w:pPr>
          </w:p>
          <w:p w14:paraId="7D025AB4">
            <w:pPr>
              <w:jc w:val="center"/>
              <w:rPr>
                <w:sz w:val="18"/>
                <w:szCs w:val="18"/>
              </w:rPr>
            </w:pPr>
          </w:p>
          <w:p w14:paraId="581F4636">
            <w:pPr>
              <w:jc w:val="center"/>
              <w:rPr>
                <w:sz w:val="18"/>
                <w:szCs w:val="18"/>
              </w:rPr>
            </w:pPr>
          </w:p>
          <w:p w14:paraId="13D8CC5C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论文评价（优点、存在问题、修改建议等）</w:t>
            </w:r>
          </w:p>
        </w:tc>
        <w:tc>
          <w:tcPr>
            <w:tcW w:w="7209" w:type="dxa"/>
            <w:gridSpan w:val="2"/>
            <w:vAlign w:val="center"/>
          </w:tcPr>
          <w:p w14:paraId="2EA293CD">
            <w:pPr>
              <w:pStyle w:val="4"/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 xml:space="preserve"> 感谢修改，修改后论文有明显提升，但仍然有一些影响采用的重要问题，许多地方有待进一步商榷，请按照批注进行修改，主要问题如下：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br w:type="textWrapping"/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1.涉及信托法理论部分，论证薄弱，应增加对信托法理的讨论，引用国内外权威文献，避免泛泛而谈。具体是信托所有权归属、数据信托财产的独立性、信义义务与附随义务的关系等。</w:t>
            </w:r>
          </w:p>
          <w:p w14:paraId="63FF59E8">
            <w:pPr>
              <w:pStyle w:val="4"/>
              <w:keepNext w:val="0"/>
              <w:keepLines w:val="0"/>
              <w:widowControl w:val="0"/>
              <w:numPr>
                <w:numId w:val="0"/>
              </w:numPr>
              <w:suppressLineNumbers w:val="0"/>
              <w:spacing w:before="0" w:beforeAutospacing="0" w:after="0" w:afterAutospacing="0" w:line="360" w:lineRule="auto"/>
              <w:ind w:right="0" w:rightChars="0"/>
              <w:jc w:val="left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2.比较法部分，仍显单薄，原因是缺少对域外数据信托的实例、制度的论述，只有理论上的介绍。</w:t>
            </w:r>
          </w:p>
          <w:p w14:paraId="3628498C">
            <w:pPr>
              <w:pStyle w:val="4"/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8"/>
                <w:lang w:val="en-US" w:eastAsia="zh-CN"/>
              </w:rPr>
              <w:t>其他问题请参照批注。</w:t>
            </w:r>
          </w:p>
          <w:p w14:paraId="219263B5">
            <w:pPr>
              <w:pStyle w:val="4"/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eastAsia="宋体"/>
                <w:sz w:val="28"/>
                <w:szCs w:val="28"/>
                <w:lang w:val="en-US" w:eastAsia="zh-CN"/>
              </w:rPr>
            </w:pPr>
            <w:bookmarkStart w:id="0" w:name="_GoBack"/>
            <w:bookmarkEnd w:id="0"/>
          </w:p>
        </w:tc>
      </w:tr>
      <w:tr w14:paraId="04D4FEC3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72BBC43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加挂导师建议</w:t>
            </w:r>
          </w:p>
          <w:p w14:paraId="1E49169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（复审专用，仅适用于正常来稿情况，非必填）</w:t>
            </w:r>
          </w:p>
        </w:tc>
        <w:tc>
          <w:tcPr>
            <w:tcW w:w="7209" w:type="dxa"/>
            <w:gridSpan w:val="2"/>
            <w:vAlign w:val="center"/>
          </w:tcPr>
          <w:p w14:paraId="4DBCBF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1.优秀硕博士论文，不建议加挂导师。</w:t>
            </w:r>
          </w:p>
          <w:p w14:paraId="3D98FF5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</w:t>
            </w:r>
            <w:r>
              <w:rPr>
                <w:rFonts w:hint="eastAsia"/>
                <w:sz w:val="18"/>
                <w:szCs w:val="18"/>
              </w:rPr>
              <w:t>论文质量较高，但未达到特别优秀程度。建议加挂导师。</w:t>
            </w:r>
          </w:p>
          <w:p w14:paraId="6290A07C">
            <w:pPr>
              <w:rPr>
                <w:sz w:val="18"/>
                <w:szCs w:val="18"/>
              </w:rPr>
            </w:pPr>
          </w:p>
          <w:p w14:paraId="12E92B6F">
            <w:pPr>
              <w:jc w:val="righ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（如有，请在选项后打√）</w:t>
            </w:r>
          </w:p>
        </w:tc>
      </w:tr>
    </w:tbl>
    <w:p w14:paraId="1614847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9F8"/>
    <w:rsid w:val="00C17DEA"/>
    <w:rsid w:val="00C749F8"/>
    <w:rsid w:val="00CF60D9"/>
    <w:rsid w:val="00DD4CD6"/>
    <w:rsid w:val="0FBDDD5D"/>
    <w:rsid w:val="7E3A6AB8"/>
    <w:rsid w:val="FFAFC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rPr>
      <w:sz w:val="24"/>
    </w:r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130</Words>
  <Characters>743</Characters>
  <Lines>6</Lines>
  <Paragraphs>1</Paragraphs>
  <TotalTime>5</TotalTime>
  <ScaleCrop>false</ScaleCrop>
  <LinksUpToDate>false</LinksUpToDate>
  <CharactersWithSpaces>872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2024-01-10T16:17:00Z</dcterms:created>
  <dc:creator>admin</dc:creator>
  <cp:lastModifiedBy>csn</cp:lastModifiedBy>
  <dcterms:modified xsi:type="dcterms:W3CDTF">2025-10-02T22:26:42Z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E0F7B6C8D4DD8B79F961F166366CE078_42</vt:lpwstr>
  </property>
</Properties>
</file>