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6D93" w14:textId="77777777" w:rsidR="00DD4CD6" w:rsidRDefault="00DD4CD6" w:rsidP="00DD4CD6">
      <w:pPr>
        <w:jc w:val="center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中国政法大学研究生学报审稿评分表</w:t>
      </w:r>
    </w:p>
    <w:p w14:paraId="140363C4" w14:textId="1B6E6B68" w:rsidR="00DD4CD6" w:rsidRPr="0076103B" w:rsidRDefault="00DD4CD6" w:rsidP="00DD4CD6">
      <w:pPr>
        <w:rPr>
          <w:sz w:val="24"/>
        </w:rPr>
      </w:pPr>
      <w:r>
        <w:rPr>
          <w:rFonts w:hint="eastAsia"/>
          <w:sz w:val="24"/>
        </w:rPr>
        <w:t>论文题目：</w:t>
      </w:r>
      <w:r w:rsidR="008043C2" w:rsidRPr="008043C2">
        <w:rPr>
          <w:rFonts w:hint="eastAsia"/>
          <w:sz w:val="24"/>
        </w:rPr>
        <w:t>私鉴定意见之应然定性与规则完善</w:t>
      </w:r>
    </w:p>
    <w:p w14:paraId="6117207E" w14:textId="77777777" w:rsidR="00DD4CD6" w:rsidRDefault="00DD4CD6" w:rsidP="00DD4CD6">
      <w:pPr>
        <w:rPr>
          <w:sz w:val="24"/>
        </w:rPr>
      </w:pPr>
      <w:r>
        <w:rPr>
          <w:rFonts w:hint="eastAsia"/>
          <w:sz w:val="24"/>
        </w:rPr>
        <w:t>论文作者：</w:t>
      </w:r>
      <w:r>
        <w:rPr>
          <w:rFonts w:hint="eastAsia"/>
          <w:sz w:val="24"/>
        </w:rPr>
        <w:t xml:space="preserve">                                  </w:t>
      </w:r>
      <w:r>
        <w:rPr>
          <w:rFonts w:hint="eastAsia"/>
          <w:sz w:val="24"/>
        </w:rPr>
        <w:t>学生编辑：</w:t>
      </w:r>
      <w:r>
        <w:rPr>
          <w:rFonts w:hint="eastAsia"/>
          <w:sz w:val="24"/>
        </w:rPr>
        <w:t xml:space="preserve"> </w:t>
      </w:r>
    </w:p>
    <w:tbl>
      <w:tblPr>
        <w:tblW w:w="8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9"/>
        <w:gridCol w:w="901"/>
        <w:gridCol w:w="5767"/>
        <w:gridCol w:w="1442"/>
      </w:tblGrid>
      <w:tr w:rsidR="00DD4CD6" w14:paraId="4E28FB38" w14:textId="77777777" w:rsidTr="000D14FA">
        <w:trPr>
          <w:trHeight w:val="586"/>
        </w:trPr>
        <w:tc>
          <w:tcPr>
            <w:tcW w:w="649" w:type="dxa"/>
          </w:tcPr>
          <w:p w14:paraId="4F467281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5CA3903C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09E131AE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1F3B988F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4C587034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77D554F4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</w:p>
        </w:tc>
      </w:tr>
      <w:tr w:rsidR="00DD4CD6" w14:paraId="6C24A5B3" w14:textId="77777777" w:rsidTr="000D14FA">
        <w:trPr>
          <w:trHeight w:val="289"/>
        </w:trPr>
        <w:tc>
          <w:tcPr>
            <w:tcW w:w="649" w:type="dxa"/>
            <w:vMerge w:val="restart"/>
          </w:tcPr>
          <w:p w14:paraId="153A6073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7B92CBBA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499EA85D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6ADD31F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35893636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BF1894F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2C2D97C8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:rsidR="00DD4CD6" w14:paraId="331F0975" w14:textId="77777777" w:rsidTr="000D14FA">
        <w:trPr>
          <w:trHeight w:val="312"/>
        </w:trPr>
        <w:tc>
          <w:tcPr>
            <w:tcW w:w="649" w:type="dxa"/>
            <w:vMerge/>
          </w:tcPr>
          <w:p w14:paraId="54F5C042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2DD841B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72201BC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2EA961F0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:rsidR="00DD4CD6" w14:paraId="6EF24D81" w14:textId="77777777" w:rsidTr="000D14FA">
        <w:trPr>
          <w:trHeight w:val="302"/>
        </w:trPr>
        <w:tc>
          <w:tcPr>
            <w:tcW w:w="649" w:type="dxa"/>
            <w:vMerge/>
          </w:tcPr>
          <w:p w14:paraId="48BA9C1A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3A03800A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353DD5F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336041E8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0ECD2432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17E8EE8C" w14:textId="77777777" w:rsidTr="000D14FA">
        <w:trPr>
          <w:trHeight w:val="321"/>
        </w:trPr>
        <w:tc>
          <w:tcPr>
            <w:tcW w:w="649" w:type="dxa"/>
            <w:vMerge w:val="restart"/>
          </w:tcPr>
          <w:p w14:paraId="609448AB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</w:p>
          <w:p w14:paraId="33B4BD3C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37CC7CF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3AE2E539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2D809F37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A68BCD9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F21AFB1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2A5DF17E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71064098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6C35916B" w14:textId="77777777" w:rsidTr="000D14FA">
        <w:trPr>
          <w:trHeight w:val="302"/>
        </w:trPr>
        <w:tc>
          <w:tcPr>
            <w:tcW w:w="649" w:type="dxa"/>
            <w:vMerge/>
          </w:tcPr>
          <w:p w14:paraId="5E1436EA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488BA8D7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0D92748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15C4D392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3AF5366C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59E2B3D5" w14:textId="77777777" w:rsidTr="000D14FA">
        <w:trPr>
          <w:trHeight w:val="389"/>
        </w:trPr>
        <w:tc>
          <w:tcPr>
            <w:tcW w:w="649" w:type="dxa"/>
            <w:vMerge/>
          </w:tcPr>
          <w:p w14:paraId="5E189AF3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0FD3776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45AC3E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4EDA276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1B7E5DD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1F7F50E4" w14:textId="77777777" w:rsidTr="000D14FA">
        <w:trPr>
          <w:trHeight w:val="302"/>
        </w:trPr>
        <w:tc>
          <w:tcPr>
            <w:tcW w:w="649" w:type="dxa"/>
            <w:vMerge w:val="restart"/>
          </w:tcPr>
          <w:p w14:paraId="6919CB18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</w:p>
          <w:p w14:paraId="1D9133F5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6683087B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4BE945A7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F21F1E2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64493940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8263765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1D281428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2599FCAD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613B67ED" w14:textId="77777777" w:rsidTr="000D14FA">
        <w:trPr>
          <w:trHeight w:val="302"/>
        </w:trPr>
        <w:tc>
          <w:tcPr>
            <w:tcW w:w="649" w:type="dxa"/>
            <w:vMerge/>
          </w:tcPr>
          <w:p w14:paraId="724EFEB6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5B8E7BAF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42BD440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207A4F6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0F44E615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4D514B95" w14:textId="77777777" w:rsidTr="000D14FA">
        <w:trPr>
          <w:trHeight w:val="302"/>
        </w:trPr>
        <w:tc>
          <w:tcPr>
            <w:tcW w:w="649" w:type="dxa"/>
            <w:vMerge/>
          </w:tcPr>
          <w:p w14:paraId="3F0EE70F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39C2FCDF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86BC95D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2A1899CD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0CD11CFA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73C6DF94" w14:textId="77777777" w:rsidTr="000D14FA">
        <w:trPr>
          <w:trHeight w:val="302"/>
        </w:trPr>
        <w:tc>
          <w:tcPr>
            <w:tcW w:w="649" w:type="dxa"/>
            <w:vMerge/>
          </w:tcPr>
          <w:p w14:paraId="42CD65C6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5CC6442E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327E17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551C08FA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2F9149BF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601EE57A" w14:textId="77777777" w:rsidTr="000D14FA">
        <w:trPr>
          <w:trHeight w:val="293"/>
        </w:trPr>
        <w:tc>
          <w:tcPr>
            <w:tcW w:w="649" w:type="dxa"/>
            <w:vMerge w:val="restart"/>
          </w:tcPr>
          <w:p w14:paraId="2F7C1DA3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  <w:p w14:paraId="4789CD35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0C923FAD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1A18605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C9F542C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76CD41B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511EB86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1B8533BF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713B36C4" w14:textId="77777777" w:rsidTr="000D14FA">
        <w:trPr>
          <w:trHeight w:val="605"/>
        </w:trPr>
        <w:tc>
          <w:tcPr>
            <w:tcW w:w="649" w:type="dxa"/>
            <w:vMerge/>
          </w:tcPr>
          <w:p w14:paraId="1C5650EA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366AE172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57B459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68AE7D51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090A751B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4DC27411" w14:textId="77777777" w:rsidTr="000D14FA">
        <w:trPr>
          <w:trHeight w:val="337"/>
        </w:trPr>
        <w:tc>
          <w:tcPr>
            <w:tcW w:w="649" w:type="dxa"/>
            <w:vMerge w:val="restart"/>
          </w:tcPr>
          <w:p w14:paraId="07B0F29F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  <w:p w14:paraId="2A58632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1BE09B26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12ACBB54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079B33AD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681A2320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7F4A3084" w14:textId="77777777" w:rsidTr="000D14FA">
        <w:trPr>
          <w:trHeight w:val="538"/>
        </w:trPr>
        <w:tc>
          <w:tcPr>
            <w:tcW w:w="649" w:type="dxa"/>
            <w:vMerge/>
          </w:tcPr>
          <w:p w14:paraId="37EB8A2A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62204CDD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C31B1CD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697EAE15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3BE946B4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3ABF845C" w14:textId="77777777" w:rsidTr="000D14FA">
        <w:trPr>
          <w:trHeight w:val="293"/>
        </w:trPr>
        <w:tc>
          <w:tcPr>
            <w:tcW w:w="649" w:type="dxa"/>
            <w:vMerge w:val="restart"/>
          </w:tcPr>
          <w:p w14:paraId="5C3442F2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  <w:p w14:paraId="5BF915A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7DC09C67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13D1B78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053B4C5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264AABCE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19ADC732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7458C42B" w14:textId="77777777" w:rsidTr="000D14FA">
        <w:trPr>
          <w:trHeight w:val="302"/>
        </w:trPr>
        <w:tc>
          <w:tcPr>
            <w:tcW w:w="649" w:type="dxa"/>
            <w:vMerge/>
          </w:tcPr>
          <w:p w14:paraId="604583EE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65E31860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42B0FB0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305B399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C7B432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1E1D4AAE" w14:textId="77777777" w:rsidTr="000D14FA">
        <w:trPr>
          <w:trHeight w:val="504"/>
        </w:trPr>
        <w:tc>
          <w:tcPr>
            <w:tcW w:w="649" w:type="dxa"/>
            <w:vMerge/>
          </w:tcPr>
          <w:p w14:paraId="0C6A95F1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006FCD0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71DB597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29CC4FC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:rsidR="00DD4CD6" w14:paraId="5BB71FE8" w14:textId="77777777" w:rsidTr="000D14FA">
        <w:trPr>
          <w:trHeight w:val="512"/>
        </w:trPr>
        <w:tc>
          <w:tcPr>
            <w:tcW w:w="1550" w:type="dxa"/>
            <w:gridSpan w:val="2"/>
            <w:vAlign w:val="center"/>
          </w:tcPr>
          <w:p w14:paraId="64C6B054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5676C6B" w14:textId="4EF60914" w:rsidR="00DD4CD6" w:rsidRDefault="008043C2" w:rsidP="000D14F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70</w:t>
            </w:r>
          </w:p>
        </w:tc>
      </w:tr>
      <w:tr w:rsidR="00DD4CD6" w14:paraId="3D860866" w14:textId="77777777" w:rsidTr="000D14FA">
        <w:trPr>
          <w:trHeight w:val="512"/>
        </w:trPr>
        <w:tc>
          <w:tcPr>
            <w:tcW w:w="1550" w:type="dxa"/>
            <w:gridSpan w:val="2"/>
            <w:vAlign w:val="center"/>
          </w:tcPr>
          <w:p w14:paraId="1B4FFBB9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6678A605" w14:textId="761B4374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退稿</w:t>
            </w:r>
          </w:p>
        </w:tc>
      </w:tr>
      <w:tr w:rsidR="00DD4CD6" w14:paraId="021FE477" w14:textId="77777777" w:rsidTr="000D14FA">
        <w:trPr>
          <w:trHeight w:val="512"/>
        </w:trPr>
        <w:tc>
          <w:tcPr>
            <w:tcW w:w="1550" w:type="dxa"/>
            <w:gridSpan w:val="2"/>
            <w:vAlign w:val="center"/>
          </w:tcPr>
          <w:p w14:paraId="5B5181E4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13507755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15738E8F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24F3347D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01CBE083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50A855CC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72291768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54F099B5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59FD1130" w14:textId="2D73F7A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</w:t>
            </w:r>
            <w:r w:rsidRPr="000A1DED">
              <w:rPr>
                <w:rFonts w:hint="eastAsia"/>
                <w:sz w:val="18"/>
                <w:szCs w:val="18"/>
              </w:rPr>
              <w:t>优点、存在问题、修改建议等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209" w:type="dxa"/>
            <w:gridSpan w:val="2"/>
            <w:vAlign w:val="center"/>
          </w:tcPr>
          <w:p w14:paraId="5C893A00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1782EA7E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146AAB1C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7A332362" w14:textId="77777777" w:rsidR="008043C2" w:rsidRPr="008043C2" w:rsidRDefault="008043C2" w:rsidP="008043C2">
            <w:pPr>
              <w:rPr>
                <w:rFonts w:hint="eastAsia"/>
                <w:sz w:val="18"/>
                <w:szCs w:val="18"/>
              </w:rPr>
            </w:pPr>
            <w:r w:rsidRPr="008043C2">
              <w:rPr>
                <w:rFonts w:hint="eastAsia"/>
                <w:sz w:val="18"/>
                <w:szCs w:val="18"/>
              </w:rPr>
              <w:t>法院对私鉴定的审查认定，的确存在研究的必要，但本文的论证切入点以及论证思路存在以下问题，建议进一步修改调整：</w:t>
            </w:r>
          </w:p>
          <w:p w14:paraId="16E16456" w14:textId="3FE9290D" w:rsidR="008043C2" w:rsidRPr="008043C2" w:rsidRDefault="008043C2" w:rsidP="008043C2">
            <w:pPr>
              <w:ind w:firstLineChars="200" w:first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</w:t>
            </w:r>
            <w:r w:rsidRPr="008043C2">
              <w:rPr>
                <w:rFonts w:hint="eastAsia"/>
                <w:sz w:val="18"/>
                <w:szCs w:val="18"/>
              </w:rPr>
              <w:t>作者主要围绕私鉴定性质界定的分歧展开，认为应将其归为“鉴定意见”，但论述说理较为片面，并未就不同定性存在的实质差异展开论述。且如果归为“鉴定意见”，那么私鉴定和法院委托的鉴定，两者应否同样适用鉴定意见的证据规则，且两者在证据能力和证明力上的核心差异是什么？</w:t>
            </w:r>
            <w:r>
              <w:rPr>
                <w:rFonts w:hint="eastAsia"/>
                <w:sz w:val="18"/>
                <w:szCs w:val="18"/>
              </w:rPr>
              <w:t>这些都没有进一步展开论述。</w:t>
            </w:r>
          </w:p>
          <w:p w14:paraId="5FD2E2EC" w14:textId="330910A2" w:rsidR="008043C2" w:rsidRPr="008043C2" w:rsidRDefault="008043C2" w:rsidP="008043C2">
            <w:pPr>
              <w:ind w:firstLineChars="200" w:first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</w:t>
            </w:r>
            <w:r w:rsidRPr="008043C2">
              <w:rPr>
                <w:rFonts w:hint="eastAsia"/>
                <w:sz w:val="18"/>
                <w:szCs w:val="18"/>
              </w:rPr>
              <w:t>诉前证据保全，与私鉴定并无直接关联，将其纳入对私鉴定的完善规则，略显牵强。</w:t>
            </w:r>
          </w:p>
          <w:p w14:paraId="5B3301A6" w14:textId="2B290194" w:rsidR="00DD4CD6" w:rsidRDefault="008043C2" w:rsidP="008043C2">
            <w:pPr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3.</w:t>
            </w:r>
            <w:r w:rsidRPr="008043C2">
              <w:rPr>
                <w:rFonts w:hint="eastAsia"/>
                <w:sz w:val="18"/>
                <w:szCs w:val="18"/>
              </w:rPr>
              <w:t>文章中部分观点的论述存在逻辑上的跳跃，已经进行标注，建议修改调整。</w:t>
            </w:r>
          </w:p>
          <w:p w14:paraId="4ED32B26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3A08E402" w14:textId="77777777" w:rsidR="00DD4CD6" w:rsidRDefault="00DD4CD6" w:rsidP="008043C2">
            <w:pPr>
              <w:rPr>
                <w:sz w:val="18"/>
                <w:szCs w:val="18"/>
              </w:rPr>
            </w:pPr>
          </w:p>
        </w:tc>
      </w:tr>
    </w:tbl>
    <w:p w14:paraId="7624B1E0" w14:textId="77777777" w:rsidR="00CF60D9" w:rsidRPr="00DD4CD6" w:rsidRDefault="00CF60D9"/>
    <w:sectPr w:rsidR="00CF60D9" w:rsidRPr="00DD4C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CD09D" w14:textId="77777777" w:rsidR="00A66C84" w:rsidRDefault="00A66C84" w:rsidP="00DD4CD6">
      <w:r>
        <w:separator/>
      </w:r>
    </w:p>
  </w:endnote>
  <w:endnote w:type="continuationSeparator" w:id="0">
    <w:p w14:paraId="6C40698C" w14:textId="77777777" w:rsidR="00A66C84" w:rsidRDefault="00A66C84" w:rsidP="00DD4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85F1B" w14:textId="77777777" w:rsidR="00A66C84" w:rsidRDefault="00A66C84" w:rsidP="00DD4CD6">
      <w:r>
        <w:separator/>
      </w:r>
    </w:p>
  </w:footnote>
  <w:footnote w:type="continuationSeparator" w:id="0">
    <w:p w14:paraId="4DC8C08E" w14:textId="77777777" w:rsidR="00A66C84" w:rsidRDefault="00A66C84" w:rsidP="00DD4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36DD6"/>
    <w:multiLevelType w:val="hybridMultilevel"/>
    <w:tmpl w:val="63B44B3A"/>
    <w:lvl w:ilvl="0" w:tplc="09602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8131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9F8"/>
    <w:rsid w:val="003A6B6B"/>
    <w:rsid w:val="0040627D"/>
    <w:rsid w:val="005D5BDD"/>
    <w:rsid w:val="00683FAC"/>
    <w:rsid w:val="008043C2"/>
    <w:rsid w:val="009B658E"/>
    <w:rsid w:val="00A66C84"/>
    <w:rsid w:val="00BB4F5D"/>
    <w:rsid w:val="00C17DEA"/>
    <w:rsid w:val="00C2247E"/>
    <w:rsid w:val="00C749F8"/>
    <w:rsid w:val="00CF60D9"/>
    <w:rsid w:val="00DD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1139E"/>
  <w15:chartTrackingRefBased/>
  <w15:docId w15:val="{C92903F9-06AA-46FF-BA7F-CBA921B2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CD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4CD6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4C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4CD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4CD6"/>
    <w:rPr>
      <w:sz w:val="18"/>
      <w:szCs w:val="18"/>
    </w:rPr>
  </w:style>
  <w:style w:type="paragraph" w:styleId="a7">
    <w:name w:val="List Paragraph"/>
    <w:basedOn w:val="a"/>
    <w:uiPriority w:val="34"/>
    <w:qFormat/>
    <w:rsid w:val="00DD4CD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审稿人2</cp:lastModifiedBy>
  <cp:revision>3</cp:revision>
  <dcterms:created xsi:type="dcterms:W3CDTF">2026-04-03T12:52:00Z</dcterms:created>
  <dcterms:modified xsi:type="dcterms:W3CDTF">2026-04-03T12:54:00Z</dcterms:modified>
</cp:coreProperties>
</file>