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A94A" w14:textId="77777777" w:rsidR="00C85DC7" w:rsidRDefault="00000000">
      <w:pPr>
        <w:spacing w:line="360" w:lineRule="auto"/>
        <w:jc w:val="center"/>
        <w:rPr>
          <w:rFonts w:ascii="楷体" w:eastAsia="楷体" w:hAnsi="楷体" w:cs="楷体" w:hint="eastAsia"/>
          <w:sz w:val="44"/>
          <w:szCs w:val="44"/>
        </w:rPr>
      </w:pPr>
      <w:commentRangeStart w:id="0"/>
      <w:r>
        <w:rPr>
          <w:rFonts w:ascii="楷体" w:eastAsia="楷体" w:hAnsi="楷体" w:cs="楷体" w:hint="eastAsia"/>
          <w:sz w:val="44"/>
          <w:szCs w:val="44"/>
        </w:rPr>
        <w:t>私鉴定意见之应然定性与规则完善</w:t>
      </w:r>
      <w:commentRangeEnd w:id="0"/>
      <w:r w:rsidR="00BC2BAF">
        <w:rPr>
          <w:rStyle w:val="a5"/>
        </w:rPr>
        <w:commentReference w:id="0"/>
      </w:r>
    </w:p>
    <w:p w14:paraId="1F774AC9" w14:textId="77777777" w:rsidR="00C85DC7" w:rsidRDefault="00000000">
      <w:pPr>
        <w:snapToGrid w:val="0"/>
        <w:spacing w:line="360" w:lineRule="auto"/>
        <w:ind w:firstLineChars="200" w:firstLine="480"/>
        <w:rPr>
          <w:rFonts w:ascii="宋体" w:eastAsia="宋体" w:hAnsi="宋体" w:cs="宋体" w:hint="eastAsia"/>
          <w:sz w:val="24"/>
        </w:rPr>
      </w:pPr>
      <w:r>
        <w:rPr>
          <w:rFonts w:ascii="黑体" w:eastAsia="黑体" w:hAnsi="黑体" w:cs="黑体" w:hint="eastAsia"/>
          <w:sz w:val="24"/>
        </w:rPr>
        <w:t>摘要：</w:t>
      </w:r>
      <w:r>
        <w:rPr>
          <w:rFonts w:ascii="宋体" w:eastAsia="宋体" w:hAnsi="宋体" w:cs="宋体" w:hint="eastAsia"/>
          <w:sz w:val="24"/>
        </w:rPr>
        <w:t>私鉴定意见的性质定位在理论上存在多种认识，包括主张层面的当事人陈述、证据层面的鉴定意见、证人证言、书证以及复合性质。基于证据本身具有支撑事实主张的应然功效，且证据种类规范功能的本质是服务于分类审查判断，将私鉴定意见定位在证据层面具备合理性，只是准用私文书证质证规则处理无法有效发挥私鉴定意见的证据价值。因此，在借鉴私文书与公文书分类思路的基础上，将高度同源的私鉴定意见与公鉴定意见统合于“鉴定意见”这一证据种类之下，并区分设计其审查判断规则。其中，私鉴定意见的审查认定采用“三步法”：首次筛选、初步审查与进阶认定。此外，为防止私鉴定意见的滥用，通过委托司法鉴定规则与私鉴定费用承担规则形成外部与内部制约；另一方面，完善诉前证据保全规则，从源头上满足部分私鉴定需求，避免后续审查认定难题。</w:t>
      </w:r>
    </w:p>
    <w:p w14:paraId="3E7CBEC3" w14:textId="77777777" w:rsidR="00C85DC7" w:rsidRDefault="00000000">
      <w:pPr>
        <w:snapToGrid w:val="0"/>
        <w:spacing w:line="360" w:lineRule="auto"/>
        <w:rPr>
          <w:rFonts w:ascii="黑体" w:eastAsia="黑体" w:hAnsi="黑体" w:cs="黑体" w:hint="eastAsia"/>
          <w:sz w:val="24"/>
        </w:rPr>
      </w:pPr>
      <w:r>
        <w:rPr>
          <w:rFonts w:ascii="黑体" w:eastAsia="黑体" w:hAnsi="黑体" w:cs="黑体" w:hint="eastAsia"/>
          <w:sz w:val="24"/>
        </w:rPr>
        <w:t>关键词：私鉴定意见；性质定位；审查认定；制约；保障</w:t>
      </w:r>
    </w:p>
    <w:p w14:paraId="52AF0C17" w14:textId="77777777" w:rsidR="00C85DC7" w:rsidRDefault="00C85DC7">
      <w:pPr>
        <w:snapToGrid w:val="0"/>
        <w:spacing w:line="360" w:lineRule="auto"/>
        <w:rPr>
          <w:sz w:val="24"/>
        </w:rPr>
      </w:pPr>
    </w:p>
    <w:p w14:paraId="206FB29D" w14:textId="77777777" w:rsidR="00C85DC7" w:rsidRDefault="00000000">
      <w:pPr>
        <w:snapToGrid w:val="0"/>
        <w:spacing w:line="360" w:lineRule="auto"/>
        <w:jc w:val="center"/>
        <w:rPr>
          <w:rFonts w:ascii="黑体" w:eastAsia="黑体" w:hAnsi="黑体" w:cs="黑体" w:hint="eastAsia"/>
          <w:sz w:val="24"/>
        </w:rPr>
      </w:pPr>
      <w:r>
        <w:rPr>
          <w:rFonts w:ascii="黑体" w:eastAsia="黑体" w:hAnsi="黑体" w:cs="黑体" w:hint="eastAsia"/>
          <w:sz w:val="24"/>
        </w:rPr>
        <w:t>引 言</w:t>
      </w:r>
    </w:p>
    <w:p w14:paraId="7823E5DB" w14:textId="77777777" w:rsidR="00C85DC7" w:rsidRDefault="00000000">
      <w:pPr>
        <w:snapToGrid w:val="0"/>
        <w:spacing w:line="360" w:lineRule="auto"/>
        <w:ind w:firstLineChars="200" w:firstLine="480"/>
        <w:rPr>
          <w:sz w:val="24"/>
        </w:rPr>
      </w:pPr>
      <w:r>
        <w:rPr>
          <w:rFonts w:hint="eastAsia"/>
          <w:sz w:val="24"/>
        </w:rPr>
        <w:t>在医疗、建筑、知识产权等领域的诉讼中，由于涉及到相关领域的专门性知识，而法官并非该领域的专家，因而“鉴定意见”运用的十分频繁。当事人在起诉前或者诉讼过程中，往往还会就争议所涉的专门性问题自行委托鉴定机构或者鉴定人员出具专业意见，并在诉讼过程中作为证据提交给法院。这在我国的司法实践当中广泛存在，且实务界对私鉴定</w:t>
      </w:r>
      <w:r>
        <w:rPr>
          <w:rStyle w:val="a4"/>
          <w:rFonts w:hint="eastAsia"/>
          <w:sz w:val="24"/>
        </w:rPr>
        <w:footnoteReference w:id="1"/>
      </w:r>
      <w:r>
        <w:rPr>
          <w:rFonts w:hint="eastAsia"/>
          <w:sz w:val="24"/>
        </w:rPr>
        <w:t>现象也普遍表现出肯定态度</w:t>
      </w:r>
      <w:r>
        <w:rPr>
          <w:rStyle w:val="a4"/>
          <w:rFonts w:hint="eastAsia"/>
          <w:sz w:val="24"/>
        </w:rPr>
        <w:footnoteReference w:id="2"/>
      </w:r>
      <w:r>
        <w:rPr>
          <w:rFonts w:hint="eastAsia"/>
          <w:sz w:val="24"/>
        </w:rPr>
        <w:t>。然而，经私鉴定所得专业意见的性质定位以及规则适用，民事诉讼法并没有给出准确答复。</w:t>
      </w:r>
      <w:r>
        <w:rPr>
          <w:rFonts w:ascii="Times New Roman" w:hAnsi="Times New Roman" w:cs="Times New Roman"/>
          <w:sz w:val="24"/>
        </w:rPr>
        <w:t>2001</w:t>
      </w:r>
      <w:r>
        <w:rPr>
          <w:rFonts w:hint="eastAsia"/>
          <w:sz w:val="24"/>
        </w:rPr>
        <w:t>年</w:t>
      </w:r>
      <w:r>
        <w:rPr>
          <w:rFonts w:ascii="Times New Roman" w:eastAsia="宋体" w:hAnsi="Times New Roman" w:cs="Times New Roman"/>
          <w:sz w:val="24"/>
        </w:rPr>
        <w:t>12</w:t>
      </w:r>
      <w:r>
        <w:rPr>
          <w:rFonts w:hint="eastAsia"/>
          <w:sz w:val="24"/>
        </w:rPr>
        <w:t>月</w:t>
      </w:r>
      <w:r>
        <w:rPr>
          <w:rFonts w:ascii="Times New Roman" w:hAnsi="Times New Roman" w:cs="Times New Roman"/>
          <w:sz w:val="24"/>
        </w:rPr>
        <w:t>21</w:t>
      </w:r>
      <w:r>
        <w:rPr>
          <w:rFonts w:hint="eastAsia"/>
          <w:sz w:val="24"/>
        </w:rPr>
        <w:t>日公布的《最高人民法院关于民事诉讼证据的若干规定》（以下简称《证据规定》）第</w:t>
      </w:r>
      <w:r>
        <w:rPr>
          <w:rFonts w:ascii="Times New Roman" w:hAnsi="Times New Roman" w:cs="Times New Roman"/>
          <w:sz w:val="24"/>
        </w:rPr>
        <w:t>28</w:t>
      </w:r>
      <w:r>
        <w:rPr>
          <w:rFonts w:hint="eastAsia"/>
          <w:sz w:val="24"/>
        </w:rPr>
        <w:t>条</w:t>
      </w:r>
      <w:r>
        <w:rPr>
          <w:rStyle w:val="a4"/>
          <w:rFonts w:hint="eastAsia"/>
          <w:sz w:val="24"/>
        </w:rPr>
        <w:footnoteReference w:id="3"/>
      </w:r>
      <w:r>
        <w:rPr>
          <w:rFonts w:hint="eastAsia"/>
          <w:sz w:val="24"/>
        </w:rPr>
        <w:t>仅涉及当事人单方自行委托鉴定的证据效力以及另一方当事人申请重新鉴定的问题，</w:t>
      </w:r>
      <w:r>
        <w:rPr>
          <w:rFonts w:ascii="Times New Roman" w:hAnsi="Times New Roman" w:cs="Times New Roman"/>
          <w:sz w:val="24"/>
        </w:rPr>
        <w:t>2019</w:t>
      </w:r>
      <w:r>
        <w:rPr>
          <w:rFonts w:hint="eastAsia"/>
          <w:sz w:val="24"/>
        </w:rPr>
        <w:t>年《证据规定》第</w:t>
      </w:r>
      <w:r>
        <w:rPr>
          <w:rFonts w:ascii="Times New Roman" w:hAnsi="Times New Roman" w:cs="Times New Roman"/>
          <w:sz w:val="24"/>
        </w:rPr>
        <w:t>41</w:t>
      </w:r>
      <w:r>
        <w:rPr>
          <w:rFonts w:hint="eastAsia"/>
          <w:sz w:val="24"/>
        </w:rPr>
        <w:t>条</w:t>
      </w:r>
      <w:r>
        <w:rPr>
          <w:rStyle w:val="a4"/>
          <w:rFonts w:hint="eastAsia"/>
          <w:sz w:val="24"/>
        </w:rPr>
        <w:footnoteReference w:id="4"/>
      </w:r>
      <w:r>
        <w:rPr>
          <w:rFonts w:hint="eastAsia"/>
          <w:sz w:val="24"/>
        </w:rPr>
        <w:t>在此基础之上修改部分表述，却未触及到私鉴定的根本定性，也未表明如何审查私鉴定本身所形成的专业意见。虽然《最高人民法院新民事诉讼证据规定理解与适用》（以下</w:t>
      </w:r>
      <w:r>
        <w:rPr>
          <w:rFonts w:hint="eastAsia"/>
          <w:sz w:val="24"/>
        </w:rPr>
        <w:lastRenderedPageBreak/>
        <w:t>简称《理解与适用》）指出“可以准用私文书证的质证规则来处理”</w:t>
      </w:r>
      <w:r>
        <w:rPr>
          <w:rStyle w:val="a4"/>
          <w:rFonts w:hint="eastAsia"/>
          <w:sz w:val="24"/>
        </w:rPr>
        <w:footnoteReference w:id="5"/>
      </w:r>
      <w:r>
        <w:rPr>
          <w:rFonts w:hint="eastAsia"/>
          <w:sz w:val="24"/>
        </w:rPr>
        <w:t>，但该书仅具有参考价值，并非法律或司法解释。这一现状不利于司法实践当中私鉴定所形成意见的审查与认定，容易造成同种情形下却作出完全相反的认定，既无益于司法适用的统一，亦可能会激起当事人的不满情绪。且私鉴定意见在司法实践中也出现了高采信率的异象，但法官在判决书的说理部分却对此部分往往寥寥数语、模糊处理。</w:t>
      </w:r>
      <w:r>
        <w:rPr>
          <w:rStyle w:val="a4"/>
          <w:rFonts w:hint="eastAsia"/>
          <w:sz w:val="24"/>
        </w:rPr>
        <w:footnoteReference w:id="6"/>
      </w:r>
      <w:r>
        <w:rPr>
          <w:rFonts w:hint="eastAsia"/>
          <w:sz w:val="24"/>
        </w:rPr>
        <w:t>立足于此，本文试厘清私鉴定的应然定性，并为规则完善提供可能的方向。</w:t>
      </w:r>
    </w:p>
    <w:p w14:paraId="143604F0" w14:textId="77777777" w:rsidR="00C85DC7" w:rsidRDefault="00000000">
      <w:pPr>
        <w:spacing w:line="360" w:lineRule="auto"/>
        <w:ind w:firstLineChars="200" w:firstLine="480"/>
        <w:rPr>
          <w:rFonts w:ascii="黑体" w:eastAsia="黑体" w:hAnsi="黑体" w:cs="黑体" w:hint="eastAsia"/>
          <w:sz w:val="24"/>
        </w:rPr>
      </w:pPr>
      <w:r>
        <w:rPr>
          <w:rFonts w:ascii="黑体" w:eastAsia="黑体" w:hAnsi="黑体" w:cs="黑体" w:hint="eastAsia"/>
          <w:sz w:val="24"/>
        </w:rPr>
        <w:t>一、私鉴定意见性质定位的理论争议</w:t>
      </w:r>
    </w:p>
    <w:p w14:paraId="776820C2" w14:textId="77777777" w:rsidR="00C85DC7" w:rsidRDefault="00000000">
      <w:pPr>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无论是司法实务人员还是学者，从理论层面对私鉴定性质的讨论不在少数。如德日等大陆法系国家以及英美法系国家一样，面对错综复杂的私鉴定，性质定位的结论多种多样，尚未形成共识。</w:t>
      </w:r>
    </w:p>
    <w:p w14:paraId="70BDADCE" w14:textId="77777777" w:rsidR="00C85DC7" w:rsidRDefault="00000000">
      <w:pPr>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（一）主张层面之当事人陈述</w:t>
      </w:r>
    </w:p>
    <w:p w14:paraId="37C1B771" w14:textId="77777777" w:rsidR="00C85DC7" w:rsidRDefault="00000000">
      <w:pPr>
        <w:snapToGrid w:val="0"/>
        <w:spacing w:line="360" w:lineRule="auto"/>
        <w:ind w:firstLineChars="200" w:firstLine="480"/>
        <w:rPr>
          <w:sz w:val="24"/>
        </w:rPr>
      </w:pPr>
      <w:r>
        <w:rPr>
          <w:rFonts w:hint="eastAsia"/>
          <w:sz w:val="24"/>
        </w:rPr>
        <w:t>当事人基于辩论主义之下主张责任的要求，对其所提出的主张负有具体化义务。这要求当事人须依据一定的线索或根据对所主张的要件事实作出具体陈述。</w:t>
      </w:r>
      <w:r>
        <w:rPr>
          <w:rStyle w:val="a4"/>
          <w:rFonts w:hint="eastAsia"/>
          <w:sz w:val="24"/>
        </w:rPr>
        <w:footnoteReference w:id="7"/>
      </w:r>
      <w:r>
        <w:rPr>
          <w:rFonts w:hint="eastAsia"/>
          <w:sz w:val="24"/>
        </w:rPr>
        <w:t>囿于当事人自身能力与专业认知水平的局限，当事人往往无法在无任何力量借助的情况下就所涉领域专门性问题（例如损害原因、损害结果、损害额的确定等）作出判断并完成具体的事实陈述。在评估自身能力之后，当事人需要自行委托鉴定以支撑诉讼请求或完善事实主张，即当事人具有自行委托鉴定的现实需求，该行为具有合理性。因而，有学者认为私鉴定所形成的意见构成当事人事实主张的一部分，当事人向法院提交私鉴定意见的行为并非举证行为，而是主张行为。</w:t>
      </w:r>
      <w:r>
        <w:rPr>
          <w:rStyle w:val="a4"/>
          <w:rFonts w:hint="eastAsia"/>
          <w:sz w:val="24"/>
        </w:rPr>
        <w:footnoteReference w:id="8"/>
      </w:r>
    </w:p>
    <w:p w14:paraId="1DA72A6B" w14:textId="77777777" w:rsidR="00C85DC7" w:rsidRDefault="00000000">
      <w:pPr>
        <w:snapToGrid w:val="0"/>
        <w:spacing w:line="360" w:lineRule="auto"/>
        <w:ind w:firstLineChars="200" w:firstLine="480"/>
        <w:rPr>
          <w:sz w:val="24"/>
        </w:rPr>
      </w:pPr>
      <w:r>
        <w:rPr>
          <w:rFonts w:hint="eastAsia"/>
          <w:sz w:val="24"/>
        </w:rPr>
        <w:t>在德国，鉴定人受当事人的委托而形成的专业意见即构成书面的当事人陈述。</w:t>
      </w:r>
      <w:r>
        <w:rPr>
          <w:rStyle w:val="a4"/>
          <w:rFonts w:hint="eastAsia"/>
          <w:sz w:val="24"/>
        </w:rPr>
        <w:footnoteReference w:id="9"/>
      </w:r>
      <w:r>
        <w:rPr>
          <w:rFonts w:hint="eastAsia"/>
          <w:sz w:val="24"/>
        </w:rPr>
        <w:t>换言之，当事人提交的未经法定程序所形成的私鉴定意见，应归属于当事人的陈述；对方当事人对私鉴定意见的异议应理解为对事实主张存在争议，此种情况下有必要收集证据认定该事实。</w:t>
      </w:r>
      <w:r>
        <w:rPr>
          <w:rStyle w:val="a4"/>
          <w:rFonts w:hint="eastAsia"/>
          <w:sz w:val="24"/>
        </w:rPr>
        <w:footnoteReference w:id="10"/>
      </w:r>
    </w:p>
    <w:p w14:paraId="3112FF79" w14:textId="77777777" w:rsidR="00C85DC7" w:rsidRDefault="00000000">
      <w:pPr>
        <w:adjustRightInd w:val="0"/>
        <w:snapToGrid w:val="0"/>
        <w:spacing w:line="360" w:lineRule="auto"/>
        <w:ind w:firstLineChars="200" w:firstLine="480"/>
        <w:rPr>
          <w:sz w:val="24"/>
        </w:rPr>
      </w:pPr>
      <w:r>
        <w:rPr>
          <w:rFonts w:hint="eastAsia"/>
          <w:sz w:val="24"/>
        </w:rPr>
        <w:lastRenderedPageBreak/>
        <w:t>应当注意，此处所指当事人陈述与作为证据种类之一的当事人陈述不同。长期以来，我国民事庭审的阶段划分并不明晰，主张阶段与证明阶段之间不存在严格的界限，因而司法实务当中难以区分主张层面的当事人陈述与证据层面的当事人陈述。</w:t>
      </w:r>
      <w:r>
        <w:rPr>
          <w:rStyle w:val="a4"/>
          <w:rFonts w:hint="eastAsia"/>
          <w:sz w:val="24"/>
        </w:rPr>
        <w:footnoteReference w:id="11"/>
      </w:r>
      <w:r>
        <w:rPr>
          <w:rFonts w:hint="eastAsia"/>
          <w:sz w:val="24"/>
        </w:rPr>
        <w:t>但是，无论是立法文本还是理论研究均承认二者之间存在差异，应作出区分。主张层面的当事人陈述属于诉讼资料，而证据层面的当事人陈述属于证据资料，严禁以证据资料补充诉讼资料。</w:t>
      </w:r>
    </w:p>
    <w:p w14:paraId="40DF8C10" w14:textId="77777777" w:rsidR="00C85DC7" w:rsidRDefault="00000000">
      <w:pPr>
        <w:snapToGrid w:val="0"/>
        <w:spacing w:line="360" w:lineRule="auto"/>
        <w:ind w:firstLineChars="200" w:firstLine="480"/>
        <w:rPr>
          <w:rFonts w:ascii="黑体" w:eastAsia="黑体" w:hAnsi="黑体" w:cs="黑体" w:hint="eastAsia"/>
          <w:sz w:val="30"/>
          <w:szCs w:val="30"/>
        </w:rPr>
      </w:pPr>
      <w:r>
        <w:rPr>
          <w:rFonts w:ascii="黑体" w:eastAsia="黑体" w:hAnsi="黑体" w:cs="黑体" w:hint="eastAsia"/>
          <w:sz w:val="24"/>
        </w:rPr>
        <w:t>（二）证据层面之多元呈现</w:t>
      </w:r>
    </w:p>
    <w:p w14:paraId="5B0D2A1D" w14:textId="77777777" w:rsidR="00C85DC7" w:rsidRDefault="00000000">
      <w:pPr>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私鉴定意见究竟归属于何种证据种类，应属于司法实践以及理论探讨当中的核心议题。因私鉴定意见实践状况复杂，基于不同的视角，学者将其归入了不同的证据类别，并主张适用此证据种类的审查规则。</w:t>
      </w:r>
    </w:p>
    <w:p w14:paraId="23156E62" w14:textId="77777777" w:rsidR="00C85DC7" w:rsidRDefault="00000000">
      <w:pPr>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1.鉴定意见</w:t>
      </w:r>
    </w:p>
    <w:p w14:paraId="083862E6" w14:textId="77777777" w:rsidR="00C85DC7" w:rsidRDefault="00000000">
      <w:pPr>
        <w:snapToGrid w:val="0"/>
        <w:spacing w:line="360" w:lineRule="auto"/>
        <w:ind w:firstLineChars="200" w:firstLine="480"/>
        <w:rPr>
          <w:sz w:val="24"/>
        </w:rPr>
      </w:pPr>
      <w:r>
        <w:rPr>
          <w:rFonts w:hint="eastAsia"/>
          <w:sz w:val="24"/>
        </w:rPr>
        <w:t>私鉴定意见与司法鉴定所形成的鉴定意见之间的共同点在于，均为鉴定机构或者鉴定人对案涉专门性问题分析、判断后所形成的专业意见。有学者在论及具有专门知识的人在法庭上就专业问题提出的意见时，认为该意见应归属于私鉴定意见，与诉讼内鉴定意见共同构成法定证据种类之一的“鉴定意见”；二者之间的区别仅在于证明力方面的差异，诉讼内鉴定意见的证明力高于私鉴定意见。</w:t>
      </w:r>
      <w:r>
        <w:rPr>
          <w:rStyle w:val="a4"/>
          <w:rFonts w:hint="eastAsia"/>
          <w:sz w:val="24"/>
        </w:rPr>
        <w:footnoteReference w:id="12"/>
      </w:r>
      <w:r>
        <w:rPr>
          <w:rFonts w:hint="eastAsia"/>
          <w:sz w:val="24"/>
        </w:rPr>
        <w:t>与此相反，有学者基于鉴定机构之间的法定平等性，主张鉴定机构才是作出鉴定结论的主体，鉴定方式与鉴定结论的可靠性并无必然的联系。</w:t>
      </w:r>
      <w:r>
        <w:rPr>
          <w:rStyle w:val="a4"/>
          <w:rFonts w:hint="eastAsia"/>
          <w:sz w:val="24"/>
        </w:rPr>
        <w:footnoteReference w:id="13"/>
      </w:r>
      <w:r>
        <w:rPr>
          <w:rFonts w:hint="eastAsia"/>
          <w:sz w:val="24"/>
        </w:rPr>
        <w:t>诉讼内鉴定意见与私鉴定意见的证明力大小，无法通过鉴定方式不同而予以区分。</w:t>
      </w:r>
    </w:p>
    <w:p w14:paraId="7636B4FE" w14:textId="77777777" w:rsidR="00C85DC7" w:rsidRDefault="00000000">
      <w:pPr>
        <w:snapToGrid w:val="0"/>
        <w:spacing w:line="360" w:lineRule="auto"/>
        <w:ind w:firstLineChars="200" w:firstLine="480"/>
        <w:rPr>
          <w:sz w:val="24"/>
        </w:rPr>
      </w:pPr>
      <w:r>
        <w:rPr>
          <w:rFonts w:ascii="黑体" w:eastAsia="黑体" w:hAnsi="黑体" w:cs="黑体" w:hint="eastAsia"/>
          <w:sz w:val="24"/>
        </w:rPr>
        <w:t>2.证人证言</w:t>
      </w:r>
    </w:p>
    <w:p w14:paraId="2BCA7141" w14:textId="77777777" w:rsidR="00C85DC7" w:rsidRDefault="00000000">
      <w:pPr>
        <w:snapToGrid w:val="0"/>
        <w:spacing w:line="360" w:lineRule="auto"/>
        <w:ind w:firstLineChars="200" w:firstLine="480"/>
        <w:rPr>
          <w:sz w:val="24"/>
        </w:rPr>
      </w:pPr>
      <w:r>
        <w:rPr>
          <w:rFonts w:hint="eastAsia"/>
          <w:sz w:val="24"/>
        </w:rPr>
        <w:t>认为私鉴定意见属于证人证言范畴的观点主要是基于对英美法系证据制度的认识。英美法系并不存在司法鉴定制度，与之承担类似功能的是专家证人（</w:t>
      </w:r>
      <w:r>
        <w:rPr>
          <w:rFonts w:ascii="Times New Roman" w:hAnsi="Times New Roman" w:cs="Times New Roman"/>
          <w:sz w:val="24"/>
        </w:rPr>
        <w:t>expert witness</w:t>
      </w:r>
      <w:r>
        <w:rPr>
          <w:rFonts w:hint="eastAsia"/>
          <w:sz w:val="24"/>
        </w:rPr>
        <w:t>）制度。在英美法系，专家证人被视为证人的一种，与一般证人在诉讼地位、权利义务方面基本相同，在法律上并没有严格的界分。</w:t>
      </w:r>
      <w:r>
        <w:rPr>
          <w:rStyle w:val="a4"/>
          <w:rFonts w:hint="eastAsia"/>
          <w:sz w:val="24"/>
        </w:rPr>
        <w:footnoteReference w:id="14"/>
      </w:r>
      <w:r>
        <w:rPr>
          <w:rFonts w:hint="eastAsia"/>
          <w:sz w:val="24"/>
        </w:rPr>
        <w:t>一般证人在陈述案件事实时，是以普通人所具有的联想为基础陈述的对案件事实的结论；而专家证人则是在专业知识的基础之上陈述对专门性问题得出的结论。二者仅在</w:t>
      </w:r>
      <w:r>
        <w:rPr>
          <w:rFonts w:hint="eastAsia"/>
          <w:sz w:val="24"/>
        </w:rPr>
        <w:lastRenderedPageBreak/>
        <w:t>知识掌握的程度方面有所区分，并不具有本质差异。综上，有学者认为我国的民事鉴定制度兼具大陆法系与英美法系之特征</w:t>
      </w:r>
      <w:r>
        <w:rPr>
          <w:rStyle w:val="a4"/>
          <w:rFonts w:hint="eastAsia"/>
          <w:sz w:val="24"/>
        </w:rPr>
        <w:footnoteReference w:id="15"/>
      </w:r>
      <w:r>
        <w:rPr>
          <w:rFonts w:hint="eastAsia"/>
          <w:sz w:val="24"/>
        </w:rPr>
        <w:t>；接受当事人委托的专家是事实上“知道案件情况”的证人，其所陈述的内容应为证人证言。</w:t>
      </w:r>
      <w:r>
        <w:rPr>
          <w:rStyle w:val="a4"/>
          <w:rFonts w:hint="eastAsia"/>
          <w:sz w:val="24"/>
        </w:rPr>
        <w:footnoteReference w:id="16"/>
      </w:r>
    </w:p>
    <w:p w14:paraId="1067A38E" w14:textId="77777777" w:rsidR="00C85DC7" w:rsidRDefault="00000000">
      <w:pPr>
        <w:snapToGrid w:val="0"/>
        <w:spacing w:line="360" w:lineRule="auto"/>
        <w:ind w:firstLineChars="200" w:firstLine="480"/>
        <w:rPr>
          <w:sz w:val="24"/>
        </w:rPr>
      </w:pPr>
      <w:r>
        <w:rPr>
          <w:rFonts w:ascii="黑体" w:eastAsia="黑体" w:hAnsi="黑体" w:cs="黑体" w:hint="eastAsia"/>
          <w:sz w:val="24"/>
        </w:rPr>
        <w:t>3.书证</w:t>
      </w:r>
    </w:p>
    <w:p w14:paraId="72FA495D" w14:textId="77777777" w:rsidR="00C85DC7" w:rsidRDefault="00000000">
      <w:pPr>
        <w:snapToGrid w:val="0"/>
        <w:spacing w:line="360" w:lineRule="auto"/>
        <w:ind w:firstLineChars="200" w:firstLine="480"/>
        <w:rPr>
          <w:sz w:val="24"/>
        </w:rPr>
      </w:pPr>
      <w:r>
        <w:rPr>
          <w:rFonts w:hint="eastAsia"/>
          <w:sz w:val="24"/>
        </w:rPr>
        <w:t>支持归于书证的学者认为基于</w:t>
      </w:r>
      <w:r>
        <w:rPr>
          <w:rFonts w:ascii="Times New Roman" w:hAnsi="Times New Roman" w:cs="Times New Roman"/>
          <w:sz w:val="24"/>
        </w:rPr>
        <w:t>2019</w:t>
      </w:r>
      <w:r>
        <w:rPr>
          <w:rFonts w:hint="eastAsia"/>
          <w:sz w:val="24"/>
        </w:rPr>
        <w:t>年《证据规定》第</w:t>
      </w:r>
      <w:r>
        <w:rPr>
          <w:rFonts w:ascii="Times New Roman" w:hAnsi="Times New Roman" w:cs="Times New Roman"/>
          <w:sz w:val="24"/>
        </w:rPr>
        <w:t>36</w:t>
      </w:r>
      <w:r>
        <w:rPr>
          <w:rFonts w:hint="eastAsia"/>
          <w:sz w:val="24"/>
        </w:rPr>
        <w:t>条之规定，法院审查鉴定书的内容之一为“委托法院的名称”，由此可推导出委托鉴定机构或者鉴定人作出法定“鉴定意见”的主体只能是法院，私鉴定意见并非司法鉴定意见，而是书证的一种；</w:t>
      </w:r>
      <w:r>
        <w:rPr>
          <w:rStyle w:val="a4"/>
          <w:rFonts w:hint="eastAsia"/>
          <w:sz w:val="24"/>
        </w:rPr>
        <w:footnoteReference w:id="17"/>
      </w:r>
      <w:r>
        <w:rPr>
          <w:rFonts w:hint="eastAsia"/>
          <w:sz w:val="24"/>
        </w:rPr>
        <w:t>对当事人未经法院自行委托形成的鉴定意见的质证，与公民个人制作的文书即私文书的审查更为接近。</w:t>
      </w:r>
      <w:r>
        <w:rPr>
          <w:rStyle w:val="a4"/>
          <w:rFonts w:hint="eastAsia"/>
          <w:sz w:val="24"/>
        </w:rPr>
        <w:footnoteReference w:id="18"/>
      </w:r>
      <w:r>
        <w:rPr>
          <w:rFonts w:hint="eastAsia"/>
          <w:sz w:val="24"/>
        </w:rPr>
        <w:t>适用的情形主要是对方当事人对私鉴定意见作为法定鉴定意见明确否定时；若对方当事人对私鉴定意见作为法定“鉴定意见”没有异议，则应视为法定“鉴定意见”。</w:t>
      </w:r>
      <w:r>
        <w:rPr>
          <w:rStyle w:val="a4"/>
          <w:rFonts w:hint="eastAsia"/>
          <w:sz w:val="24"/>
        </w:rPr>
        <w:footnoteReference w:id="19"/>
      </w:r>
    </w:p>
    <w:p w14:paraId="06DD5945" w14:textId="77777777" w:rsidR="00C85DC7" w:rsidRDefault="00000000">
      <w:pPr>
        <w:snapToGrid w:val="0"/>
        <w:spacing w:line="360" w:lineRule="auto"/>
        <w:ind w:firstLineChars="200" w:firstLine="480"/>
        <w:rPr>
          <w:sz w:val="24"/>
        </w:rPr>
      </w:pPr>
      <w:r>
        <w:rPr>
          <w:rFonts w:hint="eastAsia"/>
          <w:sz w:val="24"/>
        </w:rPr>
        <w:t>该观点主要来源于对日本相关司法实务以及理论学说的认知。日本的主流学说认为，私鉴定意见应构成书证，法官应适用书证相关规则审查私鉴定意见。</w:t>
      </w:r>
      <w:r>
        <w:rPr>
          <w:rStyle w:val="a4"/>
          <w:rFonts w:hint="eastAsia"/>
          <w:sz w:val="24"/>
        </w:rPr>
        <w:footnoteReference w:id="20"/>
      </w:r>
      <w:r>
        <w:rPr>
          <w:rFonts w:hint="eastAsia"/>
          <w:sz w:val="24"/>
        </w:rPr>
        <w:t>按照日本的证据法理论，私鉴定意见通常具备鉴定人或鉴定机构的签名、盖章，可以推定其为真实成立的文书；而私鉴定意见的实质证明力则应交由法官自由心证。</w:t>
      </w:r>
    </w:p>
    <w:p w14:paraId="74B64F81" w14:textId="77777777" w:rsidR="00C85DC7" w:rsidRDefault="00000000">
      <w:pPr>
        <w:snapToGrid w:val="0"/>
        <w:spacing w:line="360" w:lineRule="auto"/>
        <w:ind w:firstLineChars="200" w:firstLine="480"/>
        <w:rPr>
          <w:sz w:val="24"/>
        </w:rPr>
      </w:pPr>
      <w:r>
        <w:rPr>
          <w:rFonts w:hint="eastAsia"/>
          <w:sz w:val="24"/>
        </w:rPr>
        <w:t>无论是归属于鉴定意见、证人证言抑或是书证，各学者的论证均有其合理之处，这是因为我国证据种类的划分本身就面临是否科学合理的问题。</w:t>
      </w:r>
      <w:commentRangeStart w:id="4"/>
      <w:r>
        <w:rPr>
          <w:rFonts w:hint="eastAsia"/>
          <w:sz w:val="24"/>
        </w:rPr>
        <w:t>我国民事诉讼证据种类共经历两次历史性转变：</w:t>
      </w:r>
      <w:commentRangeEnd w:id="4"/>
      <w:r w:rsidR="00FC61B4">
        <w:rPr>
          <w:rStyle w:val="a5"/>
        </w:rPr>
        <w:commentReference w:id="4"/>
      </w:r>
      <w:r>
        <w:rPr>
          <w:rFonts w:hint="eastAsia"/>
          <w:sz w:val="24"/>
        </w:rPr>
        <w:t>第一次转变以《大清民事诉讼律》为标志，规定有人证、书证、鉴定以及勘验四类证据，可以说是日本法证据种类规定的翻版；第二次转变则完全是受前苏联法律制度的影响，</w:t>
      </w:r>
      <w:r>
        <w:rPr>
          <w:rFonts w:ascii="Times New Roman" w:hAnsi="Times New Roman" w:cs="Times New Roman"/>
          <w:sz w:val="24"/>
        </w:rPr>
        <w:t>1982</w:t>
      </w:r>
      <w:r>
        <w:rPr>
          <w:rFonts w:hint="eastAsia"/>
          <w:sz w:val="24"/>
        </w:rPr>
        <w:t>年《中华人民共和国民事诉讼法（试行）》（以下简称《民事诉讼法（试行）》）规定的七大证据种类</w:t>
      </w:r>
      <w:r>
        <w:rPr>
          <w:rFonts w:hint="eastAsia"/>
          <w:sz w:val="24"/>
        </w:rPr>
        <w:lastRenderedPageBreak/>
        <w:t>当中，除视听资料以外，与前苏联基本保持一致。</w:t>
      </w:r>
      <w:r>
        <w:rPr>
          <w:rStyle w:val="a4"/>
          <w:rFonts w:hint="eastAsia"/>
          <w:sz w:val="24"/>
        </w:rPr>
        <w:footnoteReference w:id="21"/>
      </w:r>
      <w:r>
        <w:rPr>
          <w:rFonts w:hint="eastAsia"/>
          <w:sz w:val="24"/>
        </w:rPr>
        <w:t>其中，第一次转变未经实践无法检验其合理性，第二次转变理所当然照搬苏联，结果是多重划分标准之下的证据种类制度在各方面难免存在争议。</w:t>
      </w:r>
    </w:p>
    <w:p w14:paraId="111504D9" w14:textId="77777777" w:rsidR="00C85DC7" w:rsidRDefault="00000000">
      <w:pPr>
        <w:snapToGrid w:val="0"/>
        <w:spacing w:line="360" w:lineRule="auto"/>
        <w:ind w:firstLineChars="200" w:firstLine="480"/>
        <w:rPr>
          <w:sz w:val="24"/>
        </w:rPr>
      </w:pPr>
      <w:r>
        <w:rPr>
          <w:rFonts w:ascii="黑体" w:eastAsia="黑体" w:hAnsi="黑体" w:cs="黑体" w:hint="eastAsia"/>
          <w:sz w:val="24"/>
        </w:rPr>
        <w:t>（三）性质定位之复合性</w:t>
      </w:r>
    </w:p>
    <w:p w14:paraId="6E67AB68" w14:textId="77777777" w:rsidR="00C85DC7" w:rsidRDefault="00000000">
      <w:pPr>
        <w:snapToGrid w:val="0"/>
        <w:spacing w:line="360" w:lineRule="auto"/>
        <w:ind w:firstLineChars="200" w:firstLine="480"/>
        <w:rPr>
          <w:sz w:val="24"/>
        </w:rPr>
      </w:pPr>
      <w:r>
        <w:rPr>
          <w:rFonts w:hint="eastAsia"/>
          <w:sz w:val="24"/>
        </w:rPr>
        <w:t>除了将私鉴定意见明确定性为主张层面的当事人陈述抑或明确归属于某一证据种类之外，亦有学者采纳了私鉴定意见性质具有复合性的观点。有学者从诉讼资料层面肯定私鉴定意见引入诉讼程序之优势，纳入当事人陈述范畴可避免法定证据种类的质疑；当科学证据存在减失或者难以使用的担忧时，可作为报告文书适用私文书审查规则；而在勘察型案件当中，私鉴定人因五官感知陈述案件相关事实，此时并非运用专门知识，可以作为证人。</w:t>
      </w:r>
      <w:r>
        <w:rPr>
          <w:rStyle w:val="a4"/>
          <w:rFonts w:hint="eastAsia"/>
          <w:sz w:val="24"/>
        </w:rPr>
        <w:footnoteReference w:id="22"/>
      </w:r>
      <w:r>
        <w:rPr>
          <w:rFonts w:hint="eastAsia"/>
          <w:sz w:val="24"/>
        </w:rPr>
        <w:t>亦有学者主张诉讼外鉴定原则上属于辩论主义下主张层面的当事人陈述，作为证据之情形则存在于三种情况之中：其一，私鉴定意见作为报道性书证可以证明鉴定人对案件的待证事实所形成的专业意见；其二，私鉴定人在亲自观察和感知相关案件事实的情况下，将作为鉴定证人，所作出的陈述为证人证言；其三，当事人合意可使私鉴定意见例外转换为法定鉴定意见，若当事人同时还约定将私鉴定人出具的意见作为事实认定的依据，那么将对法官产生事实认定上的约束力。</w:t>
      </w:r>
      <w:r>
        <w:rPr>
          <w:rStyle w:val="a4"/>
          <w:rFonts w:hint="eastAsia"/>
          <w:sz w:val="24"/>
        </w:rPr>
        <w:footnoteReference w:id="23"/>
      </w:r>
    </w:p>
    <w:p w14:paraId="1A27A5ED" w14:textId="77777777" w:rsidR="00C85DC7" w:rsidRDefault="00000000">
      <w:pPr>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二、私鉴定意见性质定位的逻辑厘定</w:t>
      </w:r>
    </w:p>
    <w:p w14:paraId="7E15335C" w14:textId="77777777" w:rsidR="00C85DC7" w:rsidRDefault="00000000">
      <w:pPr>
        <w:snapToGrid w:val="0"/>
        <w:spacing w:line="360" w:lineRule="auto"/>
        <w:ind w:firstLineChars="200" w:firstLine="480"/>
        <w:rPr>
          <w:sz w:val="24"/>
        </w:rPr>
      </w:pPr>
      <w:r>
        <w:rPr>
          <w:rFonts w:hint="eastAsia"/>
          <w:sz w:val="24"/>
        </w:rPr>
        <w:t>私鉴定意见性质定位的多元呈现，足以见得在该方面还存在诸多问题需要澄清。在私鉴定意见的总体定位上，基于证据法的基本原理与我国的司法实践现状，归属于证据层面更具合理性。</w:t>
      </w:r>
    </w:p>
    <w:p w14:paraId="0E604E74" w14:textId="77777777" w:rsidR="00C85DC7" w:rsidRDefault="00000000">
      <w:pPr>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（一）证据之于事实主张的应然功效</w:t>
      </w:r>
    </w:p>
    <w:p w14:paraId="1FAE7FB3" w14:textId="77777777" w:rsidR="00C85DC7" w:rsidRDefault="00000000">
      <w:pPr>
        <w:snapToGrid w:val="0"/>
        <w:spacing w:line="360" w:lineRule="auto"/>
        <w:ind w:firstLineChars="200" w:firstLine="480"/>
        <w:rPr>
          <w:sz w:val="24"/>
        </w:rPr>
      </w:pPr>
      <w:r>
        <w:rPr>
          <w:rFonts w:hint="eastAsia"/>
          <w:sz w:val="24"/>
        </w:rPr>
        <w:t>当事人对其主张负有具体化义务，而受自身知识水平与能力的限制，其可能无法凭借自身能力明确的事项，自行委托鉴定实为符合常理。这表明私鉴定意见具有充实当事人事实主张，辅助当事人完成具体化义务之功效，但不能因此反推私鉴定意见不能作为证据证明案件事实。因为证人证言、书证等证据均能发挥此等作用。</w:t>
      </w:r>
      <w:commentRangeStart w:id="5"/>
      <w:r>
        <w:rPr>
          <w:rFonts w:hint="eastAsia"/>
          <w:sz w:val="24"/>
        </w:rPr>
        <w:t>例如，在一起交通事故所导致的人身损害案件中，遭受碰撞的行人未看</w:t>
      </w:r>
      <w:r>
        <w:rPr>
          <w:rFonts w:hint="eastAsia"/>
          <w:sz w:val="24"/>
        </w:rPr>
        <w:lastRenderedPageBreak/>
        <w:t>到具体导致其损害的车辆为何，监控、证人证言、交警队出具的事故调查报告等同样起到充实其事实主张之功用，明确了侵权人、主张赔偿数额等，但将上述全部归入当事人陈述显然有失正当。</w:t>
      </w:r>
      <w:commentRangeEnd w:id="5"/>
      <w:r w:rsidR="00F529C3">
        <w:rPr>
          <w:rStyle w:val="a5"/>
        </w:rPr>
        <w:commentReference w:id="5"/>
      </w:r>
    </w:p>
    <w:p w14:paraId="0465BB6A" w14:textId="77777777" w:rsidR="00C85DC7" w:rsidRDefault="00000000">
      <w:pPr>
        <w:snapToGrid w:val="0"/>
        <w:spacing w:line="360" w:lineRule="auto"/>
        <w:ind w:firstLineChars="200" w:firstLine="480"/>
        <w:rPr>
          <w:sz w:val="24"/>
        </w:rPr>
      </w:pPr>
      <w:r>
        <w:rPr>
          <w:rFonts w:hint="eastAsia"/>
          <w:sz w:val="24"/>
        </w:rPr>
        <w:t>将私鉴定意见视为主张层面之当事人陈述，忽视了鉴定机构或鉴定人作出私鉴定意见与代理人在法庭上所为陈述之间的本质区别。鉴定机构或鉴定人受其职责与当事人委托双重之限制，且二者之间存在必然矛盾，这决定了私鉴定意见性质是综合衡量客观性、科学性与主观性和倾向性的结果，具有证明涉案专门性问题的可能性。一律视为主张层面之当事人陈述，也有浪费资源、徒增诉讼成本之嫌。此外，当事人为使法官作出有利于自身的事实认定，必然会提供充分的证据以支撑其事实主张。因而，其向法院提交私鉴定意见的目的在于证明自身的事实主张，从而使法官作出有利于提交证据方的事实认定。若仅仅在于充实己方事实主张，其完全可以仅在起诉状中具体描述而不将私鉴定意见予以提交，这明显与当事人的实际意图不符，也并不契合当事人的实际行为模式。根据</w:t>
      </w:r>
      <w:r>
        <w:rPr>
          <w:rFonts w:ascii="宋体" w:eastAsia="宋体" w:hAnsi="宋体" w:cs="宋体" w:hint="eastAsia"/>
          <w:sz w:val="24"/>
        </w:rPr>
        <w:t>《中华人民共和国民事诉讼法》（以下简称《民事诉讼法》）</w:t>
      </w:r>
      <w:r>
        <w:rPr>
          <w:rFonts w:hint="eastAsia"/>
          <w:sz w:val="24"/>
        </w:rPr>
        <w:t>第</w:t>
      </w:r>
      <w:r>
        <w:rPr>
          <w:rFonts w:ascii="Times New Roman" w:hAnsi="Times New Roman" w:cs="Times New Roman"/>
          <w:sz w:val="24"/>
        </w:rPr>
        <w:t>124</w:t>
      </w:r>
      <w:r>
        <w:rPr>
          <w:rFonts w:hint="eastAsia"/>
          <w:sz w:val="24"/>
        </w:rPr>
        <w:t>条，起诉状应当记明的事项应包括“证据和证据来源”。基于此项规定，当事人在起诉之前自行收集“私鉴定意见”，充实自己所持有的证据，支持自己所提出的事实主张，具备正当性。而诉讼中，在司法鉴定之外当事人提交私鉴定意见，从充实庭审而非仅仅流于形式的角度而言，有利于法庭调查的积极推进，使法官能够在充分认知待证事实专门性问题的情况下作出事实认定。</w:t>
      </w:r>
    </w:p>
    <w:p w14:paraId="4DD38CA0" w14:textId="77777777" w:rsidR="00C85DC7" w:rsidRDefault="00000000">
      <w:pPr>
        <w:snapToGrid w:val="0"/>
        <w:spacing w:line="360" w:lineRule="auto"/>
        <w:ind w:firstLineChars="200" w:firstLine="480"/>
        <w:rPr>
          <w:sz w:val="24"/>
        </w:rPr>
      </w:pPr>
      <w:r>
        <w:rPr>
          <w:rFonts w:hint="eastAsia"/>
          <w:sz w:val="24"/>
        </w:rPr>
        <w:t>历史经验显示，一项制度从出具雏形到走向成熟并非一蹴而就，而是在注意相关制度的延续性的基础之上长期发展的结果。</w:t>
      </w:r>
      <w:r>
        <w:rPr>
          <w:rStyle w:val="a4"/>
          <w:rFonts w:hint="eastAsia"/>
          <w:sz w:val="24"/>
        </w:rPr>
        <w:footnoteReference w:id="24"/>
      </w:r>
      <w:r>
        <w:rPr>
          <w:rFonts w:hint="eastAsia"/>
          <w:sz w:val="24"/>
        </w:rPr>
        <w:t>尊重当事人提交的私鉴定意见并作为证据审查，既符合公众和法官对私鉴定意见属性的认知，也有利于制度规则的落地实施。</w:t>
      </w:r>
    </w:p>
    <w:p w14:paraId="47C6BC07" w14:textId="77777777" w:rsidR="00C85DC7" w:rsidRDefault="00000000">
      <w:pPr>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（二）证据种类规范功能的理论澄清</w:t>
      </w:r>
    </w:p>
    <w:p w14:paraId="2E283395" w14:textId="77777777" w:rsidR="00C85DC7" w:rsidRDefault="00000000">
      <w:pPr>
        <w:snapToGrid w:val="0"/>
        <w:spacing w:line="360" w:lineRule="auto"/>
        <w:ind w:firstLineChars="200" w:firstLine="480"/>
        <w:rPr>
          <w:sz w:val="24"/>
        </w:rPr>
      </w:pPr>
      <w:r>
        <w:rPr>
          <w:rFonts w:hint="eastAsia"/>
          <w:sz w:val="24"/>
        </w:rPr>
        <w:t>批评私鉴定意见归属于证据层面的有力理由就在于私鉴定纳入法定证据范畴缺乏足够的说服力。</w:t>
      </w:r>
      <w:r>
        <w:rPr>
          <w:rStyle w:val="a4"/>
          <w:rFonts w:hint="eastAsia"/>
          <w:sz w:val="24"/>
        </w:rPr>
        <w:footnoteReference w:id="25"/>
      </w:r>
      <w:r>
        <w:rPr>
          <w:rFonts w:hint="eastAsia"/>
          <w:sz w:val="24"/>
        </w:rPr>
        <w:t>换言之，我国法定证据种类并不包含私鉴定意见，其证据形式并不符合法律规定，因不具备证据能力而不应作为证据对待。而学界关于</w:t>
      </w:r>
      <w:r>
        <w:rPr>
          <w:rFonts w:hint="eastAsia"/>
          <w:sz w:val="24"/>
        </w:rPr>
        <w:lastRenderedPageBreak/>
        <w:t>证据形式与合法性的关系，早已有批评的声音出现，要求可能被采纳的证据必须具备法定的表现形式，无异于削足适履。</w:t>
      </w:r>
      <w:r>
        <w:rPr>
          <w:rStyle w:val="a4"/>
          <w:rFonts w:hint="eastAsia"/>
          <w:sz w:val="24"/>
        </w:rPr>
        <w:footnoteReference w:id="26"/>
      </w:r>
      <w:r>
        <w:rPr>
          <w:rFonts w:hint="eastAsia"/>
          <w:sz w:val="24"/>
        </w:rPr>
        <w:t>证据形式存在瑕疵甚至不符合法定要求的，一般不宜径直以欠缺证据基本规范要素为由，否定其相应的证据能力。</w:t>
      </w:r>
      <w:r>
        <w:rPr>
          <w:rStyle w:val="a4"/>
          <w:rFonts w:hint="eastAsia"/>
          <w:sz w:val="24"/>
        </w:rPr>
        <w:footnoteReference w:id="27"/>
      </w:r>
      <w:r>
        <w:rPr>
          <w:rFonts w:hint="eastAsia"/>
          <w:sz w:val="24"/>
        </w:rPr>
        <w:t>亦有学者指出，法律规定当中对证据形式合法性的要求指向的是具体证据种类的载体或格式要求，是证据种类归属过后面临的具体问题。</w:t>
      </w:r>
      <w:r>
        <w:rPr>
          <w:rStyle w:val="a4"/>
          <w:rFonts w:hint="eastAsia"/>
          <w:sz w:val="24"/>
        </w:rPr>
        <w:footnoteReference w:id="28"/>
      </w:r>
      <w:r>
        <w:rPr>
          <w:rFonts w:hint="eastAsia"/>
          <w:sz w:val="24"/>
        </w:rPr>
        <w:t>由此可见，</w:t>
      </w:r>
      <w:bookmarkStart w:id="6" w:name="OLE_LINK4"/>
      <w:r>
        <w:rPr>
          <w:rFonts w:hint="eastAsia"/>
          <w:sz w:val="24"/>
        </w:rPr>
        <w:t>若因私鉴定意见未被现行《民事诉讼法》列举的证据种类所涵盖，就直接否定其证据资格，也有过于草率之嫌。</w:t>
      </w:r>
    </w:p>
    <w:bookmarkEnd w:id="6"/>
    <w:p w14:paraId="574FA934" w14:textId="77777777" w:rsidR="00C85DC7" w:rsidRDefault="00000000">
      <w:pPr>
        <w:snapToGrid w:val="0"/>
        <w:spacing w:line="360" w:lineRule="auto"/>
        <w:ind w:firstLineChars="200" w:firstLine="480"/>
        <w:rPr>
          <w:sz w:val="24"/>
        </w:rPr>
      </w:pPr>
      <w:r>
        <w:rPr>
          <w:rFonts w:hint="eastAsia"/>
          <w:sz w:val="24"/>
        </w:rPr>
        <w:t>实质上，该观点的根本逻辑是认为法定证据种类的规范功能是为证据能力的审查提供依据，不能归属于法定证据种类则意味着不具备证据能力。会产生此种认知与我国法律条文之设置有很大的关联。受苏联法律影响，我国《民事诉讼法》第六章“证据”之下的首个条文（第</w:t>
      </w:r>
      <w:r>
        <w:rPr>
          <w:rFonts w:ascii="Times New Roman" w:hAnsi="Times New Roman" w:cs="Times New Roman"/>
          <w:sz w:val="24"/>
        </w:rPr>
        <w:t>66</w:t>
      </w:r>
      <w:r>
        <w:rPr>
          <w:rFonts w:hint="eastAsia"/>
          <w:sz w:val="24"/>
        </w:rPr>
        <w:t>条）即概括性规定了证据种类，证据审查认定规则却散见于《民事诉讼法》及其相关司法解释当中。这一位置安排的关键性让人产生是否属于法定证据种类是筛选的第一道门槛并不奇怪。未被纳入法定证据种类的证据，则因欠缺形式合法性而不具备证据能力，不得作为认定案件事实的依据。“</w:t>
      </w:r>
      <w:r>
        <w:rPr>
          <w:rFonts w:ascii="Times New Roman" w:hAnsi="Times New Roman" w:cs="Times New Roman"/>
          <w:sz w:val="24"/>
        </w:rPr>
        <w:t>A</w:t>
      </w:r>
      <w:r>
        <w:rPr>
          <w:rFonts w:hint="eastAsia"/>
          <w:sz w:val="24"/>
        </w:rPr>
        <w:t>公司与</w:t>
      </w:r>
      <w:r>
        <w:rPr>
          <w:rFonts w:ascii="Times New Roman" w:hAnsi="Times New Roman" w:cs="Times New Roman"/>
          <w:sz w:val="24"/>
        </w:rPr>
        <w:t>B</w:t>
      </w:r>
      <w:r>
        <w:rPr>
          <w:rFonts w:hint="eastAsia"/>
          <w:sz w:val="24"/>
        </w:rPr>
        <w:t>公司建设工程施工合同纠纷上诉案”</w:t>
      </w:r>
      <w:r>
        <w:rPr>
          <w:rStyle w:val="a4"/>
          <w:rFonts w:hint="eastAsia"/>
          <w:sz w:val="24"/>
        </w:rPr>
        <w:footnoteReference w:id="29"/>
      </w:r>
      <w:r>
        <w:rPr>
          <w:rFonts w:hint="eastAsia"/>
          <w:sz w:val="24"/>
        </w:rPr>
        <w:t>就体现了这一思维，法院认为北京中盛兴业造价咨询有限公司出具的“工程结算编制报告书”，并未经过相关法定程序，而是由</w:t>
      </w:r>
      <w:r>
        <w:rPr>
          <w:rFonts w:ascii="Times New Roman" w:hAnsi="Times New Roman" w:cs="Times New Roman"/>
          <w:sz w:val="24"/>
        </w:rPr>
        <w:t>A</w:t>
      </w:r>
      <w:r>
        <w:rPr>
          <w:rFonts w:hint="eastAsia"/>
          <w:sz w:val="24"/>
        </w:rPr>
        <w:t>公司单方委托进行，亦不能作为结算工程款的依据。事实上，就是将单方委托出具的“工程结算编制报告书”置于法定证据种类之外（特别区分于司法鉴定所得的鉴定意见），进一步不认可其作为认定案件事实依据的资格。但与此同时，司法实践也早已出现突破该思维的证据认定。“电子数据”在正式写入《民事诉讼法》之前，法院也并未因其形式而否定其证据属性；关于私鉴定意见的条款出现于《证据规定》之中也体现了对私鉴定意见证据属性的认可。</w:t>
      </w:r>
    </w:p>
    <w:p w14:paraId="261B1412" w14:textId="77777777" w:rsidR="00C85DC7" w:rsidRDefault="00000000">
      <w:pPr>
        <w:snapToGrid w:val="0"/>
        <w:spacing w:line="360" w:lineRule="auto"/>
        <w:ind w:firstLineChars="200" w:firstLine="480"/>
        <w:rPr>
          <w:sz w:val="24"/>
        </w:rPr>
      </w:pPr>
      <w:bookmarkStart w:id="7" w:name="OLE_LINK5"/>
      <w:r>
        <w:rPr>
          <w:rFonts w:hint="eastAsia"/>
          <w:sz w:val="24"/>
        </w:rPr>
        <w:t>与此不同，无论是大陆法系还是英美法系，采用概括性证据种类立法模式的并不多见，多数国家的立法并未以单一条文列举证据种类，其划分需结合诉讼法</w:t>
      </w:r>
      <w:r>
        <w:rPr>
          <w:rFonts w:hint="eastAsia"/>
          <w:sz w:val="24"/>
        </w:rPr>
        <w:lastRenderedPageBreak/>
        <w:t>的相关规则予以归纳提炼。</w:t>
      </w:r>
      <w:bookmarkEnd w:id="7"/>
      <w:r>
        <w:rPr>
          <w:rFonts w:hint="eastAsia"/>
          <w:sz w:val="24"/>
        </w:rPr>
        <w:t>例如，德国、日本将证据类型分为五种：人证、鉴定、书证、勘验、当事人讯问（当事人寻问），但这一分类无法根据某一条文得出。德日立法选择直接在证据调查的具体规则中，采用不同的证据种类称谓。其法定证据确立的依据就是针对不同的法定证据方法，法院开展证据调查的方式有所区分。</w:t>
      </w:r>
      <w:r>
        <w:rPr>
          <w:rStyle w:val="a4"/>
          <w:rFonts w:hint="eastAsia"/>
          <w:sz w:val="24"/>
        </w:rPr>
        <w:footnoteReference w:id="30"/>
      </w:r>
      <w:r>
        <w:rPr>
          <w:rFonts w:hint="eastAsia"/>
          <w:sz w:val="24"/>
        </w:rPr>
        <w:t>这种融入式的立法表达，亦精准体现了证据种类制度所具备的规范功能，即对不同证据类型，法官分别以不同方式展开证据调查，以确保法官能够以经过证据调查所形成的证据资料为基础</w:t>
      </w:r>
      <w:r>
        <w:rPr>
          <w:rStyle w:val="a4"/>
          <w:rFonts w:hint="eastAsia"/>
          <w:sz w:val="24"/>
        </w:rPr>
        <w:footnoteReference w:id="31"/>
      </w:r>
      <w:r>
        <w:rPr>
          <w:rFonts w:hint="eastAsia"/>
          <w:sz w:val="24"/>
        </w:rPr>
        <w:t>合法、合理地作出事实认定。在此方面，我国亦可借鉴域外经验，突出证据种类制度的分类审查判断功能，将重心转移至如何对证据合理审查判断上来。具体到私鉴定意见层面，在确定其证据属性之后，关键在于如何归类便于设计合理审查规则，能够有效判断私鉴定意见的真实性，避免审查流于形式。</w:t>
      </w:r>
    </w:p>
    <w:p w14:paraId="77DDCAC1" w14:textId="77777777" w:rsidR="00C85DC7" w:rsidRDefault="00000000">
      <w:pPr>
        <w:snapToGrid w:val="0"/>
        <w:spacing w:line="360" w:lineRule="auto"/>
        <w:ind w:firstLineChars="200" w:firstLine="480"/>
        <w:rPr>
          <w:sz w:val="24"/>
        </w:rPr>
      </w:pPr>
      <w:r>
        <w:rPr>
          <w:rFonts w:hint="eastAsia"/>
          <w:sz w:val="24"/>
        </w:rPr>
        <w:t>需强调，从证据法理论层面来看，通常所说“法定证据”是指法官自由心证的外部制约</w:t>
      </w:r>
      <w:r>
        <w:rPr>
          <w:rStyle w:val="a4"/>
          <w:rFonts w:hint="eastAsia"/>
          <w:sz w:val="24"/>
        </w:rPr>
        <w:footnoteReference w:id="32"/>
      </w:r>
      <w:r>
        <w:rPr>
          <w:rFonts w:hint="eastAsia"/>
          <w:sz w:val="24"/>
        </w:rPr>
        <w:t>。在法律明确规定了特定事实只能以特定证据认定，或者特定证据的证明力时，法官自由心证的空间受到法律明文规定的限制。</w:t>
      </w:r>
      <w:r>
        <w:rPr>
          <w:rStyle w:val="a4"/>
          <w:rFonts w:hint="eastAsia"/>
          <w:sz w:val="24"/>
        </w:rPr>
        <w:footnoteReference w:id="33"/>
      </w:r>
      <w:r>
        <w:rPr>
          <w:rFonts w:hint="eastAsia"/>
          <w:sz w:val="24"/>
        </w:rPr>
        <w:t>与此处所说是否属于法定证据种类的范畴完全是两个概念。</w:t>
      </w:r>
    </w:p>
    <w:p w14:paraId="12B8549D"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三、私鉴定意见应然定性的程序展开</w:t>
      </w:r>
    </w:p>
    <w:p w14:paraId="4492C04F"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反对“无法归类于现行法的证据种类，则不得作为认定案件事实的依据”之观点，并不意味着否定证据种类制度的存在意义。其核心问题是视角的转换，从审查规则最为相近入手再论其归属，这也是证据种类制度的根本价值所在。</w:t>
      </w:r>
    </w:p>
    <w:p w14:paraId="4CE87628"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（一）私鉴定意见的立法归属</w:t>
      </w:r>
    </w:p>
    <w:p w14:paraId="0D09C61C" w14:textId="77777777" w:rsidR="00C85DC7" w:rsidRDefault="00000000">
      <w:pPr>
        <w:tabs>
          <w:tab w:val="left" w:pos="888"/>
        </w:tabs>
        <w:snapToGrid w:val="0"/>
        <w:spacing w:line="360" w:lineRule="auto"/>
        <w:ind w:firstLineChars="200" w:firstLine="480"/>
        <w:rPr>
          <w:sz w:val="24"/>
        </w:rPr>
      </w:pPr>
      <w:r>
        <w:rPr>
          <w:rFonts w:hint="eastAsia"/>
          <w:sz w:val="24"/>
        </w:rPr>
        <w:t>私鉴定意见的归属问题为我国立法及司法解释所回避，仅以《理解与适用》的方式指出“可以准用”私文书证的质证规则来处理，即不归类的基础之上直接适用某一证据种类的审查规则。虽然其适用的具体审查规则是否合理，值得商榷，但这与前述思路具有相似性，将重心放置于如何审查这一点应予肯定。</w:t>
      </w:r>
    </w:p>
    <w:p w14:paraId="4B01D106" w14:textId="77777777" w:rsidR="00C85DC7" w:rsidRDefault="00000000">
      <w:pPr>
        <w:tabs>
          <w:tab w:val="left" w:pos="888"/>
        </w:tabs>
        <w:snapToGrid w:val="0"/>
        <w:spacing w:line="360" w:lineRule="auto"/>
        <w:ind w:firstLineChars="200" w:firstLine="480"/>
        <w:rPr>
          <w:sz w:val="24"/>
        </w:rPr>
      </w:pPr>
      <w:r>
        <w:rPr>
          <w:rFonts w:hint="eastAsia"/>
          <w:sz w:val="24"/>
        </w:rPr>
        <w:t>准用私文书证的质证规则是鉴于私文书证与公文书证在证据力判断规则上</w:t>
      </w:r>
      <w:r>
        <w:rPr>
          <w:rFonts w:hint="eastAsia"/>
          <w:sz w:val="24"/>
        </w:rPr>
        <w:lastRenderedPageBreak/>
        <w:t>存在实质区分，这也是法定书证分类的主要意义</w:t>
      </w:r>
      <w:r>
        <w:rPr>
          <w:rStyle w:val="a4"/>
          <w:rFonts w:hint="eastAsia"/>
          <w:sz w:val="24"/>
        </w:rPr>
        <w:footnoteReference w:id="34"/>
      </w:r>
      <w:r>
        <w:rPr>
          <w:rFonts w:hint="eastAsia"/>
          <w:sz w:val="24"/>
        </w:rPr>
        <w:t>。书证的审查判断规则的重心在于书证的证据力判断，分为形式上的证据力（形式真实）和实质上的证据力（实质真实）</w:t>
      </w:r>
      <w:r>
        <w:rPr>
          <w:rStyle w:val="a4"/>
          <w:rFonts w:hint="eastAsia"/>
          <w:sz w:val="24"/>
        </w:rPr>
        <w:footnoteReference w:id="35"/>
      </w:r>
      <w:r>
        <w:rPr>
          <w:rFonts w:hint="eastAsia"/>
          <w:sz w:val="24"/>
        </w:rPr>
        <w:t>。形式上的证据力是指文书内容反映了特定人（文书制作人）的意思；实质上的证据力是指文书内容能够有效证明待证事实，即一般意义上的证明力。</w:t>
      </w:r>
      <w:r>
        <w:rPr>
          <w:rStyle w:val="a4"/>
          <w:rFonts w:hint="eastAsia"/>
          <w:sz w:val="24"/>
        </w:rPr>
        <w:footnoteReference w:id="36"/>
      </w:r>
      <w:commentRangeStart w:id="8"/>
      <w:r>
        <w:rPr>
          <w:rFonts w:hint="eastAsia"/>
          <w:sz w:val="24"/>
        </w:rPr>
        <w:t>《最高人民法院关于适用《中华人民共和国民事诉讼法》的解释》</w:t>
      </w:r>
      <w:commentRangeEnd w:id="8"/>
      <w:r w:rsidR="00B44D62">
        <w:rPr>
          <w:rStyle w:val="a5"/>
        </w:rPr>
        <w:commentReference w:id="8"/>
      </w:r>
      <w:r>
        <w:rPr>
          <w:rFonts w:hint="eastAsia"/>
          <w:sz w:val="24"/>
        </w:rPr>
        <w:t>（以下简称《民诉法解释》）第</w:t>
      </w:r>
      <w:r>
        <w:rPr>
          <w:rFonts w:ascii="Times New Roman" w:hAnsi="Times New Roman" w:cs="Times New Roman"/>
          <w:sz w:val="24"/>
        </w:rPr>
        <w:t>114</w:t>
      </w:r>
      <w:r>
        <w:rPr>
          <w:rFonts w:hint="eastAsia"/>
          <w:sz w:val="24"/>
        </w:rPr>
        <w:t>条</w:t>
      </w:r>
      <w:r>
        <w:rPr>
          <w:rStyle w:val="a4"/>
          <w:rFonts w:hint="eastAsia"/>
          <w:sz w:val="24"/>
        </w:rPr>
        <w:footnoteReference w:id="37"/>
      </w:r>
      <w:r>
        <w:rPr>
          <w:rFonts w:hint="eastAsia"/>
          <w:sz w:val="24"/>
        </w:rPr>
        <w:t>第一句话明确，可以推定公文书具有实质上的证据力；进而由于实质上的证据力以具备形式上的证据力为前提可知该条暗含了公文书具备形式上的证据力。</w:t>
      </w:r>
      <w:r>
        <w:rPr>
          <w:rStyle w:val="a4"/>
          <w:rFonts w:hint="eastAsia"/>
          <w:sz w:val="24"/>
        </w:rPr>
        <w:footnoteReference w:id="38"/>
      </w:r>
      <w:r>
        <w:rPr>
          <w:rFonts w:hint="eastAsia"/>
          <w:sz w:val="24"/>
        </w:rPr>
        <w:t>其中，实质上的证据力可以通过举示相反证据予以推翻。《证据规定》第</w:t>
      </w:r>
      <w:r>
        <w:rPr>
          <w:rFonts w:ascii="Times New Roman" w:hAnsi="Times New Roman" w:cs="Times New Roman"/>
          <w:sz w:val="24"/>
        </w:rPr>
        <w:t>92</w:t>
      </w:r>
      <w:r>
        <w:rPr>
          <w:rFonts w:hint="eastAsia"/>
          <w:sz w:val="24"/>
        </w:rPr>
        <w:t>条</w:t>
      </w:r>
      <w:r>
        <w:rPr>
          <w:rStyle w:val="a4"/>
          <w:rFonts w:hint="eastAsia"/>
          <w:sz w:val="24"/>
        </w:rPr>
        <w:footnoteReference w:id="39"/>
      </w:r>
      <w:r>
        <w:rPr>
          <w:rFonts w:hint="eastAsia"/>
          <w:sz w:val="24"/>
        </w:rPr>
        <w:t>则是关于私文书的证据力判断规则，除有制作者或代理人签名、盖章或捺印的可推定具备形式上的证据力以外，私文书的形式上的证据力与实质上的证据力均需举证方证明。二者形成分野的关键是在于国家机关或者其他依法具有社会管理职能的组织具有公共信用或社会公信力，出于尊重与信任，特别赋予其在职权范围内制作形成的公文书以形式上的证据力和实质上的证据力。私鉴定意见因无社会公信力的背书只可以准用私文书证的质证规则，如此看，确实于情理之中。至于私文书与公文书本身证据力判断规则的合理性，非此处关注的重点，暂且不论。</w:t>
      </w:r>
    </w:p>
    <w:p w14:paraId="1FBCBD81"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hint="eastAsia"/>
          <w:sz w:val="24"/>
        </w:rPr>
        <w:t>不过，私鉴定意见与用以证明具体案件事实的普通书证有所区别。普通书证的证据审查重心侧重于形式上的证据力，而私鉴定意见在反映了鉴定人的意思方面通常不存在争议，其审查核心是私鉴定意见的内容能否证明待证事实。</w:t>
      </w:r>
      <w:r>
        <w:rPr>
          <w:rStyle w:val="a4"/>
          <w:rFonts w:hint="eastAsia"/>
          <w:sz w:val="24"/>
        </w:rPr>
        <w:footnoteReference w:id="40"/>
      </w:r>
      <w:r>
        <w:rPr>
          <w:rFonts w:hint="eastAsia"/>
          <w:sz w:val="24"/>
        </w:rPr>
        <w:t>直接准用书证审查判断规则难以确定私鉴定意见的真实性，当事人自行委托的鉴定机</w:t>
      </w:r>
      <w:r>
        <w:rPr>
          <w:rFonts w:hint="eastAsia"/>
          <w:sz w:val="24"/>
        </w:rPr>
        <w:lastRenderedPageBreak/>
        <w:t>构或鉴定人缺少途径充分参与诉讼，专家辅助人提出的意见又被视为当事人陈述，在此背景下难以对私鉴定意见实质审查，必然也会走向流于形式。</w:t>
      </w:r>
      <w:r>
        <w:rPr>
          <w:rFonts w:ascii="宋体" w:eastAsia="宋体" w:hAnsi="宋体" w:cs="宋体" w:hint="eastAsia"/>
          <w:sz w:val="24"/>
        </w:rPr>
        <w:t>有学者统计，在</w:t>
      </w:r>
      <w:r>
        <w:rPr>
          <w:rFonts w:ascii="Times New Roman" w:eastAsia="宋体" w:hAnsi="Times New Roman" w:cs="Times New Roman"/>
          <w:sz w:val="24"/>
        </w:rPr>
        <w:t>132</w:t>
      </w:r>
      <w:r>
        <w:rPr>
          <w:rFonts w:ascii="宋体" w:eastAsia="宋体" w:hAnsi="宋体" w:cs="宋体" w:hint="eastAsia"/>
          <w:sz w:val="24"/>
        </w:rPr>
        <w:t>篇裁判文书中，法院采信私鉴定意见的有</w:t>
      </w:r>
      <w:r>
        <w:rPr>
          <w:rFonts w:ascii="Times New Roman" w:eastAsia="宋体" w:hAnsi="Times New Roman" w:cs="Times New Roman"/>
          <w:sz w:val="24"/>
        </w:rPr>
        <w:t>121</w:t>
      </w:r>
      <w:r>
        <w:rPr>
          <w:rFonts w:ascii="宋体" w:eastAsia="宋体" w:hAnsi="宋体" w:cs="宋体" w:hint="eastAsia"/>
          <w:sz w:val="24"/>
        </w:rPr>
        <w:t>件，采信率相当之高。</w:t>
      </w:r>
      <w:r>
        <w:rPr>
          <w:rStyle w:val="a4"/>
          <w:rFonts w:ascii="宋体" w:eastAsia="宋体" w:hAnsi="宋体" w:cs="宋体" w:hint="eastAsia"/>
          <w:sz w:val="24"/>
        </w:rPr>
        <w:footnoteReference w:id="41"/>
      </w:r>
      <w:r>
        <w:rPr>
          <w:rFonts w:ascii="宋体" w:eastAsia="宋体" w:hAnsi="宋体" w:cs="宋体" w:hint="eastAsia"/>
          <w:sz w:val="24"/>
        </w:rPr>
        <w:t>似乎在私鉴定意见方面，出于诉讼效率的考量以及具体审查判断规则的缺失，亦存在“以鉴代审”的现象。</w:t>
      </w:r>
    </w:p>
    <w:p w14:paraId="26BECE0A" w14:textId="77777777" w:rsidR="00C85DC7" w:rsidRDefault="00000000">
      <w:pPr>
        <w:tabs>
          <w:tab w:val="left" w:pos="888"/>
        </w:tabs>
        <w:snapToGrid w:val="0"/>
        <w:spacing w:line="360" w:lineRule="auto"/>
        <w:ind w:firstLineChars="200" w:firstLine="480"/>
        <w:rPr>
          <w:sz w:val="24"/>
        </w:rPr>
      </w:pPr>
      <w:r>
        <w:rPr>
          <w:rFonts w:hint="eastAsia"/>
          <w:sz w:val="24"/>
        </w:rPr>
        <w:t>最高人民法院在《理解与适用》书中提议的重点审查方面包括：对接受委托的专业机构的资格、资质的审查；意见所依据的证据材料是否真实可靠；对意见形成过程的审查；审查意见与案件的其他证据有无矛盾。</w:t>
      </w:r>
      <w:r>
        <w:rPr>
          <w:rStyle w:val="a4"/>
          <w:rFonts w:hint="eastAsia"/>
          <w:sz w:val="24"/>
        </w:rPr>
        <w:footnoteReference w:id="42"/>
      </w:r>
      <w:r>
        <w:rPr>
          <w:rFonts w:hint="eastAsia"/>
          <w:sz w:val="24"/>
        </w:rPr>
        <w:t>本质上与司法鉴定所形成的鉴定意见更具同源性，重点审查的四个方面与当事人申请重新鉴定的事由高度吻合</w:t>
      </w:r>
      <w:r>
        <w:rPr>
          <w:rStyle w:val="a4"/>
          <w:rFonts w:hint="eastAsia"/>
          <w:sz w:val="24"/>
        </w:rPr>
        <w:footnoteReference w:id="43"/>
      </w:r>
      <w:r>
        <w:rPr>
          <w:rFonts w:hint="eastAsia"/>
          <w:sz w:val="24"/>
        </w:rPr>
        <w:t>。虽然现行法“鉴定意见”仅指向由人民法院委托有资质的鉴定人通过科学的鉴定手段就案件事实所涉专门性问题出具的相关意见</w:t>
      </w:r>
      <w:r>
        <w:rPr>
          <w:rStyle w:val="a4"/>
          <w:rFonts w:hint="eastAsia"/>
          <w:sz w:val="24"/>
        </w:rPr>
        <w:footnoteReference w:id="44"/>
      </w:r>
      <w:r>
        <w:rPr>
          <w:rFonts w:hint="eastAsia"/>
          <w:sz w:val="24"/>
        </w:rPr>
        <w:t>，但无法否定私鉴定意见同样是鉴定人就案件事实所涉专门性问题出具的意见。私鉴定意见的可靠性应通过妥当的审查规则配置来予以保障，而证明力大小问题应交由法官自由心证。毕竟，司法鉴定所形成的鉴定意见也并非绝对可靠，鉴定不过</w:t>
      </w:r>
      <w:r>
        <w:rPr>
          <w:rFonts w:ascii="宋体" w:eastAsia="宋体" w:hAnsi="宋体" w:cs="宋体" w:hint="eastAsia"/>
          <w:sz w:val="24"/>
        </w:rPr>
        <w:t>是鉴定人依据鉴定基础材料以及本人的专业知识从事的主观判断活动，鉴定意见是否可靠受到鉴定人主观因素的影响</w:t>
      </w:r>
      <w:r>
        <w:rPr>
          <w:rStyle w:val="a4"/>
          <w:rFonts w:ascii="宋体" w:eastAsia="宋体" w:hAnsi="宋体" w:cs="宋体" w:hint="eastAsia"/>
          <w:sz w:val="24"/>
        </w:rPr>
        <w:footnoteReference w:id="45"/>
      </w:r>
      <w:r>
        <w:rPr>
          <w:rFonts w:ascii="宋体" w:eastAsia="宋体" w:hAnsi="宋体" w:cs="宋体" w:hint="eastAsia"/>
          <w:sz w:val="24"/>
        </w:rPr>
        <w:t>。</w:t>
      </w:r>
      <w:r>
        <w:rPr>
          <w:rFonts w:hint="eastAsia"/>
          <w:sz w:val="24"/>
        </w:rPr>
        <w:t>而私文书与公文书的分置本身就为公鉴定意见与私鉴定意见的统合提供了可行的借鉴思路，二者因委托、形成过程的差异而分设不同的审查判断规则，共同归属于“鉴定意见”这一证据种类之下。</w:t>
      </w:r>
    </w:p>
    <w:p w14:paraId="00F316C0" w14:textId="77777777" w:rsidR="00C85DC7" w:rsidRDefault="00000000">
      <w:pPr>
        <w:tabs>
          <w:tab w:val="left" w:pos="888"/>
        </w:tabs>
        <w:snapToGrid w:val="0"/>
        <w:spacing w:line="360" w:lineRule="auto"/>
        <w:ind w:firstLineChars="200" w:firstLine="480"/>
        <w:rPr>
          <w:sz w:val="24"/>
        </w:rPr>
      </w:pPr>
      <w:r>
        <w:rPr>
          <w:rFonts w:hint="eastAsia"/>
          <w:sz w:val="24"/>
        </w:rPr>
        <w:t>将私鉴定意见归入“鉴定意见”的方式在域外存在先例。《瑞典民事诉讼法》将法院委托专家与法庭未指定但当事人提出的专家同归于“专家”证据种类之下，适用相同的规则。且近年来，无论是采用专家证人模式还是司法鉴定模式的国家，为克服各模式固有的弊端，均开始尝试相应的改革，相互借鉴，出现了相互融合</w:t>
      </w:r>
      <w:r>
        <w:rPr>
          <w:rFonts w:hint="eastAsia"/>
          <w:sz w:val="24"/>
        </w:rPr>
        <w:lastRenderedPageBreak/>
        <w:t>的趋势。</w:t>
      </w:r>
      <w:r>
        <w:rPr>
          <w:rStyle w:val="a4"/>
          <w:rFonts w:hint="eastAsia"/>
          <w:sz w:val="24"/>
        </w:rPr>
        <w:footnoteReference w:id="46"/>
      </w:r>
      <w:r>
        <w:rPr>
          <w:rFonts w:hint="eastAsia"/>
          <w:sz w:val="24"/>
        </w:rPr>
        <w:t>由于专家证人所造成的诉讼成本（时间、费用）的提高，英国通过民事司法体制改革限制专家证据的使用、鼓励“单一联合专家”等规则避免当事人的过度对抗。《美国联邦证据规则》第</w:t>
      </w:r>
      <w:r>
        <w:rPr>
          <w:rFonts w:ascii="Times New Roman" w:hAnsi="Times New Roman" w:cs="Times New Roman"/>
          <w:sz w:val="24"/>
        </w:rPr>
        <w:t>706</w:t>
      </w:r>
      <w:r>
        <w:rPr>
          <w:rFonts w:hint="eastAsia"/>
          <w:sz w:val="24"/>
        </w:rPr>
        <w:t>条也规定了有限的法官选任专家证人规则。</w:t>
      </w:r>
      <w:r>
        <w:rPr>
          <w:rStyle w:val="a4"/>
          <w:rFonts w:hint="eastAsia"/>
          <w:sz w:val="24"/>
        </w:rPr>
        <w:footnoteReference w:id="47"/>
      </w:r>
      <w:r>
        <w:rPr>
          <w:rFonts w:hint="eastAsia"/>
          <w:sz w:val="24"/>
        </w:rPr>
        <w:t>德国法上的私鉴定虽然不构成公鉴定，但事实审法官应当与私鉴定人充分讨论，增强了有效对抗。</w:t>
      </w:r>
      <w:r>
        <w:rPr>
          <w:rStyle w:val="a4"/>
          <w:rFonts w:hint="eastAsia"/>
          <w:sz w:val="24"/>
        </w:rPr>
        <w:footnoteReference w:id="48"/>
      </w:r>
      <w:r>
        <w:rPr>
          <w:rFonts w:hint="eastAsia"/>
          <w:sz w:val="24"/>
        </w:rPr>
        <w:t>我国在此方面也有所尝试，</w:t>
      </w:r>
      <w:r>
        <w:rPr>
          <w:rFonts w:ascii="Times New Roman" w:hAnsi="Times New Roman" w:cs="Times New Roman"/>
          <w:sz w:val="24"/>
        </w:rPr>
        <w:t>2012</w:t>
      </w:r>
      <w:r>
        <w:rPr>
          <w:rFonts w:hint="eastAsia"/>
          <w:sz w:val="24"/>
        </w:rPr>
        <w:t>年修正的《民事诉讼法》正式确立了专家辅助人制度。意图增强案涉专门性问题审理上的实质性，“鉴定人</w:t>
      </w:r>
      <w:r>
        <w:rPr>
          <w:rFonts w:hint="eastAsia"/>
          <w:sz w:val="24"/>
        </w:rPr>
        <w:t>+</w:t>
      </w:r>
      <w:r>
        <w:rPr>
          <w:rFonts w:hint="eastAsia"/>
          <w:sz w:val="24"/>
        </w:rPr>
        <w:t>专家辅助人”的模式逐渐成型。</w:t>
      </w:r>
    </w:p>
    <w:p w14:paraId="08BC714F"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（二）私鉴定意见的审查认定</w:t>
      </w:r>
    </w:p>
    <w:p w14:paraId="4053A7F6"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1.私鉴定意见的首次筛选</w:t>
      </w:r>
    </w:p>
    <w:p w14:paraId="645F598D"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司法鉴定的适用对象是查明案件事实的专门性问题，即只有案涉专门性问题才有必要委托鉴定。私鉴定意见由于未经过人民法院事先审查判断是否牵涉查明案件事实的专门性问题，因而需在私鉴定意见的审查判断中，作为首要门槛。若私鉴定意见并不涉及案涉专门性问题，则没有必要开展后续审查。至于何为案涉专门性问题，事实上很难从正面准确定义，多由法官自行把握。</w:t>
      </w:r>
      <w:r>
        <w:rPr>
          <w:rFonts w:ascii="Times New Roman" w:eastAsia="宋体" w:hAnsi="Times New Roman" w:cs="Times New Roman"/>
          <w:sz w:val="24"/>
        </w:rPr>
        <w:t>2020</w:t>
      </w:r>
      <w:r>
        <w:rPr>
          <w:rFonts w:ascii="宋体" w:eastAsia="宋体" w:hAnsi="宋体" w:cs="宋体" w:hint="eastAsia"/>
          <w:sz w:val="24"/>
        </w:rPr>
        <w:t>年最高人民法院发布的《最高人民法院关于人民法院民事诉讼中委托鉴定审查工作若干问题的规定》（以下简称《委托鉴定规定》）则从反面排除的视角，对案涉专门性问题予以限缩。通过分析归纳，大致可以分为以下几类：其一，鉴定事项属于非专门性问题。当事人能够举证，且法官以自己的知识足以开展事实认定。其二，缺少委托鉴定必要性。通过生活常识、经验法则可以推定、与待证事实无关联、对待证事实无意义以及通过法庭调查、勘验等方法查明的事实，没有必要委托鉴定。此时鉴定只会造成无意义的成本增加。其三，属于法官职权范围内的事项。认定当事人的责任划分以及法律适用是法官职责所在，鉴定权无权干涉法官的裁判。其四，基于对技术的不信任而予以特殊排除，即测谎。对私鉴定意见所指向的鉴定事项，有必要遵循上述考量因素，从几个方面予以审查，避免司法资源的浪费。</w:t>
      </w:r>
    </w:p>
    <w:p w14:paraId="38FB5BD4"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2.私鉴定意见的初步审查</w:t>
      </w:r>
    </w:p>
    <w:p w14:paraId="1DFE932F"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私鉴定意见在鉴定人是否具备相应资格、鉴定材料是否真实可靠等方面无事先确认程序，相较司法鉴定程序所形成的鉴定意见而言，程序保障上存在质疑。</w:t>
      </w:r>
      <w:r>
        <w:rPr>
          <w:rFonts w:ascii="宋体" w:eastAsia="宋体" w:hAnsi="宋体" w:cs="宋体" w:hint="eastAsia"/>
          <w:sz w:val="24"/>
        </w:rPr>
        <w:lastRenderedPageBreak/>
        <w:t>有鉴于此，提供私鉴定意见的一方当事人需就私鉴定委托的可靠性提供证据予以证明。也就是司法鉴定委托程序当中的应有事项，具体涵盖鉴定人具备相应资质、鉴定人或鉴定机构与一方当事人签订的鉴定委托书、鉴定材料真实且充分、鉴定书内容完备（参照《证据规定》第</w:t>
      </w:r>
      <w:r>
        <w:rPr>
          <w:rFonts w:ascii="Times New Roman" w:eastAsia="宋体" w:hAnsi="Times New Roman" w:cs="Times New Roman"/>
          <w:sz w:val="24"/>
        </w:rPr>
        <w:t>36</w:t>
      </w:r>
      <w:r>
        <w:rPr>
          <w:rFonts w:ascii="宋体" w:eastAsia="宋体" w:hAnsi="宋体" w:cs="宋体" w:hint="eastAsia"/>
          <w:sz w:val="24"/>
        </w:rPr>
        <w:t>条鉴定书内容之要求）等。</w:t>
      </w:r>
    </w:p>
    <w:p w14:paraId="4A612A45"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私鉴定意见所涉问题的专业性又决定了其与公鉴定意见的审查上具备相似性，此部分主要关涉的是鉴定的过程及其结果。《最高人民法院关于知识产权民事诉讼证据的若干规定》（以下简称《知识产权证据规定》）第</w:t>
      </w:r>
      <w:r>
        <w:rPr>
          <w:rFonts w:ascii="Times New Roman" w:eastAsia="宋体" w:hAnsi="Times New Roman" w:cs="Times New Roman"/>
          <w:sz w:val="24"/>
        </w:rPr>
        <w:t>23</w:t>
      </w:r>
      <w:r>
        <w:rPr>
          <w:rFonts w:ascii="宋体" w:eastAsia="宋体" w:hAnsi="宋体" w:cs="宋体" w:hint="eastAsia"/>
          <w:sz w:val="24"/>
        </w:rPr>
        <w:t>条</w:t>
      </w:r>
      <w:r>
        <w:rPr>
          <w:rStyle w:val="a4"/>
          <w:rFonts w:ascii="宋体" w:eastAsia="宋体" w:hAnsi="宋体" w:cs="宋体" w:hint="eastAsia"/>
          <w:sz w:val="24"/>
        </w:rPr>
        <w:footnoteReference w:id="49"/>
      </w:r>
      <w:r>
        <w:rPr>
          <w:rFonts w:ascii="宋体" w:eastAsia="宋体" w:hAnsi="宋体" w:cs="宋体" w:hint="eastAsia"/>
          <w:sz w:val="24"/>
        </w:rPr>
        <w:t>提示了鉴定意见的审查要素，私鉴定意见可以参照部分适用。同样，提供私鉴定意见的一方当事人需向法院证明：鉴定方法和程序符合规范，技术手段可靠；私鉴定意见的依据确实充分。</w:t>
      </w:r>
    </w:p>
    <w:p w14:paraId="0C9F7BC0" w14:textId="77777777" w:rsidR="00C85DC7" w:rsidRDefault="00000000">
      <w:pPr>
        <w:tabs>
          <w:tab w:val="left" w:pos="888"/>
        </w:tabs>
        <w:snapToGrid w:val="0"/>
        <w:spacing w:line="360" w:lineRule="auto"/>
        <w:ind w:firstLineChars="200" w:firstLine="480"/>
        <w:rPr>
          <w:sz w:val="24"/>
        </w:rPr>
      </w:pPr>
      <w:r>
        <w:rPr>
          <w:rFonts w:ascii="宋体" w:eastAsia="宋体" w:hAnsi="宋体" w:cs="宋体" w:hint="eastAsia"/>
          <w:sz w:val="24"/>
        </w:rPr>
        <w:t>在当事人举证过后，法院对私鉴定意见及其相关证据材料进行初步审查，对其证据能力以及证明力形成初步认知。鉴定人不具备相应资质、鉴定程序明显违法以及鉴定意见明显依据不足是当事人申请重新鉴定之情形，重新鉴定的，原鉴定意见不得作为认定案件事实的依据。由此推知，当法院初步审查私鉴定意见发现具有上述情形时，不得将私鉴定意见作为认定案件事实的依据。其余情况下，私鉴定意见的证明力大小由法官自由心证，不得预先设定。</w:t>
      </w:r>
    </w:p>
    <w:p w14:paraId="5D5B30B1"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3.私鉴定意见的进阶认定</w:t>
      </w:r>
    </w:p>
    <w:p w14:paraId="0E67DC22" w14:textId="77777777" w:rsidR="00C85DC7" w:rsidRDefault="00000000">
      <w:pPr>
        <w:tabs>
          <w:tab w:val="left" w:pos="888"/>
        </w:tabs>
        <w:snapToGrid w:val="0"/>
        <w:spacing w:line="360" w:lineRule="auto"/>
        <w:ind w:firstLineChars="200" w:firstLine="480"/>
        <w:rPr>
          <w:sz w:val="24"/>
        </w:rPr>
      </w:pPr>
      <w:r>
        <w:rPr>
          <w:rFonts w:hint="eastAsia"/>
          <w:sz w:val="24"/>
        </w:rPr>
        <w:t>法官形成初步心证后，对方当事人可能会就私鉴定意见提出质疑（证据或理由），认为举证方提供的私鉴定意见并不可信。此时，法官需就证据或理由进行审查。法官若认为质疑合理，心证产生了动摇（不必达到推翻私鉴定意见的程度），则不能单以书面的私鉴定意见书就作为认定案件事实的依据。</w:t>
      </w:r>
    </w:p>
    <w:p w14:paraId="4174B20F" w14:textId="77777777" w:rsidR="00C85DC7" w:rsidRDefault="00000000">
      <w:pPr>
        <w:tabs>
          <w:tab w:val="left" w:pos="888"/>
        </w:tabs>
        <w:snapToGrid w:val="0"/>
        <w:spacing w:line="360" w:lineRule="auto"/>
        <w:ind w:firstLineChars="200" w:firstLine="480"/>
        <w:rPr>
          <w:sz w:val="24"/>
        </w:rPr>
      </w:pPr>
      <w:r>
        <w:rPr>
          <w:rFonts w:hint="eastAsia"/>
          <w:sz w:val="24"/>
        </w:rPr>
        <w:t>当然，为增加法庭调查的有效性，充实法官对案涉专门性问题的认知，提供私鉴定意见的一方当事人可以申请私鉴定人出庭，就专业性问题提出意见、回应质证方当事人的质疑。在我国的民事诉讼制度框架之下，专家辅助人制度或许可以提供制度借力。只是现行专家辅助人制度可能无法达到上述预期目标。根据《民</w:t>
      </w:r>
      <w:r>
        <w:rPr>
          <w:rFonts w:hint="eastAsia"/>
          <w:sz w:val="24"/>
        </w:rPr>
        <w:lastRenderedPageBreak/>
        <w:t>诉法解释》第</w:t>
      </w:r>
      <w:r>
        <w:rPr>
          <w:rFonts w:ascii="Times New Roman" w:hAnsi="Times New Roman" w:cs="Times New Roman"/>
          <w:sz w:val="24"/>
        </w:rPr>
        <w:t>122</w:t>
      </w:r>
      <w:r>
        <w:rPr>
          <w:rFonts w:hint="eastAsia"/>
          <w:sz w:val="24"/>
        </w:rPr>
        <w:t>条第</w:t>
      </w:r>
      <w:r>
        <w:rPr>
          <w:rFonts w:ascii="Times New Roman" w:hAnsi="Times New Roman" w:cs="Times New Roman"/>
          <w:sz w:val="24"/>
        </w:rPr>
        <w:t>2</w:t>
      </w:r>
      <w:r>
        <w:rPr>
          <w:rFonts w:hint="eastAsia"/>
          <w:sz w:val="24"/>
        </w:rPr>
        <w:t>款，具有专门知识的人在法庭上就专业问题提出的意见，视为当事人的陈述。尽管我国《民事诉讼法》规定的证据种类包括了当事人的陈述，然其地位与价值却不抵物证、书证等其他证据种类。</w:t>
      </w:r>
      <w:r>
        <w:rPr>
          <w:rStyle w:val="a4"/>
          <w:rFonts w:hint="eastAsia"/>
          <w:sz w:val="24"/>
        </w:rPr>
        <w:footnoteReference w:id="50"/>
      </w:r>
      <w:r>
        <w:rPr>
          <w:rFonts w:hint="eastAsia"/>
          <w:sz w:val="24"/>
        </w:rPr>
        <w:t>司法实践中，当事人陈述这一证据形式在适用中往往被忽视。</w:t>
      </w:r>
      <w:r>
        <w:rPr>
          <w:rStyle w:val="a4"/>
          <w:rFonts w:hint="eastAsia"/>
          <w:sz w:val="24"/>
        </w:rPr>
        <w:footnoteReference w:id="51"/>
      </w:r>
      <w:r>
        <w:rPr>
          <w:rFonts w:hint="eastAsia"/>
          <w:sz w:val="24"/>
        </w:rPr>
        <w:t>与之相连接的专家辅助人制度自然无法充分利用，偏见的预设使专家辅助人所作意见的专业性、可靠性更无从谈起。实际上，专家意见是专家以自己掌握的专业知识为基础，就查明案件事实的专门性问题作出的主观判断，其发表的意见</w:t>
      </w:r>
      <w:r>
        <w:rPr>
          <w:sz w:val="24"/>
        </w:rPr>
        <w:t>须接受对方当事人及专家辅助人的质证，并经法庭询问后，由法院综合全案予以审查认定。</w:t>
      </w:r>
      <w:r>
        <w:rPr>
          <w:rFonts w:hint="eastAsia"/>
          <w:sz w:val="24"/>
        </w:rPr>
        <w:t>这与司法鉴定所得鉴定意见有所共通，且与私鉴定意见（一方当事人委托）高度吻合。综上，可借助经改造过后的专家辅助人制度，实现私鉴定人的出庭，使私鉴定意见得到充分的质证，发挥其应有的证据价值，而非归入作为证据的当事人陈述。法官在综合全案后对私鉴定意见形成最终认定。</w:t>
      </w:r>
    </w:p>
    <w:p w14:paraId="34DFBBA6" w14:textId="77777777" w:rsidR="00C85DC7" w:rsidRDefault="00000000">
      <w:pPr>
        <w:tabs>
          <w:tab w:val="left" w:pos="888"/>
        </w:tabs>
        <w:snapToGrid w:val="0"/>
        <w:spacing w:line="360" w:lineRule="auto"/>
        <w:ind w:firstLineChars="200" w:firstLine="480"/>
        <w:rPr>
          <w:sz w:val="24"/>
        </w:rPr>
      </w:pPr>
      <w:r>
        <w:rPr>
          <w:rFonts w:hint="eastAsia"/>
          <w:sz w:val="24"/>
        </w:rPr>
        <w:t>此外，专家辅助人制度还存在另一面，即就公鉴定意见进行质证。所以私鉴定意见的有效质证是“借力”于专家辅助人制度，而非完全统合。</w:t>
      </w:r>
    </w:p>
    <w:p w14:paraId="062E8CC0"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四、</w:t>
      </w:r>
      <w:bookmarkStart w:id="9" w:name="OLE_LINK6"/>
      <w:r>
        <w:rPr>
          <w:rFonts w:ascii="黑体" w:eastAsia="黑体" w:hAnsi="黑体" w:cs="黑体" w:hint="eastAsia"/>
          <w:sz w:val="24"/>
        </w:rPr>
        <w:t>私鉴定意见合理运用的规则衔接</w:t>
      </w:r>
    </w:p>
    <w:bookmarkEnd w:id="9"/>
    <w:p w14:paraId="42DA5321"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私鉴定意见在司法实践中广泛存在，无法通过回避解决问题。一方面，应警惕私鉴定意见的滥用，造成诉讼拖延、增加诉讼费用，出现英美法系专家证人模式的固有弊端；另一方面，应为合理的私鉴定需求提供路径保障，避免为当事人造成过重负担。</w:t>
      </w:r>
    </w:p>
    <w:p w14:paraId="4CB3E75D"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（一）私鉴定意见的规范制约</w:t>
      </w:r>
    </w:p>
    <w:p w14:paraId="2CBFB47A"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1.私鉴定意见的外部制约：委托司法鉴定</w:t>
      </w:r>
    </w:p>
    <w:p w14:paraId="517B700E" w14:textId="77777777" w:rsidR="00C85DC7" w:rsidRDefault="00000000">
      <w:pPr>
        <w:tabs>
          <w:tab w:val="left" w:pos="888"/>
        </w:tabs>
        <w:snapToGrid w:val="0"/>
        <w:spacing w:line="360" w:lineRule="auto"/>
        <w:ind w:firstLineChars="200" w:firstLine="480"/>
        <w:rPr>
          <w:sz w:val="24"/>
        </w:rPr>
      </w:pPr>
      <w:r>
        <w:rPr>
          <w:rFonts w:hint="eastAsia"/>
          <w:sz w:val="24"/>
        </w:rPr>
        <w:t>司法实践当中，法官采信私鉴定意见作为本案证据时，判决书的说理部分较为简略，且其中部分说理逻辑存在颠倒。例如，因一方当事人对私鉴定意见有异议但未申请重新鉴定，故法院采纳了私鉴定意见。</w:t>
      </w:r>
      <w:r>
        <w:rPr>
          <w:rStyle w:val="a4"/>
          <w:rFonts w:hint="eastAsia"/>
          <w:sz w:val="24"/>
        </w:rPr>
        <w:footnoteReference w:id="52"/>
      </w:r>
      <w:r>
        <w:rPr>
          <w:rFonts w:hint="eastAsia"/>
          <w:sz w:val="24"/>
        </w:rPr>
        <w:t>即以是否申请鉴定作为对私鉴定意见的采纳标准，实质上又走向了另一个极端，私鉴定意见的审查程序完全流于形式。按照私鉴定意见与公鉴定意见共同归属于“鉴定意见”这一证据种类的设定，私鉴定意见如何审查与异议方是否提交鉴定申请并无直接的关联，私鉴</w:t>
      </w:r>
      <w:r>
        <w:rPr>
          <w:rFonts w:hint="eastAsia"/>
          <w:sz w:val="24"/>
        </w:rPr>
        <w:lastRenderedPageBreak/>
        <w:t>定意见证明力大小由法官考量私鉴定意见本身与全案证据资料的基础之上自由心证。相反情形，当事人申请司法鉴定时，亦不以异议方提出足以反驳私鉴定意见的证据或理由为前提，这只牵涉私鉴定人出庭之必要性与私鉴定意见的证明力认定，无关是否同意当事人的鉴定申请。鉴定申请的审查有其独立性，需考察拟鉴定事项与待证事实的关联性、对待证事实有无意义，申请是否在规定期限内提出等。满足鉴定申请本身的条件时，法院应准许鉴定申请，现行法虽未明确规定必须如此，但法院原则上不享有明文规则之外的恣意权力。</w:t>
      </w:r>
      <w:r>
        <w:rPr>
          <w:rStyle w:val="a4"/>
          <w:rFonts w:hint="eastAsia"/>
          <w:sz w:val="24"/>
        </w:rPr>
        <w:footnoteReference w:id="53"/>
      </w:r>
      <w:r>
        <w:rPr>
          <w:rFonts w:hint="eastAsia"/>
          <w:sz w:val="24"/>
        </w:rPr>
        <w:t>如此，司法鉴定所得鉴定意见与私鉴定意见之间可以相互验证，矛盾之处若不能通过私鉴定人与公鉴定人充分说明得到解决，则可能会导致重新鉴定。不能因私鉴定意见的客观存在而导致司法鉴定“启动难”，为当事人操作不正当诉讼策略留下空间。</w:t>
      </w:r>
    </w:p>
    <w:p w14:paraId="0786AAB9" w14:textId="77777777" w:rsidR="00C85DC7" w:rsidRDefault="00000000">
      <w:pPr>
        <w:tabs>
          <w:tab w:val="left" w:pos="888"/>
        </w:tabs>
        <w:snapToGrid w:val="0"/>
        <w:spacing w:line="360" w:lineRule="auto"/>
        <w:ind w:firstLineChars="200" w:firstLine="480"/>
        <w:rPr>
          <w:sz w:val="24"/>
        </w:rPr>
      </w:pPr>
      <w:r>
        <w:rPr>
          <w:rFonts w:hint="eastAsia"/>
          <w:sz w:val="24"/>
        </w:rPr>
        <w:t>再者，因《证据规定》第</w:t>
      </w:r>
      <w:r>
        <w:rPr>
          <w:rFonts w:ascii="Times New Roman" w:hAnsi="Times New Roman" w:cs="Times New Roman"/>
          <w:sz w:val="24"/>
        </w:rPr>
        <w:t>31</w:t>
      </w:r>
      <w:r>
        <w:rPr>
          <w:rFonts w:hint="eastAsia"/>
          <w:sz w:val="24"/>
        </w:rPr>
        <w:t>条第</w:t>
      </w:r>
      <w:r>
        <w:rPr>
          <w:rFonts w:ascii="Times New Roman" w:hAnsi="Times New Roman" w:cs="Times New Roman"/>
          <w:sz w:val="24"/>
        </w:rPr>
        <w:t>2</w:t>
      </w:r>
      <w:r>
        <w:rPr>
          <w:rFonts w:hint="eastAsia"/>
          <w:sz w:val="24"/>
        </w:rPr>
        <w:t>款之存在，负有举证责任的当事人若不按照法律规定申请或配合鉴定，造成案涉专门性问题无法查明应承担由此带来的不利后果。异议方只要攻击私鉴定意见的证据能力和证明力即可，无需多此一举申请鉴定。此时会出现负有举证责任的当事人只提交了私鉴定意见，且经法院释明后仍拒绝申请鉴定，这种情况下应如何处理？法院是否可以依职权委托鉴定？现行司法解释明确，符合《民诉法解释》第</w:t>
      </w:r>
      <w:r>
        <w:rPr>
          <w:rFonts w:ascii="Times New Roman" w:hAnsi="Times New Roman" w:cs="Times New Roman"/>
          <w:sz w:val="24"/>
        </w:rPr>
        <w:t>96</w:t>
      </w:r>
      <w:r>
        <w:rPr>
          <w:rFonts w:hint="eastAsia"/>
          <w:sz w:val="24"/>
        </w:rPr>
        <w:t>条第</w:t>
      </w:r>
      <w:r>
        <w:rPr>
          <w:rFonts w:ascii="Times New Roman" w:hAnsi="Times New Roman" w:cs="Times New Roman"/>
          <w:sz w:val="24"/>
        </w:rPr>
        <w:t>1</w:t>
      </w:r>
      <w:r>
        <w:rPr>
          <w:rFonts w:hint="eastAsia"/>
          <w:sz w:val="24"/>
        </w:rPr>
        <w:t>款规定五类事项的，人民法院应当依职权委托鉴定。提交私鉴定意见说明负有举证责任的当事人意识到了查明待证事实涉及到了专门性问题。若其提供的私鉴定意见经首次筛选、初步审查与进阶认定，足以证明案涉专门性问题，充实了法官对案涉专门性问题的认知，则法官无需依职权委托鉴定。另一种情形，若其提供的私鉴定意见可靠性存疑，其又未通过私鉴定人出庭合理说明或说明并未能够消除法官疑虑，</w:t>
      </w:r>
      <w:commentRangeStart w:id="10"/>
      <w:r>
        <w:rPr>
          <w:rFonts w:hint="eastAsia"/>
          <w:sz w:val="24"/>
        </w:rPr>
        <w:t>待证事实的专门性问题因此未能查明。法官向当事人释明后当事人仍拒绝委托鉴定，则法官可以根据不同案件具体情况，符合司法解释规定的应依职权委托鉴定。避免举证方滥用其私鉴定意见，试图以偏见性私鉴定意见影响法官对案涉专门性问题的认定。此时，法官可通过依职权委托鉴定（符合条件时）或证明责任裁判的方式击破其诉讼策略。</w:t>
      </w:r>
      <w:commentRangeEnd w:id="10"/>
      <w:r w:rsidR="005A74A4">
        <w:rPr>
          <w:rStyle w:val="a5"/>
        </w:rPr>
        <w:commentReference w:id="10"/>
      </w:r>
    </w:p>
    <w:p w14:paraId="54502252"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2.私鉴定意见的内部制约：鉴定费用承担</w:t>
      </w:r>
    </w:p>
    <w:p w14:paraId="21417696"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诉讼过程中依司法鉴定程序产生的鉴定费用作为诉讼费用处理，不存在疑问。</w:t>
      </w:r>
      <w:r>
        <w:rPr>
          <w:rFonts w:ascii="宋体" w:eastAsia="宋体" w:hAnsi="宋体" w:cs="宋体" w:hint="eastAsia"/>
          <w:sz w:val="24"/>
        </w:rPr>
        <w:lastRenderedPageBreak/>
        <w:t>当事人自行委托鉴定机构或鉴定人产生的鉴定费用是否也按照诉讼费用处理，则值得深入探讨。私鉴定意见形成的事先管控缺失，易于引发不必要的私鉴定，尤其是诉前当事人自行委托的鉴定。一律将私鉴定费用作为诉讼费用处理缺乏合理性，对败诉方不公。</w:t>
      </w:r>
    </w:p>
    <w:p w14:paraId="676F2751"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为克制完全没有必要的私鉴定，有必要从鉴定费用承担入手，引导当事人作出理性行为。一方当事人提出私鉴定意见的意图是支持自己所提出的事实主张和权利主张，其鉴定费用的支出是为维护自身权益，故而其费用承担应基于实体法规则，考察能够落入损害赔偿的范围。例如，根据《民法典》第</w:t>
      </w:r>
      <w:r>
        <w:rPr>
          <w:rFonts w:ascii="Times New Roman" w:eastAsia="宋体" w:hAnsi="Times New Roman" w:cs="Times New Roman"/>
          <w:sz w:val="24"/>
        </w:rPr>
        <w:t>1235</w:t>
      </w:r>
      <w:r>
        <w:rPr>
          <w:rFonts w:ascii="宋体" w:eastAsia="宋体" w:hAnsi="宋体" w:cs="宋体" w:hint="eastAsia"/>
          <w:sz w:val="24"/>
        </w:rPr>
        <w:t>条规定，违反国家规定造成生态环境损害的，国家规定的机关或者法律规定的组织有权请求侵权人赔偿鉴定评估费用。该条从实体法层面承认鉴定评估费用支出的必要性，要求对方赔偿于法有据，理应将鉴定评估费用作为实体请求的一部分。这是交由实体法规则具有的优势，法官可以在案件中直接引用；其缺陷却也是显而易见的，诉讼情形多种多样，列举无法穷尽，且许多合理的私鉴定产生的费用无法通过我国现行实体法规则找到依据。</w:t>
      </w:r>
    </w:p>
    <w:p w14:paraId="2E442B90"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bookmarkStart w:id="11" w:name="OLE_LINK7"/>
      <w:r>
        <w:rPr>
          <w:rFonts w:ascii="宋体" w:eastAsia="宋体" w:hAnsi="宋体" w:cs="宋体" w:hint="eastAsia"/>
          <w:sz w:val="24"/>
        </w:rPr>
        <w:t>就此而言，德国对私鉴定意见费用承担的处理，或许可以为我国提供参考。在德国，为满足诉之正当性要求，或为使法官就司法鉴定意见产生实质性的怀疑而委托私鉴定，因此产生的鉴定费用通常作为诉讼费用由败诉方承担。</w:t>
      </w:r>
      <w:r>
        <w:rPr>
          <w:rStyle w:val="a4"/>
          <w:rFonts w:ascii="宋体" w:eastAsia="宋体" w:hAnsi="宋体" w:cs="宋体" w:hint="eastAsia"/>
          <w:sz w:val="24"/>
        </w:rPr>
        <w:footnoteReference w:id="54"/>
      </w:r>
      <w:r>
        <w:rPr>
          <w:rFonts w:ascii="宋体" w:eastAsia="宋体" w:hAnsi="宋体" w:cs="宋体" w:hint="eastAsia"/>
          <w:sz w:val="24"/>
        </w:rPr>
        <w:t>法律依据是德国《民事诉讼法典》第</w:t>
      </w:r>
      <w:r>
        <w:rPr>
          <w:rFonts w:ascii="Times New Roman" w:eastAsia="宋体" w:hAnsi="Times New Roman" w:cs="Times New Roman"/>
          <w:sz w:val="24"/>
        </w:rPr>
        <w:t>91</w:t>
      </w:r>
      <w:r>
        <w:rPr>
          <w:rFonts w:ascii="宋体" w:eastAsia="宋体" w:hAnsi="宋体" w:cs="宋体" w:hint="eastAsia"/>
          <w:sz w:val="24"/>
        </w:rPr>
        <w:t>条。对于与诉讼直接相关的事项，在从当时看来，理智且能够作出经济理性思考的当事人委托私鉴定是恰当的，便允许将该部分鉴定费用纳入诉讼费用当中。据此，我国在设置私鉴定费用承担规则上可吸纳上述合理因素。私鉴定费用例外性地作为诉讼费用处理需满足以下条件：首先，鉴定事项是查明待证事实的专门性问题。只有满足此要件，才有可能需要委托私鉴定。其次，以当事人决策时的视角为判断基准，理性的当事人委托私鉴定是恰当的。典型的代表是当事人委托私鉴定是为满足程序法的明文规定或对司法鉴定所得意见提出实质性质疑。其中，满足程序法的明文规定具体指向一般意义上的起诉条件以及特殊规定，如不经鉴定无法确定具体的被告或具体的诉讼情求</w:t>
      </w:r>
      <w:r>
        <w:rPr>
          <w:rStyle w:val="a4"/>
          <w:rFonts w:ascii="宋体" w:eastAsia="宋体" w:hAnsi="宋体" w:cs="宋体" w:hint="eastAsia"/>
          <w:sz w:val="24"/>
        </w:rPr>
        <w:footnoteReference w:id="55"/>
      </w:r>
      <w:r>
        <w:rPr>
          <w:rFonts w:ascii="宋体" w:eastAsia="宋体" w:hAnsi="宋体" w:cs="宋体" w:hint="eastAsia"/>
          <w:sz w:val="24"/>
        </w:rPr>
        <w:t>，</w:t>
      </w:r>
      <w:r>
        <w:rPr>
          <w:rFonts w:ascii="宋体" w:eastAsia="宋体" w:hAnsi="宋体" w:cs="宋体" w:hint="eastAsia"/>
          <w:sz w:val="24"/>
        </w:rPr>
        <w:lastRenderedPageBreak/>
        <w:t>亦如只有通过私鉴定才能满足生态环境损害赔偿案件中对危害行为与损害结果之间关联性的证明</w:t>
      </w:r>
      <w:r>
        <w:rPr>
          <w:rStyle w:val="a4"/>
          <w:rFonts w:ascii="宋体" w:eastAsia="宋体" w:hAnsi="宋体" w:cs="宋体" w:hint="eastAsia"/>
          <w:sz w:val="24"/>
        </w:rPr>
        <w:footnoteReference w:id="56"/>
      </w:r>
      <w:r>
        <w:rPr>
          <w:rFonts w:ascii="宋体" w:eastAsia="宋体" w:hAnsi="宋体" w:cs="宋体" w:hint="eastAsia"/>
          <w:sz w:val="24"/>
        </w:rPr>
        <w:t>，那么应承认该私鉴定存在的必要性。两个条件均满足，私鉴定费用可落入诉讼费用范畴。既为私鉴定中的鉴定费用承担划定界限，平衡了举证方与对方当事人之间的利益冲突，也一定程度上促使当事人就是否委托私鉴定作出理性判断，避免不必要的成本增加。</w:t>
      </w:r>
    </w:p>
    <w:p w14:paraId="084804B0"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从另一个角度而言，此鉴定费用承担的条件设置也是对必要私鉴定的保障，若存在委托私鉴定的实质性需求（满足条件设定），那么鉴定费用也可作为诉讼费用由败诉方承担。</w:t>
      </w:r>
      <w:bookmarkEnd w:id="11"/>
    </w:p>
    <w:p w14:paraId="4DE89174" w14:textId="77777777" w:rsidR="00C85DC7" w:rsidRDefault="00000000">
      <w:pPr>
        <w:tabs>
          <w:tab w:val="left" w:pos="888"/>
        </w:tabs>
        <w:snapToGrid w:val="0"/>
        <w:spacing w:line="360" w:lineRule="auto"/>
        <w:ind w:firstLineChars="200" w:firstLine="480"/>
        <w:rPr>
          <w:rFonts w:ascii="黑体" w:eastAsia="黑体" w:hAnsi="黑体" w:cs="黑体" w:hint="eastAsia"/>
          <w:sz w:val="24"/>
        </w:rPr>
      </w:pPr>
      <w:r>
        <w:rPr>
          <w:rFonts w:ascii="黑体" w:eastAsia="黑体" w:hAnsi="黑体" w:cs="黑体" w:hint="eastAsia"/>
          <w:sz w:val="24"/>
        </w:rPr>
        <w:t>（二）私鉴定意见的需求保障</w:t>
      </w:r>
    </w:p>
    <w:p w14:paraId="6E20EDD9" w14:textId="77777777" w:rsidR="00C85DC7" w:rsidRDefault="00000000">
      <w:pPr>
        <w:tabs>
          <w:tab w:val="left" w:pos="888"/>
        </w:tabs>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私鉴定意见的首次筛选、初步审查与进阶认定为提供私鉴定意见的当事人提出了更多的要求。在规范制约无意义的私鉴定的同时，也理应为当事人委托私鉴定的部分需求提供可选择的路径，从源头上消解部分私鉴定，避免部分后续审查认定难题。</w:t>
      </w:r>
    </w:p>
    <w:p w14:paraId="00518E74" w14:textId="77777777" w:rsidR="00C85DC7" w:rsidRDefault="00000000">
      <w:pPr>
        <w:tabs>
          <w:tab w:val="left" w:pos="888"/>
        </w:tabs>
        <w:snapToGrid w:val="0"/>
        <w:spacing w:line="360" w:lineRule="auto"/>
        <w:ind w:firstLineChars="200" w:firstLine="480"/>
        <w:rPr>
          <w:sz w:val="24"/>
        </w:rPr>
      </w:pPr>
      <w:r>
        <w:rPr>
          <w:rFonts w:hint="eastAsia"/>
          <w:sz w:val="24"/>
        </w:rPr>
        <w:t>并非所有的私鉴定意见都站在公鉴定意见的对立面，有时是因为没有形成公鉴定意见的机会，尤其是诉讼系属以前。诉前委托私鉴定的原因是多元的，促使纠纷诉外解决、情况紧急无法等到诉讼系属后委托鉴定、为提出具体而妥适的诉讼请求和事实主张等等。究其本质，这些目的与现代型的证据保全制度在某些方面不谋而合。随着现代型诉讼的出现，大陆法系国家证据保全制度纷纷改革，其制度功能呈现多样化。传统的证据保全功能仅限于证据调查，现代型证据保全功能则在此基础之上增加了确定事证资料、促进集中审理以及多样化解决纠纷，并于诉前证据保全中得到充分发挥。诉前证据保全的重要性亦显著提升，这是证据保全制度从传统向现代转型的主要标志之一</w:t>
      </w:r>
      <w:r>
        <w:rPr>
          <w:rStyle w:val="a4"/>
          <w:rFonts w:hint="eastAsia"/>
          <w:sz w:val="24"/>
        </w:rPr>
        <w:footnoteReference w:id="57"/>
      </w:r>
      <w:r>
        <w:rPr>
          <w:rFonts w:hint="eastAsia"/>
          <w:sz w:val="24"/>
        </w:rPr>
        <w:t>。德国</w:t>
      </w:r>
      <w:r>
        <w:rPr>
          <w:rFonts w:ascii="Times New Roman" w:hAnsi="Times New Roman" w:cs="Times New Roman"/>
          <w:sz w:val="24"/>
        </w:rPr>
        <w:t>1990</w:t>
      </w:r>
      <w:r>
        <w:rPr>
          <w:rFonts w:hint="eastAsia"/>
          <w:sz w:val="24"/>
        </w:rPr>
        <w:t>年《司法简化法》突破了原有证据保全制度，确立了与本案审理并行的独立证据调查程序。</w:t>
      </w:r>
      <w:r>
        <w:rPr>
          <w:rStyle w:val="a4"/>
          <w:rFonts w:hint="eastAsia"/>
          <w:sz w:val="24"/>
        </w:rPr>
        <w:footnoteReference w:id="58"/>
      </w:r>
      <w:r>
        <w:rPr>
          <w:rFonts w:hint="eastAsia"/>
          <w:sz w:val="24"/>
        </w:rPr>
        <w:t>且诉前证据调查程序仅可适用于鉴定这一证据方法</w:t>
      </w:r>
      <w:r>
        <w:rPr>
          <w:rStyle w:val="a4"/>
          <w:rFonts w:hint="eastAsia"/>
          <w:sz w:val="24"/>
        </w:rPr>
        <w:footnoteReference w:id="59"/>
      </w:r>
      <w:r>
        <w:rPr>
          <w:rFonts w:hint="eastAsia"/>
          <w:sz w:val="24"/>
        </w:rPr>
        <w:t>。当具备法律上的必要时，当事人可</w:t>
      </w:r>
      <w:r>
        <w:rPr>
          <w:rFonts w:hint="eastAsia"/>
          <w:sz w:val="24"/>
        </w:rPr>
        <w:lastRenderedPageBreak/>
        <w:t>以在诉讼系属以前申请鉴定，确认特定事实。当事人在诉讼中主张该特定事实时，独立证据调查程序与法院在诉讼系属中开展的证据调查具有同等效力。经诉前证据调查程序确认，既满足了当事人在诉讼系属以前的鉴定需求，又避免了后续私鉴定意见所带来的审查认定困难。</w:t>
      </w:r>
      <w:r>
        <w:rPr>
          <w:rFonts w:ascii="Times New Roman" w:hAnsi="Times New Roman" w:cs="Times New Roman"/>
          <w:sz w:val="24"/>
        </w:rPr>
        <w:t>2003</w:t>
      </w:r>
      <w:r>
        <w:rPr>
          <w:rFonts w:hint="eastAsia"/>
          <w:sz w:val="24"/>
        </w:rPr>
        <w:t>年修改的《日本民事诉讼法》亦扩充了当事人在诉前的证据收集相关程序，满足诉前证据保全适用条件时，当事人可以申请法院发布命令，在提诉前听取专家意见。</w:t>
      </w:r>
      <w:r>
        <w:rPr>
          <w:rStyle w:val="a4"/>
          <w:rFonts w:hint="eastAsia"/>
          <w:sz w:val="24"/>
        </w:rPr>
        <w:footnoteReference w:id="60"/>
      </w:r>
      <w:r>
        <w:rPr>
          <w:rFonts w:hint="eastAsia"/>
          <w:sz w:val="24"/>
        </w:rPr>
        <w:t>由此观之，现行型诉前证据保全制度完全可以化解部分私鉴定需求，关键在于程序之设计。</w:t>
      </w:r>
    </w:p>
    <w:p w14:paraId="53D2ABEA" w14:textId="77777777" w:rsidR="00C85DC7" w:rsidRDefault="00000000">
      <w:pPr>
        <w:tabs>
          <w:tab w:val="left" w:pos="888"/>
        </w:tabs>
        <w:snapToGrid w:val="0"/>
        <w:spacing w:line="360" w:lineRule="auto"/>
        <w:ind w:firstLineChars="200" w:firstLine="480"/>
        <w:rPr>
          <w:sz w:val="24"/>
        </w:rPr>
      </w:pPr>
      <w:r>
        <w:rPr>
          <w:rFonts w:hint="eastAsia"/>
          <w:sz w:val="24"/>
        </w:rPr>
        <w:t>我国</w:t>
      </w:r>
      <w:r>
        <w:rPr>
          <w:rFonts w:ascii="Times New Roman" w:hAnsi="Times New Roman" w:cs="Times New Roman"/>
          <w:sz w:val="24"/>
        </w:rPr>
        <w:t>2012</w:t>
      </w:r>
      <w:r>
        <w:rPr>
          <w:rFonts w:hint="eastAsia"/>
          <w:sz w:val="24"/>
        </w:rPr>
        <w:t>年修正《民事诉讼法》增设了诉前证据保全制度，条文较为简单。与诉中证据保全相比，诉前证据保全还需满足“情况紧急”的要件。这无法涵盖诉前证据保全的类型，也难以承接当事人诉前的鉴定需求。按照我国法律规定，证据保全参照财产保全适用的措施，然而查封、扣押等措施仅能对证据实体固定，而无法对证据价值固定，诉前证据保全制度价值难以发挥。尽管如此，不可否定的是大陆法系证据保全制度改革经验显示，诉前证据保全蕴含着巨大的潜力，能够承载多样化功能，为当事人的诉前鉴定需求提供重要平台。可以期待我国未来诉前证据制度不断发展完善，为当事人的部分私鉴定需求提供制度供给。</w:t>
      </w:r>
    </w:p>
    <w:p w14:paraId="541A1D8E" w14:textId="77777777" w:rsidR="00C85DC7" w:rsidRDefault="00000000">
      <w:pPr>
        <w:tabs>
          <w:tab w:val="left" w:pos="888"/>
        </w:tabs>
        <w:snapToGrid w:val="0"/>
        <w:spacing w:line="360" w:lineRule="auto"/>
        <w:jc w:val="center"/>
        <w:rPr>
          <w:sz w:val="24"/>
        </w:rPr>
      </w:pPr>
      <w:r>
        <w:rPr>
          <w:rFonts w:ascii="黑体" w:eastAsia="黑体" w:hAnsi="黑体" w:cs="黑体" w:hint="eastAsia"/>
          <w:sz w:val="24"/>
        </w:rPr>
        <w:t>结 语</w:t>
      </w:r>
    </w:p>
    <w:p w14:paraId="08ECA7E2" w14:textId="77777777" w:rsidR="00C85DC7" w:rsidRDefault="00000000">
      <w:pPr>
        <w:tabs>
          <w:tab w:val="left" w:pos="888"/>
        </w:tabs>
        <w:snapToGrid w:val="0"/>
        <w:spacing w:line="360" w:lineRule="auto"/>
        <w:ind w:firstLineChars="200" w:firstLine="480"/>
        <w:rPr>
          <w:sz w:val="24"/>
        </w:rPr>
      </w:pPr>
      <w:r>
        <w:rPr>
          <w:rFonts w:hint="eastAsia"/>
          <w:sz w:val="24"/>
        </w:rPr>
        <w:t>私鉴定意见的性质定位与审查认定规则是其所面临的两个核心问题，也是学界讨论的重点。以往讨论，往往将私鉴定意见与现行法证据种类做对比后强加入其中某一种类，未深入考虑私鉴定意见与公鉴定意见的高度同源性以及证据种类服务于审查认定规则的本质。私鉴定意见在司法实践当中的广泛存在不容忽视，与其盲目否定，激起当事人的反面情绪，为其设置合理的审查认定规则才是解决之道。同时，考虑私鉴定意见规则与证据法其他相关规则的衔接与协调，为查明待证事实的专门性问题提供合理的、系统的程序规则方案。</w:t>
      </w:r>
    </w:p>
    <w:sectPr w:rsidR="00C85DC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审稿人2" w:date="2026-04-03T20:00:00Z" w:initials="审稿人2">
    <w:p w14:paraId="2ED6F36A" w14:textId="03FBFE4F" w:rsidR="00BC2BAF" w:rsidRDefault="00BC2BAF">
      <w:pPr>
        <w:pStyle w:val="a6"/>
      </w:pPr>
      <w:r>
        <w:rPr>
          <w:rStyle w:val="a5"/>
        </w:rPr>
        <w:annotationRef/>
      </w:r>
      <w:r w:rsidR="00E523A0">
        <w:rPr>
          <w:rFonts w:hint="eastAsia"/>
        </w:rPr>
        <w:t>法院对私鉴定的审查认定，的确存在研究的必要，但本文</w:t>
      </w:r>
      <w:r w:rsidR="00DA7981">
        <w:rPr>
          <w:rFonts w:hint="eastAsia"/>
        </w:rPr>
        <w:t>的论证切入点以及论证思路</w:t>
      </w:r>
      <w:r w:rsidR="00E523A0">
        <w:rPr>
          <w:rFonts w:hint="eastAsia"/>
        </w:rPr>
        <w:t>存在以下问题，建议进一步修改调整：</w:t>
      </w:r>
    </w:p>
    <w:p w14:paraId="3769D671" w14:textId="0C3D8457" w:rsidR="00E523A0" w:rsidRDefault="00E523A0" w:rsidP="00913760">
      <w:pPr>
        <w:pStyle w:val="a6"/>
        <w:numPr>
          <w:ilvl w:val="0"/>
          <w:numId w:val="1"/>
        </w:numPr>
      </w:pPr>
      <w:r>
        <w:rPr>
          <w:rFonts w:hint="eastAsia"/>
        </w:rPr>
        <w:t>作者主要围绕私鉴定性质界定的分歧展开，认为应将其归为“鉴定意见”</w:t>
      </w:r>
      <w:r w:rsidR="00913760">
        <w:rPr>
          <w:rFonts w:hint="eastAsia"/>
        </w:rPr>
        <w:t>，但论述说理较为片面，并未就不同定性存在的实质差异展开论述。且如果归为“鉴定意见”，那么私鉴定和法院委托的鉴定，两者应否同样适用鉴定意见的证据规则，且两者在证据能力和证明力上的核心差异是什么？</w:t>
      </w:r>
      <w:r w:rsidR="00DA7981">
        <w:rPr>
          <w:rFonts w:hint="eastAsia"/>
        </w:rPr>
        <w:t>这些都没有进一步展开论述。</w:t>
      </w:r>
    </w:p>
    <w:p w14:paraId="14FE15AE" w14:textId="77777777" w:rsidR="00913760" w:rsidRDefault="00913760" w:rsidP="00913760">
      <w:pPr>
        <w:pStyle w:val="a6"/>
        <w:numPr>
          <w:ilvl w:val="0"/>
          <w:numId w:val="1"/>
        </w:numPr>
      </w:pPr>
      <w:r>
        <w:rPr>
          <w:rFonts w:hint="eastAsia"/>
        </w:rPr>
        <w:t>诉前证据保全，与私鉴定并无直接关联，将其纳入对私鉴定的完善规则，略显牵强。</w:t>
      </w:r>
    </w:p>
    <w:p w14:paraId="24C48733" w14:textId="6B70AC1C" w:rsidR="00913760" w:rsidRDefault="00AE3C04" w:rsidP="00913760">
      <w:pPr>
        <w:pStyle w:val="a6"/>
        <w:numPr>
          <w:ilvl w:val="0"/>
          <w:numId w:val="1"/>
        </w:numPr>
        <w:rPr>
          <w:rFonts w:hint="eastAsia"/>
        </w:rPr>
      </w:pPr>
      <w:r>
        <w:rPr>
          <w:rFonts w:hint="eastAsia"/>
        </w:rPr>
        <w:t>文章中部分观点的论述存在逻辑上的跳跃，已经进行标注，建议修改调整。</w:t>
      </w:r>
    </w:p>
  </w:comment>
  <w:comment w:id="4" w:author="审稿人2" w:date="2026-04-03T16:29:00Z" w:initials="审稿人2">
    <w:p w14:paraId="202454F9" w14:textId="60A4768C" w:rsidR="00FC61B4" w:rsidRDefault="00FC61B4">
      <w:pPr>
        <w:pStyle w:val="a6"/>
        <w:rPr>
          <w:rFonts w:hint="eastAsia"/>
        </w:rPr>
      </w:pPr>
      <w:r>
        <w:rPr>
          <w:rStyle w:val="a5"/>
        </w:rPr>
        <w:annotationRef/>
      </w:r>
      <w:r>
        <w:rPr>
          <w:rFonts w:hint="eastAsia"/>
        </w:rPr>
        <w:t>现行民诉法是八大证据种类，不是民诉法（</w:t>
      </w:r>
      <w:r>
        <w:rPr>
          <w:rFonts w:hint="eastAsia"/>
        </w:rPr>
        <w:t>试行）里面的七大种类，作者仅关注</w:t>
      </w:r>
      <w:r>
        <w:rPr>
          <w:rFonts w:hint="eastAsia"/>
        </w:rPr>
        <w:t>82</w:t>
      </w:r>
      <w:r>
        <w:rPr>
          <w:rFonts w:hint="eastAsia"/>
        </w:rPr>
        <w:t>年之前的这两大历史转变，而未后续说明民诉证据种类在之后的发展，是否观点、表述过于陈旧？</w:t>
      </w:r>
    </w:p>
  </w:comment>
  <w:comment w:id="5" w:author="审稿人2" w:date="2026-04-03T19:23:00Z" w:initials="审稿人2">
    <w:p w14:paraId="480BD077" w14:textId="08CC2A7B" w:rsidR="00F529C3" w:rsidRDefault="00F529C3">
      <w:pPr>
        <w:pStyle w:val="a6"/>
        <w:rPr>
          <w:rFonts w:hint="eastAsia"/>
        </w:rPr>
      </w:pPr>
      <w:r>
        <w:rPr>
          <w:rStyle w:val="a5"/>
        </w:rPr>
        <w:annotationRef/>
      </w:r>
      <w:r>
        <w:rPr>
          <w:rFonts w:hint="eastAsia"/>
        </w:rPr>
        <w:t>此案例与私鉴定有何关系，为何使用此案例？</w:t>
      </w:r>
    </w:p>
  </w:comment>
  <w:comment w:id="8" w:author="审稿人2" w:date="2026-04-03T19:40:00Z" w:initials="审稿人2">
    <w:p w14:paraId="7FC5A192" w14:textId="4A19B972" w:rsidR="00B44D62" w:rsidRDefault="00B44D62">
      <w:pPr>
        <w:pStyle w:val="a6"/>
        <w:rPr>
          <w:rFonts w:hint="eastAsia"/>
        </w:rPr>
      </w:pPr>
      <w:r>
        <w:rPr>
          <w:rStyle w:val="a5"/>
        </w:rPr>
        <w:annotationRef/>
      </w:r>
      <w:r>
        <w:rPr>
          <w:rFonts w:hint="eastAsia"/>
        </w:rPr>
        <w:t>注意双书名号和单书名号的使用。</w:t>
      </w:r>
    </w:p>
  </w:comment>
  <w:comment w:id="10" w:author="审稿人2" w:date="2026-04-03T19:51:00Z" w:initials="审稿人2">
    <w:p w14:paraId="071F7489" w14:textId="551ECBB1" w:rsidR="005A74A4" w:rsidRDefault="005A74A4">
      <w:pPr>
        <w:pStyle w:val="a6"/>
        <w:rPr>
          <w:rFonts w:hint="eastAsia"/>
        </w:rPr>
      </w:pPr>
      <w:r>
        <w:rPr>
          <w:rStyle w:val="a5"/>
        </w:rPr>
        <w:annotationRef/>
      </w:r>
      <w:r>
        <w:rPr>
          <w:rFonts w:hint="eastAsia"/>
        </w:rPr>
        <w:t>待证事实不清的情况下，由对此事实承担证明责任的当事人负担不良后果即可，为何可直接推出法官需要依职权启动鉴定程序？这里的说理存在跳脱，建议予以修改完善。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48733" w15:done="0"/>
  <w15:commentEx w15:paraId="202454F9" w15:done="0"/>
  <w15:commentEx w15:paraId="480BD077" w15:done="0"/>
  <w15:commentEx w15:paraId="7FC5A192" w15:done="0"/>
  <w15:commentEx w15:paraId="071F74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F2E241" w16cex:dateUtc="2026-04-03T12:00:00Z"/>
  <w16cex:commentExtensible w16cex:durableId="484239F3" w16cex:dateUtc="2026-04-03T08:29:00Z"/>
  <w16cex:commentExtensible w16cex:durableId="2721C668" w16cex:dateUtc="2026-04-03T11:23:00Z"/>
  <w16cex:commentExtensible w16cex:durableId="6ABEAD71" w16cex:dateUtc="2026-04-03T11:40:00Z"/>
  <w16cex:commentExtensible w16cex:durableId="7198795D" w16cex:dateUtc="2026-04-03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48733" w16cid:durableId="68F2E241"/>
  <w16cid:commentId w16cid:paraId="202454F9" w16cid:durableId="484239F3"/>
  <w16cid:commentId w16cid:paraId="480BD077" w16cid:durableId="2721C668"/>
  <w16cid:commentId w16cid:paraId="7FC5A192" w16cid:durableId="6ABEAD71"/>
  <w16cid:commentId w16cid:paraId="071F7489" w16cid:durableId="719879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7F86" w14:textId="77777777" w:rsidR="00AF48AE" w:rsidRDefault="00AF48AE">
      <w:r>
        <w:separator/>
      </w:r>
    </w:p>
  </w:endnote>
  <w:endnote w:type="continuationSeparator" w:id="0">
    <w:p w14:paraId="75EE9920" w14:textId="77777777" w:rsidR="00AF48AE" w:rsidRDefault="00AF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0571" w14:textId="77777777" w:rsidR="00AF48AE" w:rsidRDefault="00AF48AE">
      <w:r>
        <w:separator/>
      </w:r>
    </w:p>
  </w:footnote>
  <w:footnote w:type="continuationSeparator" w:id="0">
    <w:p w14:paraId="57A5F541" w14:textId="77777777" w:rsidR="00AF48AE" w:rsidRDefault="00AF48AE">
      <w:r>
        <w:continuationSeparator/>
      </w:r>
    </w:p>
  </w:footnote>
  <w:footnote w:id="1">
    <w:p w14:paraId="08CE9807" w14:textId="77777777" w:rsidR="00C85DC7" w:rsidRDefault="00000000">
      <w:pPr>
        <w:pStyle w:val="a3"/>
      </w:pPr>
      <w:r>
        <w:rPr>
          <w:rStyle w:val="a4"/>
        </w:rPr>
        <w:footnoteRef/>
      </w:r>
      <w:r>
        <w:t xml:space="preserve"> </w:t>
      </w:r>
      <w:r>
        <w:rPr>
          <w:rFonts w:hint="eastAsia"/>
        </w:rPr>
        <w:t>此处所指称的私鉴定是狭义的私鉴定，即一方当事人单方面就专门性问题自行委托有关机关或人员出具意见。广义上的私鉴定还包括双方当事人私下共同委托私鉴定与约定事实认定的合意鉴定。</w:t>
      </w:r>
    </w:p>
  </w:footnote>
  <w:footnote w:id="2">
    <w:p w14:paraId="78AAE73B" w14:textId="77777777" w:rsidR="00C85DC7" w:rsidRDefault="00000000">
      <w:pPr>
        <w:pStyle w:val="a3"/>
      </w:pPr>
      <w:r>
        <w:rPr>
          <w:rStyle w:val="a4"/>
        </w:rPr>
        <w:footnoteRef/>
      </w:r>
      <w:r>
        <w:t xml:space="preserve"> </w:t>
      </w:r>
      <w:r>
        <w:rPr>
          <w:rFonts w:hint="eastAsia"/>
        </w:rPr>
        <w:t>参见曹志勋：《诉讼外鉴定的类型化及其司法审查》，载《法学研究》</w:t>
      </w:r>
      <w:r>
        <w:rPr>
          <w:rFonts w:hint="eastAsia"/>
        </w:rPr>
        <w:t>2022</w:t>
      </w:r>
      <w:r>
        <w:rPr>
          <w:rFonts w:hint="eastAsia"/>
        </w:rPr>
        <w:t>年第</w:t>
      </w:r>
      <w:r>
        <w:rPr>
          <w:rFonts w:hint="eastAsia"/>
        </w:rPr>
        <w:t>2</w:t>
      </w:r>
      <w:r>
        <w:rPr>
          <w:rFonts w:hint="eastAsia"/>
        </w:rPr>
        <w:t>期，第</w:t>
      </w:r>
      <w:r>
        <w:rPr>
          <w:rFonts w:hint="eastAsia"/>
        </w:rPr>
        <w:t>112</w:t>
      </w:r>
      <w:r>
        <w:rPr>
          <w:rFonts w:hint="eastAsia"/>
        </w:rPr>
        <w:t>页。</w:t>
      </w:r>
    </w:p>
  </w:footnote>
  <w:footnote w:id="3">
    <w:p w14:paraId="4F75C675" w14:textId="77777777" w:rsidR="00C85DC7" w:rsidRDefault="00000000">
      <w:pPr>
        <w:pStyle w:val="a3"/>
      </w:pPr>
      <w:r>
        <w:rPr>
          <w:rStyle w:val="a4"/>
        </w:rPr>
        <w:footnoteRef/>
      </w:r>
      <w:r>
        <w:t xml:space="preserve"> </w:t>
      </w:r>
      <w:r>
        <w:rPr>
          <w:rFonts w:hint="eastAsia"/>
        </w:rPr>
        <w:t>2001</w:t>
      </w:r>
      <w:r>
        <w:rPr>
          <w:rFonts w:hint="eastAsia"/>
        </w:rPr>
        <w:t>年《证据规定》第</w:t>
      </w:r>
      <w:r>
        <w:rPr>
          <w:rFonts w:hint="eastAsia"/>
        </w:rPr>
        <w:t>28</w:t>
      </w:r>
      <w:r>
        <w:rPr>
          <w:rFonts w:hint="eastAsia"/>
        </w:rPr>
        <w:t>条：“一方当事人自行委托有关部门作出的鉴定结论，另一方当事人有证据足以反驳并申请重新鉴定的，人民法院应予准许。”</w:t>
      </w:r>
    </w:p>
  </w:footnote>
  <w:footnote w:id="4">
    <w:p w14:paraId="744B5270" w14:textId="77777777" w:rsidR="00C85DC7" w:rsidRDefault="00000000">
      <w:pPr>
        <w:pStyle w:val="a3"/>
      </w:pPr>
      <w:r>
        <w:rPr>
          <w:rStyle w:val="a4"/>
        </w:rPr>
        <w:footnoteRef/>
      </w:r>
      <w:r>
        <w:t xml:space="preserve"> </w:t>
      </w:r>
      <w:r>
        <w:rPr>
          <w:rFonts w:hint="eastAsia"/>
        </w:rPr>
        <w:t>2019</w:t>
      </w:r>
      <w:r>
        <w:rPr>
          <w:rFonts w:hint="eastAsia"/>
        </w:rPr>
        <w:t>年《证据规定》第</w:t>
      </w:r>
      <w:r>
        <w:rPr>
          <w:rFonts w:hint="eastAsia"/>
        </w:rPr>
        <w:t>41</w:t>
      </w:r>
      <w:r>
        <w:rPr>
          <w:rFonts w:hint="eastAsia"/>
        </w:rPr>
        <w:t>条：“</w:t>
      </w:r>
      <w:bookmarkStart w:id="1" w:name="OLE_LINK2"/>
      <w:r>
        <w:t>对于一方当事人就专门性问题自行委托有关机构或者人员出具的意见，另一方当事人有证据或者理由足以反驳并申请鉴定的，人民法院应予准许</w:t>
      </w:r>
      <w:bookmarkEnd w:id="1"/>
      <w:r>
        <w:t>。</w:t>
      </w:r>
      <w:r>
        <w:rPr>
          <w:rFonts w:hint="eastAsia"/>
        </w:rPr>
        <w:t>”</w:t>
      </w:r>
    </w:p>
  </w:footnote>
  <w:footnote w:id="5">
    <w:p w14:paraId="08A68E06" w14:textId="77777777" w:rsidR="00C85DC7" w:rsidRDefault="00000000">
      <w:pPr>
        <w:pStyle w:val="a3"/>
      </w:pPr>
      <w:r>
        <w:rPr>
          <w:rStyle w:val="a4"/>
        </w:rPr>
        <w:footnoteRef/>
      </w:r>
      <w:r>
        <w:t xml:space="preserve"> </w:t>
      </w:r>
      <w:r>
        <w:rPr>
          <w:rFonts w:hint="eastAsia"/>
        </w:rPr>
        <w:t>最高人民法院民事审判一庭编著：《最高人民法院新民事诉讼证据规定理解与适用（上）》，人民法院出版社</w:t>
      </w:r>
      <w:r>
        <w:rPr>
          <w:rFonts w:hint="eastAsia"/>
        </w:rPr>
        <w:t>2020</w:t>
      </w:r>
      <w:r>
        <w:rPr>
          <w:rFonts w:hint="eastAsia"/>
        </w:rPr>
        <w:t>年版，第</w:t>
      </w:r>
      <w:r>
        <w:rPr>
          <w:rFonts w:hint="eastAsia"/>
        </w:rPr>
        <w:t>404</w:t>
      </w:r>
      <w:r>
        <w:rPr>
          <w:rFonts w:hint="eastAsia"/>
        </w:rPr>
        <w:t>页。</w:t>
      </w:r>
    </w:p>
  </w:footnote>
  <w:footnote w:id="6">
    <w:p w14:paraId="78A32F0E" w14:textId="77777777" w:rsidR="00C85DC7" w:rsidRDefault="00000000">
      <w:pPr>
        <w:pStyle w:val="a3"/>
      </w:pPr>
      <w:r>
        <w:rPr>
          <w:rStyle w:val="a4"/>
        </w:rPr>
        <w:footnoteRef/>
      </w:r>
      <w:r>
        <w:t xml:space="preserve"> </w:t>
      </w:r>
      <w:r>
        <w:rPr>
          <w:rFonts w:hint="eastAsia"/>
        </w:rPr>
        <w:t>参见</w:t>
      </w:r>
      <w:bookmarkStart w:id="2" w:name="OLE_LINK3"/>
      <w:r>
        <w:rPr>
          <w:rFonts w:hint="eastAsia"/>
        </w:rPr>
        <w:t>涂舜，陶续才</w:t>
      </w:r>
      <w:bookmarkEnd w:id="2"/>
      <w:r>
        <w:rPr>
          <w:rFonts w:hint="eastAsia"/>
        </w:rPr>
        <w:t>：《当事人自行委托鉴定的实证研究》，载《证据科学》</w:t>
      </w:r>
      <w:r>
        <w:rPr>
          <w:rFonts w:hint="eastAsia"/>
        </w:rPr>
        <w:t>2023</w:t>
      </w:r>
      <w:r>
        <w:rPr>
          <w:rFonts w:hint="eastAsia"/>
        </w:rPr>
        <w:t>年第</w:t>
      </w:r>
      <w:r>
        <w:rPr>
          <w:rFonts w:hint="eastAsia"/>
        </w:rPr>
        <w:t>6</w:t>
      </w:r>
      <w:r>
        <w:rPr>
          <w:rFonts w:hint="eastAsia"/>
        </w:rPr>
        <w:t>期，第</w:t>
      </w:r>
      <w:r>
        <w:rPr>
          <w:rFonts w:hint="eastAsia"/>
        </w:rPr>
        <w:t>744</w:t>
      </w:r>
      <w:r>
        <w:rPr>
          <w:rFonts w:hint="eastAsia"/>
        </w:rPr>
        <w:t>页。</w:t>
      </w:r>
    </w:p>
  </w:footnote>
  <w:footnote w:id="7">
    <w:p w14:paraId="275112BD" w14:textId="77777777" w:rsidR="00C85DC7" w:rsidRDefault="00000000">
      <w:pPr>
        <w:pStyle w:val="a3"/>
      </w:pPr>
      <w:r>
        <w:rPr>
          <w:rStyle w:val="a4"/>
        </w:rPr>
        <w:footnoteRef/>
      </w:r>
      <w:r>
        <w:t xml:space="preserve"> </w:t>
      </w:r>
      <w:r>
        <w:rPr>
          <w:rFonts w:hint="eastAsia"/>
        </w:rPr>
        <w:t>参见占善刚：《主张的具体化研究》，载《法学研究》</w:t>
      </w:r>
      <w:r>
        <w:rPr>
          <w:rFonts w:hint="eastAsia"/>
        </w:rPr>
        <w:t>2010</w:t>
      </w:r>
      <w:r>
        <w:rPr>
          <w:rFonts w:hint="eastAsia"/>
        </w:rPr>
        <w:t>年第</w:t>
      </w:r>
      <w:r>
        <w:rPr>
          <w:rFonts w:hint="eastAsia"/>
        </w:rPr>
        <w:t>2</w:t>
      </w:r>
      <w:r>
        <w:rPr>
          <w:rFonts w:hint="eastAsia"/>
        </w:rPr>
        <w:t>期，第</w:t>
      </w:r>
      <w:r>
        <w:rPr>
          <w:rFonts w:hint="eastAsia"/>
        </w:rPr>
        <w:t>111</w:t>
      </w:r>
      <w:r>
        <w:rPr>
          <w:rFonts w:hint="eastAsia"/>
        </w:rPr>
        <w:t>页。</w:t>
      </w:r>
    </w:p>
  </w:footnote>
  <w:footnote w:id="8">
    <w:p w14:paraId="6C48B0CD" w14:textId="77777777" w:rsidR="00C85DC7" w:rsidRDefault="00000000">
      <w:pPr>
        <w:pStyle w:val="a3"/>
      </w:pPr>
      <w:r>
        <w:rPr>
          <w:rStyle w:val="a4"/>
        </w:rPr>
        <w:footnoteRef/>
      </w:r>
      <w:r>
        <w:t xml:space="preserve"> </w:t>
      </w:r>
      <w:r>
        <w:rPr>
          <w:rFonts w:hint="eastAsia"/>
        </w:rPr>
        <w:t>参见占善刚，张一诺：《私鉴定之定性分析</w:t>
      </w:r>
      <w:r>
        <w:rPr>
          <w:rFonts w:ascii="Times New Roman" w:hAnsi="Times New Roman" w:cs="Times New Roman"/>
        </w:rPr>
        <w:t>——</w:t>
      </w:r>
      <w:r>
        <w:rPr>
          <w:rFonts w:hint="eastAsia"/>
        </w:rPr>
        <w:t>基于新</w:t>
      </w:r>
      <w:r>
        <w:rPr>
          <w:rFonts w:ascii="宋体" w:eastAsia="宋体" w:hAnsi="宋体" w:cs="宋体" w:hint="eastAsia"/>
        </w:rPr>
        <w:t>〈民事证据规定〉第41条的展开</w:t>
      </w:r>
      <w:r>
        <w:rPr>
          <w:rFonts w:hint="eastAsia"/>
        </w:rPr>
        <w:t>》</w:t>
      </w:r>
      <w:r>
        <w:rPr>
          <w:rFonts w:ascii="宋体" w:eastAsia="宋体" w:hAnsi="宋体" w:cs="宋体" w:hint="eastAsia"/>
        </w:rPr>
        <w:t>,载《证据科学》</w:t>
      </w:r>
      <w:r>
        <w:rPr>
          <w:rFonts w:eastAsia="宋体" w:cs="宋体"/>
        </w:rPr>
        <w:t>2020</w:t>
      </w:r>
      <w:r>
        <w:rPr>
          <w:rFonts w:ascii="宋体" w:eastAsia="宋体" w:hAnsi="宋体" w:cs="宋体" w:hint="eastAsia"/>
        </w:rPr>
        <w:t>年第</w:t>
      </w:r>
      <w:r>
        <w:rPr>
          <w:rFonts w:eastAsia="宋体" w:cs="宋体"/>
        </w:rPr>
        <w:t>6</w:t>
      </w:r>
      <w:r>
        <w:rPr>
          <w:rFonts w:ascii="宋体" w:eastAsia="宋体" w:hAnsi="宋体" w:cs="宋体" w:hint="eastAsia"/>
        </w:rPr>
        <w:t>期，第</w:t>
      </w:r>
      <w:r>
        <w:rPr>
          <w:rFonts w:eastAsia="宋体" w:cs="宋体"/>
        </w:rPr>
        <w:t>655</w:t>
      </w:r>
      <w:r>
        <w:rPr>
          <w:rFonts w:ascii="宋体" w:eastAsia="宋体" w:hAnsi="宋体" w:cs="宋体" w:hint="eastAsia"/>
        </w:rPr>
        <w:t>页。</w:t>
      </w:r>
    </w:p>
  </w:footnote>
  <w:footnote w:id="9">
    <w:p w14:paraId="3BB3A800" w14:textId="77777777" w:rsidR="00C85DC7" w:rsidRDefault="00000000">
      <w:pPr>
        <w:pStyle w:val="a3"/>
      </w:pPr>
      <w:r>
        <w:rPr>
          <w:rStyle w:val="a4"/>
        </w:rPr>
        <w:footnoteRef/>
      </w:r>
      <w:r>
        <w:t xml:space="preserve"> </w:t>
      </w:r>
      <w:r>
        <w:rPr>
          <w:rFonts w:hint="eastAsia"/>
        </w:rPr>
        <w:t>参见史长青：《司法鉴定公信力视角下的当事人自行委托鉴定的证据效力》，载《中国司法鉴定》</w:t>
      </w:r>
      <w:r>
        <w:rPr>
          <w:rFonts w:hint="eastAsia"/>
        </w:rPr>
        <w:t>2021</w:t>
      </w:r>
      <w:r>
        <w:rPr>
          <w:rFonts w:hint="eastAsia"/>
        </w:rPr>
        <w:t>年第</w:t>
      </w:r>
      <w:r>
        <w:rPr>
          <w:rFonts w:hint="eastAsia"/>
        </w:rPr>
        <w:t>5</w:t>
      </w:r>
      <w:r>
        <w:rPr>
          <w:rFonts w:hint="eastAsia"/>
        </w:rPr>
        <w:t>期，第</w:t>
      </w:r>
      <w:r>
        <w:rPr>
          <w:rFonts w:hint="eastAsia"/>
        </w:rPr>
        <w:t>23</w:t>
      </w:r>
      <w:r>
        <w:rPr>
          <w:rFonts w:hint="eastAsia"/>
        </w:rPr>
        <w:t>页。</w:t>
      </w:r>
    </w:p>
  </w:footnote>
  <w:footnote w:id="10">
    <w:p w14:paraId="7640E7D5" w14:textId="77777777" w:rsidR="00C85DC7" w:rsidRDefault="00000000">
      <w:pPr>
        <w:pStyle w:val="a3"/>
      </w:pPr>
      <w:r>
        <w:rPr>
          <w:rStyle w:val="a4"/>
        </w:rPr>
        <w:footnoteRef/>
      </w:r>
      <w:r>
        <w:t xml:space="preserve"> </w:t>
      </w:r>
      <w:r>
        <w:rPr>
          <w:rFonts w:hint="eastAsia"/>
        </w:rPr>
        <w:t>参见</w:t>
      </w:r>
      <w:r>
        <w:rPr>
          <w:rFonts w:hint="eastAsia"/>
        </w:rPr>
        <w:t>[</w:t>
      </w:r>
      <w:r>
        <w:rPr>
          <w:rFonts w:hint="eastAsia"/>
        </w:rPr>
        <w:t>德</w:t>
      </w:r>
      <w:r>
        <w:rPr>
          <w:rFonts w:hint="eastAsia"/>
        </w:rPr>
        <w:t>]</w:t>
      </w:r>
      <w:r>
        <w:rPr>
          <w:rFonts w:hint="eastAsia"/>
        </w:rPr>
        <w:t>罗森贝克，施瓦布：《德国民事诉讼法》，李大雪译，中国法制出版社</w:t>
      </w:r>
      <w:r>
        <w:rPr>
          <w:rFonts w:hint="eastAsia"/>
        </w:rPr>
        <w:t>2007</w:t>
      </w:r>
      <w:r>
        <w:rPr>
          <w:rFonts w:hint="eastAsia"/>
        </w:rPr>
        <w:t>年版，第</w:t>
      </w:r>
      <w:r>
        <w:rPr>
          <w:rFonts w:hint="eastAsia"/>
        </w:rPr>
        <w:t>910-911</w:t>
      </w:r>
      <w:r>
        <w:rPr>
          <w:rFonts w:hint="eastAsia"/>
        </w:rPr>
        <w:t>页。</w:t>
      </w:r>
    </w:p>
  </w:footnote>
  <w:footnote w:id="11">
    <w:p w14:paraId="330ABC6F" w14:textId="77777777" w:rsidR="00C85DC7" w:rsidRDefault="00000000">
      <w:pPr>
        <w:pStyle w:val="a3"/>
      </w:pPr>
      <w:r>
        <w:rPr>
          <w:rStyle w:val="a4"/>
        </w:rPr>
        <w:footnoteRef/>
      </w:r>
      <w:r>
        <w:t xml:space="preserve"> </w:t>
      </w:r>
      <w:r>
        <w:rPr>
          <w:rFonts w:hint="eastAsia"/>
        </w:rPr>
        <w:t>参见段文波：《我国民事自认的非约束性及其修正》，载《法学研究》</w:t>
      </w:r>
      <w:r>
        <w:rPr>
          <w:rFonts w:hint="eastAsia"/>
        </w:rPr>
        <w:t>2020</w:t>
      </w:r>
      <w:r>
        <w:rPr>
          <w:rFonts w:hint="eastAsia"/>
        </w:rPr>
        <w:t>年第</w:t>
      </w:r>
      <w:r>
        <w:rPr>
          <w:rFonts w:hint="eastAsia"/>
        </w:rPr>
        <w:t>1</w:t>
      </w:r>
      <w:r>
        <w:rPr>
          <w:rFonts w:hint="eastAsia"/>
        </w:rPr>
        <w:t>期，第</w:t>
      </w:r>
      <w:r>
        <w:rPr>
          <w:rFonts w:hint="eastAsia"/>
        </w:rPr>
        <w:t>106</w:t>
      </w:r>
      <w:r>
        <w:rPr>
          <w:rFonts w:hint="eastAsia"/>
        </w:rPr>
        <w:t>页。</w:t>
      </w:r>
    </w:p>
  </w:footnote>
  <w:footnote w:id="12">
    <w:p w14:paraId="3DEBB116" w14:textId="77777777" w:rsidR="00C85DC7" w:rsidRDefault="00000000">
      <w:pPr>
        <w:pStyle w:val="a3"/>
      </w:pPr>
      <w:r>
        <w:rPr>
          <w:rStyle w:val="a4"/>
        </w:rPr>
        <w:footnoteRef/>
      </w:r>
      <w:r>
        <w:t xml:space="preserve"> </w:t>
      </w:r>
      <w:r>
        <w:rPr>
          <w:rFonts w:hint="eastAsia"/>
        </w:rPr>
        <w:t>参见张卫平：《民事证据法》，法律出版社</w:t>
      </w:r>
      <w:r>
        <w:rPr>
          <w:rFonts w:hint="eastAsia"/>
        </w:rPr>
        <w:t>2017</w:t>
      </w:r>
      <w:r>
        <w:rPr>
          <w:rFonts w:hint="eastAsia"/>
        </w:rPr>
        <w:t>年版，第</w:t>
      </w:r>
      <w:r>
        <w:rPr>
          <w:rFonts w:hint="eastAsia"/>
        </w:rPr>
        <w:t>80</w:t>
      </w:r>
      <w:r>
        <w:rPr>
          <w:rFonts w:hint="eastAsia"/>
        </w:rPr>
        <w:t>页。</w:t>
      </w:r>
    </w:p>
  </w:footnote>
  <w:footnote w:id="13">
    <w:p w14:paraId="15F56CC4" w14:textId="77777777" w:rsidR="00C85DC7" w:rsidRDefault="00000000">
      <w:pPr>
        <w:pStyle w:val="a3"/>
      </w:pPr>
      <w:r>
        <w:rPr>
          <w:rStyle w:val="a4"/>
        </w:rPr>
        <w:footnoteRef/>
      </w:r>
      <w:r>
        <w:t xml:space="preserve"> </w:t>
      </w:r>
      <w:r>
        <w:rPr>
          <w:rFonts w:hint="eastAsia"/>
        </w:rPr>
        <w:t>参见王鸿晓：《试论自行委托鉴定的证据主体地位》，载《中国政法大学学报》</w:t>
      </w:r>
      <w:r>
        <w:rPr>
          <w:rFonts w:hint="eastAsia"/>
        </w:rPr>
        <w:t>2008</w:t>
      </w:r>
      <w:r>
        <w:rPr>
          <w:rFonts w:hint="eastAsia"/>
        </w:rPr>
        <w:t>年第</w:t>
      </w:r>
      <w:r>
        <w:rPr>
          <w:rFonts w:hint="eastAsia"/>
        </w:rPr>
        <w:t>4</w:t>
      </w:r>
      <w:r>
        <w:rPr>
          <w:rFonts w:hint="eastAsia"/>
        </w:rPr>
        <w:t>期，第</w:t>
      </w:r>
      <w:r>
        <w:rPr>
          <w:rFonts w:hint="eastAsia"/>
        </w:rPr>
        <w:t>134</w:t>
      </w:r>
      <w:r>
        <w:rPr>
          <w:rFonts w:hint="eastAsia"/>
        </w:rPr>
        <w:t>页。</w:t>
      </w:r>
    </w:p>
  </w:footnote>
  <w:footnote w:id="14">
    <w:p w14:paraId="035A5188" w14:textId="77777777" w:rsidR="00C85DC7" w:rsidRDefault="00000000">
      <w:pPr>
        <w:pStyle w:val="a3"/>
      </w:pPr>
      <w:r>
        <w:rPr>
          <w:rStyle w:val="a4"/>
        </w:rPr>
        <w:footnoteRef/>
      </w:r>
      <w:r>
        <w:t xml:space="preserve"> </w:t>
      </w:r>
      <w:r>
        <w:rPr>
          <w:rFonts w:hint="eastAsia"/>
        </w:rPr>
        <w:t>参见汪建成：《专家证人模式与司法鉴定模式之比较》，载《证据科学》</w:t>
      </w:r>
      <w:r>
        <w:rPr>
          <w:rFonts w:hint="eastAsia"/>
        </w:rPr>
        <w:t>2010</w:t>
      </w:r>
      <w:r>
        <w:rPr>
          <w:rFonts w:hint="eastAsia"/>
        </w:rPr>
        <w:t>年第</w:t>
      </w:r>
      <w:r>
        <w:rPr>
          <w:rFonts w:hint="eastAsia"/>
        </w:rPr>
        <w:t>1</w:t>
      </w:r>
      <w:r>
        <w:rPr>
          <w:rFonts w:hint="eastAsia"/>
        </w:rPr>
        <w:t>期，第</w:t>
      </w:r>
      <w:r>
        <w:rPr>
          <w:rFonts w:hint="eastAsia"/>
        </w:rPr>
        <w:t>19</w:t>
      </w:r>
      <w:r>
        <w:rPr>
          <w:rFonts w:hint="eastAsia"/>
        </w:rPr>
        <w:t>页。</w:t>
      </w:r>
    </w:p>
  </w:footnote>
  <w:footnote w:id="15">
    <w:p w14:paraId="3AF675F8" w14:textId="77777777" w:rsidR="00C85DC7" w:rsidRDefault="00000000">
      <w:pPr>
        <w:pStyle w:val="a3"/>
      </w:pPr>
      <w:r>
        <w:rPr>
          <w:rStyle w:val="a4"/>
        </w:rPr>
        <w:footnoteRef/>
      </w:r>
      <w:r>
        <w:t xml:space="preserve"> </w:t>
      </w:r>
      <w:r>
        <w:rPr>
          <w:rFonts w:hint="eastAsia"/>
        </w:rPr>
        <w:t>参见陈刚：《</w:t>
      </w:r>
      <w:bookmarkStart w:id="3" w:name="OLE_LINK1"/>
      <w:r>
        <w:rPr>
          <w:rFonts w:hint="eastAsia"/>
        </w:rPr>
        <w:t>我国民事诉讼领域有关鉴定的问题与对策</w:t>
      </w:r>
      <w:bookmarkEnd w:id="3"/>
      <w:r>
        <w:rPr>
          <w:rFonts w:hint="eastAsia"/>
        </w:rPr>
        <w:t>》，载《中国司法鉴定》</w:t>
      </w:r>
      <w:r>
        <w:rPr>
          <w:rFonts w:hint="eastAsia"/>
        </w:rPr>
        <w:t>2012</w:t>
      </w:r>
      <w:r>
        <w:rPr>
          <w:rFonts w:hint="eastAsia"/>
        </w:rPr>
        <w:t>年第</w:t>
      </w:r>
      <w:r>
        <w:rPr>
          <w:rFonts w:hint="eastAsia"/>
        </w:rPr>
        <w:t>5</w:t>
      </w:r>
      <w:r>
        <w:rPr>
          <w:rFonts w:hint="eastAsia"/>
        </w:rPr>
        <w:t>期，第</w:t>
      </w:r>
      <w:r>
        <w:rPr>
          <w:rFonts w:hint="eastAsia"/>
        </w:rPr>
        <w:t>11</w:t>
      </w:r>
      <w:r>
        <w:rPr>
          <w:rFonts w:hint="eastAsia"/>
        </w:rPr>
        <w:t>页。</w:t>
      </w:r>
    </w:p>
  </w:footnote>
  <w:footnote w:id="16">
    <w:p w14:paraId="1C188157" w14:textId="77777777" w:rsidR="00C85DC7" w:rsidRDefault="00000000">
      <w:pPr>
        <w:pStyle w:val="a3"/>
      </w:pPr>
      <w:r>
        <w:rPr>
          <w:rStyle w:val="a4"/>
        </w:rPr>
        <w:footnoteRef/>
      </w:r>
      <w:r>
        <w:t xml:space="preserve"> </w:t>
      </w:r>
      <w:r>
        <w:rPr>
          <w:rFonts w:hint="eastAsia"/>
        </w:rPr>
        <w:t>参见韦中铭：《论当事人自行委托鉴定的结论性质》，载《政法论坛》</w:t>
      </w:r>
      <w:r>
        <w:rPr>
          <w:rFonts w:hint="eastAsia"/>
        </w:rPr>
        <w:t>2001</w:t>
      </w:r>
      <w:r>
        <w:rPr>
          <w:rFonts w:hint="eastAsia"/>
        </w:rPr>
        <w:t>年第</w:t>
      </w:r>
      <w:r>
        <w:rPr>
          <w:rFonts w:hint="eastAsia"/>
        </w:rPr>
        <w:t>1</w:t>
      </w:r>
      <w:r>
        <w:rPr>
          <w:rFonts w:hint="eastAsia"/>
        </w:rPr>
        <w:t>期，第</w:t>
      </w:r>
      <w:r>
        <w:rPr>
          <w:rFonts w:hint="eastAsia"/>
        </w:rPr>
        <w:t>49</w:t>
      </w:r>
      <w:r>
        <w:rPr>
          <w:rFonts w:hint="eastAsia"/>
        </w:rPr>
        <w:t>页。</w:t>
      </w:r>
    </w:p>
  </w:footnote>
  <w:footnote w:id="17">
    <w:p w14:paraId="73269CB3" w14:textId="77777777" w:rsidR="00C85DC7" w:rsidRDefault="00000000">
      <w:pPr>
        <w:pStyle w:val="a3"/>
      </w:pPr>
      <w:r>
        <w:rPr>
          <w:rStyle w:val="a4"/>
        </w:rPr>
        <w:footnoteRef/>
      </w:r>
      <w:r>
        <w:t xml:space="preserve"> </w:t>
      </w:r>
      <w:r>
        <w:rPr>
          <w:rFonts w:hint="eastAsia"/>
        </w:rPr>
        <w:t>参见陈如超：《</w:t>
      </w:r>
      <w:r>
        <w:rPr>
          <w:rFonts w:asciiTheme="minorEastAsia" w:hAnsiTheme="minorEastAsia" w:cstheme="minorEastAsia" w:hint="eastAsia"/>
        </w:rPr>
        <w:t>新〈民事证据规定〉</w:t>
      </w:r>
      <w:r>
        <w:rPr>
          <w:rFonts w:hint="eastAsia"/>
        </w:rPr>
        <w:t>对法官权责的制度改造——基于司法鉴定的视角》，载《证据科学》</w:t>
      </w:r>
      <w:r>
        <w:rPr>
          <w:rFonts w:hint="eastAsia"/>
        </w:rPr>
        <w:t>2020</w:t>
      </w:r>
      <w:r>
        <w:rPr>
          <w:rFonts w:hint="eastAsia"/>
        </w:rPr>
        <w:t>年第</w:t>
      </w:r>
      <w:r>
        <w:rPr>
          <w:rFonts w:hint="eastAsia"/>
        </w:rPr>
        <w:t>2</w:t>
      </w:r>
      <w:r>
        <w:rPr>
          <w:rFonts w:hint="eastAsia"/>
        </w:rPr>
        <w:t>期，第</w:t>
      </w:r>
      <w:r>
        <w:rPr>
          <w:rFonts w:hint="eastAsia"/>
        </w:rPr>
        <w:t>188-189</w:t>
      </w:r>
      <w:r>
        <w:rPr>
          <w:rFonts w:hint="eastAsia"/>
        </w:rPr>
        <w:t>页。</w:t>
      </w:r>
    </w:p>
  </w:footnote>
  <w:footnote w:id="18">
    <w:p w14:paraId="2B5684C7" w14:textId="77777777" w:rsidR="00C85DC7" w:rsidRDefault="00000000">
      <w:pPr>
        <w:pStyle w:val="a3"/>
      </w:pPr>
      <w:r>
        <w:rPr>
          <w:rStyle w:val="a4"/>
        </w:rPr>
        <w:footnoteRef/>
      </w:r>
      <w:r>
        <w:t xml:space="preserve"> </w:t>
      </w:r>
      <w:r>
        <w:rPr>
          <w:rFonts w:hint="eastAsia"/>
        </w:rPr>
        <w:t>参见宫雪：《法院的专家：英国专家证人权责的重塑及启示》，载《中国司法鉴定》</w:t>
      </w:r>
      <w:r>
        <w:rPr>
          <w:rFonts w:hint="eastAsia"/>
        </w:rPr>
        <w:t>2021</w:t>
      </w:r>
      <w:r>
        <w:rPr>
          <w:rFonts w:hint="eastAsia"/>
        </w:rPr>
        <w:t>年第</w:t>
      </w:r>
      <w:r>
        <w:rPr>
          <w:rFonts w:hint="eastAsia"/>
        </w:rPr>
        <w:t>4</w:t>
      </w:r>
      <w:r>
        <w:rPr>
          <w:rFonts w:hint="eastAsia"/>
        </w:rPr>
        <w:t>期，第</w:t>
      </w:r>
      <w:r>
        <w:rPr>
          <w:rFonts w:hint="eastAsia"/>
        </w:rPr>
        <w:t>26</w:t>
      </w:r>
      <w:r>
        <w:rPr>
          <w:rFonts w:hint="eastAsia"/>
        </w:rPr>
        <w:t>页。</w:t>
      </w:r>
    </w:p>
  </w:footnote>
  <w:footnote w:id="19">
    <w:p w14:paraId="3130829D" w14:textId="77777777" w:rsidR="00C85DC7" w:rsidRDefault="00000000">
      <w:pPr>
        <w:pStyle w:val="a3"/>
      </w:pPr>
      <w:r>
        <w:rPr>
          <w:rStyle w:val="a4"/>
        </w:rPr>
        <w:footnoteRef/>
      </w:r>
      <w:r>
        <w:t xml:space="preserve"> </w:t>
      </w:r>
      <w:r>
        <w:rPr>
          <w:rFonts w:hint="eastAsia"/>
        </w:rPr>
        <w:t>参见王亚新：《新</w:t>
      </w:r>
      <w:r>
        <w:rPr>
          <w:rFonts w:asciiTheme="minorEastAsia" w:hAnsiTheme="minorEastAsia" w:cstheme="minorEastAsia" w:hint="eastAsia"/>
        </w:rPr>
        <w:t>〈民事诉讼法〉中的鉴定：理论定位与解释适用</w:t>
      </w:r>
      <w:r>
        <w:rPr>
          <w:rFonts w:hint="eastAsia"/>
        </w:rPr>
        <w:t>》，载《法律适用》</w:t>
      </w:r>
      <w:r>
        <w:rPr>
          <w:rFonts w:hint="eastAsia"/>
        </w:rPr>
        <w:t>2013</w:t>
      </w:r>
      <w:r>
        <w:rPr>
          <w:rFonts w:hint="eastAsia"/>
        </w:rPr>
        <w:t>年第</w:t>
      </w:r>
      <w:r>
        <w:rPr>
          <w:rFonts w:hint="eastAsia"/>
        </w:rPr>
        <w:t>10</w:t>
      </w:r>
      <w:r>
        <w:rPr>
          <w:rFonts w:hint="eastAsia"/>
        </w:rPr>
        <w:t>期，第</w:t>
      </w:r>
      <w:r>
        <w:rPr>
          <w:rFonts w:hint="eastAsia"/>
        </w:rPr>
        <w:t>4-5</w:t>
      </w:r>
      <w:r>
        <w:rPr>
          <w:rFonts w:hint="eastAsia"/>
        </w:rPr>
        <w:t>页。</w:t>
      </w:r>
    </w:p>
  </w:footnote>
  <w:footnote w:id="20">
    <w:p w14:paraId="2D0F7CFB" w14:textId="77777777" w:rsidR="00C85DC7" w:rsidRDefault="00000000">
      <w:pPr>
        <w:pStyle w:val="a3"/>
      </w:pPr>
      <w:r>
        <w:rPr>
          <w:rStyle w:val="a4"/>
        </w:rPr>
        <w:footnoteRef/>
      </w:r>
      <w:r>
        <w:t xml:space="preserve"> </w:t>
      </w:r>
      <w:r>
        <w:rPr>
          <w:rFonts w:hint="eastAsia"/>
        </w:rPr>
        <w:t>参见</w:t>
      </w:r>
      <w:r>
        <w:rPr>
          <w:rFonts w:hint="eastAsia"/>
        </w:rPr>
        <w:t>[</w:t>
      </w:r>
      <w:r>
        <w:rPr>
          <w:rFonts w:hint="eastAsia"/>
        </w:rPr>
        <w:t>日</w:t>
      </w:r>
      <w:r>
        <w:rPr>
          <w:rFonts w:hint="eastAsia"/>
        </w:rPr>
        <w:t>]</w:t>
      </w:r>
      <w:r>
        <w:rPr>
          <w:rFonts w:hint="eastAsia"/>
        </w:rPr>
        <w:t>三木浩一、笠井正俊、垣内秀介、菱田雄郷：《民事訴訟法》，有斐阁</w:t>
      </w:r>
      <w:r>
        <w:rPr>
          <w:rFonts w:hint="eastAsia"/>
        </w:rPr>
        <w:t>2018</w:t>
      </w:r>
      <w:r>
        <w:rPr>
          <w:rFonts w:hint="eastAsia"/>
        </w:rPr>
        <w:t>年版，第</w:t>
      </w:r>
      <w:r>
        <w:rPr>
          <w:rFonts w:hint="eastAsia"/>
        </w:rPr>
        <w:t>311</w:t>
      </w:r>
      <w:r>
        <w:rPr>
          <w:rFonts w:hint="eastAsia"/>
        </w:rPr>
        <w:t>页；转引自曹志勋：《诉讼外鉴定的类型化及其司法审查》，载《法学研究》</w:t>
      </w:r>
      <w:r>
        <w:rPr>
          <w:rFonts w:hint="eastAsia"/>
        </w:rPr>
        <w:t>2022</w:t>
      </w:r>
      <w:r>
        <w:rPr>
          <w:rFonts w:hint="eastAsia"/>
        </w:rPr>
        <w:t>年第</w:t>
      </w:r>
      <w:r>
        <w:rPr>
          <w:rFonts w:hint="eastAsia"/>
        </w:rPr>
        <w:t>2</w:t>
      </w:r>
      <w:r>
        <w:rPr>
          <w:rFonts w:hint="eastAsia"/>
        </w:rPr>
        <w:t>期，第</w:t>
      </w:r>
      <w:r>
        <w:rPr>
          <w:rFonts w:hint="eastAsia"/>
        </w:rPr>
        <w:t>125</w:t>
      </w:r>
      <w:r>
        <w:rPr>
          <w:rFonts w:hint="eastAsia"/>
        </w:rPr>
        <w:t>页。</w:t>
      </w:r>
    </w:p>
  </w:footnote>
  <w:footnote w:id="21">
    <w:p w14:paraId="463A68A6" w14:textId="77777777" w:rsidR="00C85DC7" w:rsidRDefault="00000000">
      <w:pPr>
        <w:pStyle w:val="a3"/>
      </w:pPr>
      <w:r>
        <w:rPr>
          <w:rStyle w:val="a4"/>
        </w:rPr>
        <w:footnoteRef/>
      </w:r>
      <w:r>
        <w:t xml:space="preserve"> </w:t>
      </w:r>
      <w:r>
        <w:rPr>
          <w:rFonts w:hint="eastAsia"/>
        </w:rPr>
        <w:t>参见张嘉军：《历史流变中的民事诉讼证据种类》，载《现代法学》</w:t>
      </w:r>
      <w:r>
        <w:rPr>
          <w:rFonts w:hint="eastAsia"/>
        </w:rPr>
        <w:t>2005</w:t>
      </w:r>
      <w:r>
        <w:rPr>
          <w:rFonts w:hint="eastAsia"/>
        </w:rPr>
        <w:t>年第</w:t>
      </w:r>
      <w:r>
        <w:rPr>
          <w:rFonts w:hint="eastAsia"/>
        </w:rPr>
        <w:t>2</w:t>
      </w:r>
      <w:r>
        <w:rPr>
          <w:rFonts w:hint="eastAsia"/>
        </w:rPr>
        <w:t>期，第</w:t>
      </w:r>
      <w:r>
        <w:rPr>
          <w:rFonts w:hint="eastAsia"/>
        </w:rPr>
        <w:t>74-75</w:t>
      </w:r>
      <w:r>
        <w:rPr>
          <w:rFonts w:hint="eastAsia"/>
        </w:rPr>
        <w:t>页。</w:t>
      </w:r>
    </w:p>
  </w:footnote>
  <w:footnote w:id="22">
    <w:p w14:paraId="49CD7C60" w14:textId="77777777" w:rsidR="00C85DC7" w:rsidRDefault="00000000">
      <w:pPr>
        <w:pStyle w:val="a3"/>
      </w:pPr>
      <w:r>
        <w:rPr>
          <w:rStyle w:val="a4"/>
        </w:rPr>
        <w:footnoteRef/>
      </w:r>
      <w:r>
        <w:t xml:space="preserve"> </w:t>
      </w:r>
      <w:r>
        <w:rPr>
          <w:rFonts w:hint="eastAsia"/>
        </w:rPr>
        <w:t>参见占善刚，张梁：《生态环境侵权案件中私鉴定审查规则之探讨》，载《河北法学》</w:t>
      </w:r>
      <w:r>
        <w:rPr>
          <w:rFonts w:hint="eastAsia"/>
        </w:rPr>
        <w:t>2025</w:t>
      </w:r>
      <w:r>
        <w:rPr>
          <w:rFonts w:hint="eastAsia"/>
        </w:rPr>
        <w:t>年第</w:t>
      </w:r>
      <w:r>
        <w:rPr>
          <w:rFonts w:hint="eastAsia"/>
        </w:rPr>
        <w:t>8</w:t>
      </w:r>
      <w:r>
        <w:rPr>
          <w:rFonts w:hint="eastAsia"/>
        </w:rPr>
        <w:t>期，第</w:t>
      </w:r>
      <w:r>
        <w:rPr>
          <w:rFonts w:hint="eastAsia"/>
        </w:rPr>
        <w:t>55-56</w:t>
      </w:r>
      <w:r>
        <w:rPr>
          <w:rFonts w:hint="eastAsia"/>
        </w:rPr>
        <w:t>页。</w:t>
      </w:r>
    </w:p>
  </w:footnote>
  <w:footnote w:id="23">
    <w:p w14:paraId="6B294112" w14:textId="77777777" w:rsidR="00C85DC7" w:rsidRDefault="00000000">
      <w:pPr>
        <w:pStyle w:val="a3"/>
      </w:pPr>
      <w:r>
        <w:rPr>
          <w:rStyle w:val="a4"/>
        </w:rPr>
        <w:footnoteRef/>
      </w:r>
      <w:r>
        <w:t xml:space="preserve"> </w:t>
      </w:r>
      <w:r>
        <w:rPr>
          <w:rFonts w:hint="eastAsia"/>
        </w:rPr>
        <w:t>参见曹志勋：《诉讼外鉴定的类型化及其司法审查》，载《法学研究》</w:t>
      </w:r>
      <w:r>
        <w:rPr>
          <w:rFonts w:hint="eastAsia"/>
        </w:rPr>
        <w:t>2022</w:t>
      </w:r>
      <w:r>
        <w:rPr>
          <w:rFonts w:hint="eastAsia"/>
        </w:rPr>
        <w:t>年第</w:t>
      </w:r>
      <w:r>
        <w:rPr>
          <w:rFonts w:hint="eastAsia"/>
        </w:rPr>
        <w:t>2</w:t>
      </w:r>
      <w:r>
        <w:rPr>
          <w:rFonts w:hint="eastAsia"/>
        </w:rPr>
        <w:t>期，第</w:t>
      </w:r>
      <w:r>
        <w:rPr>
          <w:rFonts w:hint="eastAsia"/>
        </w:rPr>
        <w:t>116-129</w:t>
      </w:r>
      <w:r>
        <w:rPr>
          <w:rFonts w:hint="eastAsia"/>
        </w:rPr>
        <w:t>页。</w:t>
      </w:r>
    </w:p>
  </w:footnote>
  <w:footnote w:id="24">
    <w:p w14:paraId="28B23358" w14:textId="77777777" w:rsidR="00C85DC7" w:rsidRDefault="00000000">
      <w:pPr>
        <w:pStyle w:val="a3"/>
      </w:pPr>
      <w:r>
        <w:rPr>
          <w:rStyle w:val="a4"/>
        </w:rPr>
        <w:footnoteRef/>
      </w:r>
      <w:r>
        <w:t xml:space="preserve"> </w:t>
      </w:r>
      <w:r>
        <w:rPr>
          <w:rFonts w:hint="eastAsia"/>
        </w:rPr>
        <w:t>参见张嘉军：《历史流变中的民事诉讼证据种类》，载《现代法学》</w:t>
      </w:r>
      <w:r>
        <w:rPr>
          <w:rFonts w:hint="eastAsia"/>
        </w:rPr>
        <w:t>2005</w:t>
      </w:r>
      <w:r>
        <w:rPr>
          <w:rFonts w:hint="eastAsia"/>
        </w:rPr>
        <w:t>年第</w:t>
      </w:r>
      <w:r>
        <w:rPr>
          <w:rFonts w:hint="eastAsia"/>
        </w:rPr>
        <w:t>2</w:t>
      </w:r>
      <w:r>
        <w:rPr>
          <w:rFonts w:hint="eastAsia"/>
        </w:rPr>
        <w:t>期，第</w:t>
      </w:r>
      <w:r>
        <w:rPr>
          <w:rFonts w:hint="eastAsia"/>
        </w:rPr>
        <w:t>76</w:t>
      </w:r>
      <w:r>
        <w:rPr>
          <w:rFonts w:hint="eastAsia"/>
        </w:rPr>
        <w:t>页。</w:t>
      </w:r>
    </w:p>
  </w:footnote>
  <w:footnote w:id="25">
    <w:p w14:paraId="57688EB5" w14:textId="77777777" w:rsidR="00C85DC7" w:rsidRDefault="00000000">
      <w:pPr>
        <w:pStyle w:val="a3"/>
      </w:pPr>
      <w:r>
        <w:rPr>
          <w:rStyle w:val="a4"/>
        </w:rPr>
        <w:footnoteRef/>
      </w:r>
      <w:r>
        <w:t xml:space="preserve"> </w:t>
      </w:r>
      <w:r>
        <w:rPr>
          <w:rFonts w:hint="eastAsia"/>
        </w:rPr>
        <w:t>参见占善刚，张一诺：《私鉴定之定性</w:t>
      </w:r>
      <w:r>
        <w:rPr>
          <w:rFonts w:ascii="Times New Roman" w:hAnsi="Times New Roman" w:cs="Times New Roman"/>
        </w:rPr>
        <w:t>——</w:t>
      </w:r>
      <w:r>
        <w:rPr>
          <w:rFonts w:ascii="Times New Roman" w:hAnsi="Times New Roman" w:cs="Times New Roman" w:hint="eastAsia"/>
        </w:rPr>
        <w:t>基于新</w:t>
      </w:r>
      <w:r>
        <w:rPr>
          <w:rFonts w:ascii="宋体" w:eastAsia="宋体" w:hAnsi="宋体" w:cs="宋体" w:hint="eastAsia"/>
        </w:rPr>
        <w:t>〈民事证据规定〉第</w:t>
      </w:r>
      <w:r>
        <w:rPr>
          <w:rFonts w:ascii="Times New Roman" w:eastAsia="宋体" w:hAnsi="Times New Roman" w:cs="Times New Roman"/>
        </w:rPr>
        <w:t>41</w:t>
      </w:r>
      <w:r>
        <w:rPr>
          <w:rFonts w:ascii="宋体" w:eastAsia="宋体" w:hAnsi="宋体" w:cs="宋体" w:hint="eastAsia"/>
        </w:rPr>
        <w:t>条的展开</w:t>
      </w:r>
      <w:r>
        <w:rPr>
          <w:rFonts w:hint="eastAsia"/>
        </w:rPr>
        <w:t>》，载《证据科学》</w:t>
      </w:r>
      <w:r>
        <w:rPr>
          <w:rFonts w:hint="eastAsia"/>
        </w:rPr>
        <w:t>2020</w:t>
      </w:r>
      <w:r>
        <w:rPr>
          <w:rFonts w:hint="eastAsia"/>
        </w:rPr>
        <w:t>年第</w:t>
      </w:r>
      <w:r>
        <w:rPr>
          <w:rFonts w:hint="eastAsia"/>
        </w:rPr>
        <w:t>6</w:t>
      </w:r>
      <w:r>
        <w:rPr>
          <w:rFonts w:hint="eastAsia"/>
        </w:rPr>
        <w:t>期，第</w:t>
      </w:r>
      <w:r>
        <w:rPr>
          <w:rFonts w:hint="eastAsia"/>
        </w:rPr>
        <w:t>649</w:t>
      </w:r>
      <w:r>
        <w:rPr>
          <w:rFonts w:hint="eastAsia"/>
        </w:rPr>
        <w:t>页。</w:t>
      </w:r>
    </w:p>
  </w:footnote>
  <w:footnote w:id="26">
    <w:p w14:paraId="6137AA7E" w14:textId="77777777" w:rsidR="00C85DC7" w:rsidRDefault="00000000">
      <w:pPr>
        <w:pStyle w:val="a3"/>
      </w:pPr>
      <w:r>
        <w:rPr>
          <w:rStyle w:val="a4"/>
        </w:rPr>
        <w:footnoteRef/>
      </w:r>
      <w:r>
        <w:t xml:space="preserve"> </w:t>
      </w:r>
      <w:r>
        <w:rPr>
          <w:rFonts w:hint="eastAsia"/>
        </w:rPr>
        <w:t>参见纪格非：《论民事诉讼证据的合法性》，载《中南民族大学学报（人文社会科学版）》</w:t>
      </w:r>
      <w:r>
        <w:rPr>
          <w:rFonts w:hint="eastAsia"/>
        </w:rPr>
        <w:t>2005</w:t>
      </w:r>
      <w:r>
        <w:rPr>
          <w:rFonts w:hint="eastAsia"/>
        </w:rPr>
        <w:t>年第</w:t>
      </w:r>
      <w:r>
        <w:rPr>
          <w:rFonts w:hint="eastAsia"/>
        </w:rPr>
        <w:t>2</w:t>
      </w:r>
      <w:r>
        <w:rPr>
          <w:rFonts w:hint="eastAsia"/>
        </w:rPr>
        <w:t>期，第</w:t>
      </w:r>
      <w:r>
        <w:rPr>
          <w:rFonts w:hint="eastAsia"/>
        </w:rPr>
        <w:t>104</w:t>
      </w:r>
      <w:r>
        <w:rPr>
          <w:rFonts w:hint="eastAsia"/>
        </w:rPr>
        <w:t>页。</w:t>
      </w:r>
    </w:p>
  </w:footnote>
  <w:footnote w:id="27">
    <w:p w14:paraId="2F947D77" w14:textId="77777777" w:rsidR="00C85DC7" w:rsidRDefault="00000000">
      <w:pPr>
        <w:pStyle w:val="a3"/>
      </w:pPr>
      <w:r>
        <w:rPr>
          <w:rStyle w:val="a4"/>
        </w:rPr>
        <w:footnoteRef/>
      </w:r>
      <w:r>
        <w:t xml:space="preserve"> </w:t>
      </w:r>
      <w:r>
        <w:rPr>
          <w:rFonts w:hint="eastAsia"/>
        </w:rPr>
        <w:t>参见龙宗智：《论我国诉讼证据审查要素及审查方法的调整改革》，载《法学研究》</w:t>
      </w:r>
      <w:r>
        <w:rPr>
          <w:rFonts w:hint="eastAsia"/>
        </w:rPr>
        <w:t>2023</w:t>
      </w:r>
      <w:r>
        <w:rPr>
          <w:rFonts w:hint="eastAsia"/>
        </w:rPr>
        <w:t>年第</w:t>
      </w:r>
      <w:r>
        <w:rPr>
          <w:rFonts w:hint="eastAsia"/>
        </w:rPr>
        <w:t>4</w:t>
      </w:r>
      <w:r>
        <w:rPr>
          <w:rFonts w:hint="eastAsia"/>
        </w:rPr>
        <w:t>期，第</w:t>
      </w:r>
      <w:r>
        <w:rPr>
          <w:rFonts w:hint="eastAsia"/>
        </w:rPr>
        <w:t>185-186</w:t>
      </w:r>
      <w:r>
        <w:rPr>
          <w:rFonts w:hint="eastAsia"/>
        </w:rPr>
        <w:t>页。</w:t>
      </w:r>
    </w:p>
  </w:footnote>
  <w:footnote w:id="28">
    <w:p w14:paraId="6E9E01F7" w14:textId="77777777" w:rsidR="00C85DC7" w:rsidRDefault="00000000">
      <w:pPr>
        <w:pStyle w:val="a3"/>
      </w:pPr>
      <w:r>
        <w:rPr>
          <w:rStyle w:val="a4"/>
        </w:rPr>
        <w:footnoteRef/>
      </w:r>
      <w:r>
        <w:t xml:space="preserve"> </w:t>
      </w:r>
      <w:r>
        <w:rPr>
          <w:rFonts w:hint="eastAsia"/>
        </w:rPr>
        <w:t>参见蔡虹，王璨璨：《论民事法定证据种类与证据能力之关联》，载《江汉论坛》</w:t>
      </w:r>
      <w:r>
        <w:rPr>
          <w:rFonts w:hint="eastAsia"/>
        </w:rPr>
        <w:t>2023</w:t>
      </w:r>
      <w:r>
        <w:rPr>
          <w:rFonts w:hint="eastAsia"/>
        </w:rPr>
        <w:t>年第</w:t>
      </w:r>
      <w:r>
        <w:rPr>
          <w:rFonts w:hint="eastAsia"/>
        </w:rPr>
        <w:t>4</w:t>
      </w:r>
      <w:r>
        <w:rPr>
          <w:rFonts w:hint="eastAsia"/>
        </w:rPr>
        <w:t>期，第</w:t>
      </w:r>
      <w:r>
        <w:rPr>
          <w:rFonts w:hint="eastAsia"/>
        </w:rPr>
        <w:t>112</w:t>
      </w:r>
      <w:r>
        <w:rPr>
          <w:rFonts w:hint="eastAsia"/>
        </w:rPr>
        <w:t>页。</w:t>
      </w:r>
    </w:p>
  </w:footnote>
  <w:footnote w:id="29">
    <w:p w14:paraId="3EBE425D" w14:textId="77777777" w:rsidR="00C85DC7" w:rsidRDefault="00000000">
      <w:pPr>
        <w:pStyle w:val="a3"/>
      </w:pPr>
      <w:r>
        <w:rPr>
          <w:rStyle w:val="a4"/>
        </w:rPr>
        <w:footnoteRef/>
      </w:r>
      <w:r>
        <w:t xml:space="preserve"> </w:t>
      </w:r>
      <w:r>
        <w:rPr>
          <w:rFonts w:hint="eastAsia"/>
        </w:rPr>
        <w:t>参见河北省高级人民法院</w:t>
      </w:r>
      <w:r>
        <w:rPr>
          <w:rFonts w:hint="eastAsia"/>
        </w:rPr>
        <w:t>(2016)</w:t>
      </w:r>
      <w:r>
        <w:rPr>
          <w:rFonts w:hint="eastAsia"/>
        </w:rPr>
        <w:t>冀民终</w:t>
      </w:r>
      <w:r>
        <w:rPr>
          <w:rFonts w:hint="eastAsia"/>
        </w:rPr>
        <w:t>834</w:t>
      </w:r>
      <w:r>
        <w:rPr>
          <w:rFonts w:hint="eastAsia"/>
        </w:rPr>
        <w:t>号二审民事判决书。</w:t>
      </w:r>
    </w:p>
  </w:footnote>
  <w:footnote w:id="30">
    <w:p w14:paraId="2404B757" w14:textId="77777777" w:rsidR="00C85DC7" w:rsidRDefault="00000000">
      <w:pPr>
        <w:pStyle w:val="a3"/>
      </w:pPr>
      <w:r>
        <w:rPr>
          <w:rStyle w:val="a4"/>
        </w:rPr>
        <w:footnoteRef/>
      </w:r>
      <w:r>
        <w:t xml:space="preserve"> </w:t>
      </w:r>
      <w:r>
        <w:rPr>
          <w:rFonts w:hint="eastAsia"/>
        </w:rPr>
        <w:t>参见占善刚：《证据法定与法定证据</w:t>
      </w:r>
      <w:r>
        <w:rPr>
          <w:rFonts w:ascii="Times New Roman" w:hAnsi="Times New Roman" w:cs="Times New Roman"/>
        </w:rPr>
        <w:t>——</w:t>
      </w:r>
      <w:r>
        <w:rPr>
          <w:rFonts w:hint="eastAsia"/>
        </w:rPr>
        <w:t>兼对我国</w:t>
      </w:r>
      <w:r>
        <w:rPr>
          <w:rFonts w:ascii="宋体" w:eastAsia="宋体" w:hAnsi="宋体" w:cs="宋体" w:hint="eastAsia"/>
        </w:rPr>
        <w:t>〈民诉法〉第</w:t>
      </w:r>
      <w:r>
        <w:rPr>
          <w:rFonts w:ascii="Times New Roman" w:eastAsia="宋体" w:hAnsi="Times New Roman" w:cs="Times New Roman"/>
        </w:rPr>
        <w:t>63</w:t>
      </w:r>
      <w:r>
        <w:rPr>
          <w:rFonts w:ascii="宋体" w:eastAsia="宋体" w:hAnsi="宋体" w:cs="宋体" w:hint="eastAsia"/>
        </w:rPr>
        <w:t>条之检讨</w:t>
      </w:r>
      <w:r>
        <w:rPr>
          <w:rFonts w:hint="eastAsia"/>
        </w:rPr>
        <w:t>》，载《法律科学（西北政法大学学报）》</w:t>
      </w:r>
      <w:r>
        <w:rPr>
          <w:rFonts w:hint="eastAsia"/>
        </w:rPr>
        <w:t>2020</w:t>
      </w:r>
      <w:r>
        <w:rPr>
          <w:rFonts w:hint="eastAsia"/>
        </w:rPr>
        <w:t>年第</w:t>
      </w:r>
      <w:r>
        <w:rPr>
          <w:rFonts w:hint="eastAsia"/>
        </w:rPr>
        <w:t>1</w:t>
      </w:r>
      <w:r>
        <w:rPr>
          <w:rFonts w:hint="eastAsia"/>
        </w:rPr>
        <w:t>期，第</w:t>
      </w:r>
      <w:r>
        <w:rPr>
          <w:rFonts w:hint="eastAsia"/>
        </w:rPr>
        <w:t>139</w:t>
      </w:r>
      <w:r>
        <w:rPr>
          <w:rFonts w:hint="eastAsia"/>
        </w:rPr>
        <w:t>页。</w:t>
      </w:r>
    </w:p>
  </w:footnote>
  <w:footnote w:id="31">
    <w:p w14:paraId="63FA3801" w14:textId="77777777" w:rsidR="00C85DC7" w:rsidRDefault="00000000">
      <w:pPr>
        <w:pStyle w:val="a3"/>
      </w:pPr>
      <w:r>
        <w:rPr>
          <w:rStyle w:val="a4"/>
        </w:rPr>
        <w:footnoteRef/>
      </w:r>
      <w:r>
        <w:t xml:space="preserve"> </w:t>
      </w:r>
      <w:r>
        <w:rPr>
          <w:rFonts w:hint="eastAsia"/>
        </w:rPr>
        <w:t>事实认定的基础包括两个部分：证据资料与辩论全意旨。</w:t>
      </w:r>
    </w:p>
  </w:footnote>
  <w:footnote w:id="32">
    <w:p w14:paraId="11436F6F" w14:textId="77777777" w:rsidR="00C85DC7" w:rsidRDefault="00000000">
      <w:pPr>
        <w:pStyle w:val="a3"/>
      </w:pPr>
      <w:r>
        <w:rPr>
          <w:rStyle w:val="a4"/>
        </w:rPr>
        <w:footnoteRef/>
      </w:r>
      <w:r>
        <w:t xml:space="preserve"> </w:t>
      </w:r>
      <w:r>
        <w:rPr>
          <w:rFonts w:hint="eastAsia"/>
        </w:rPr>
        <w:t>参见张卫平：《自由心证原则的再认识：制约与保障</w:t>
      </w:r>
      <w:r>
        <w:rPr>
          <w:rFonts w:ascii="Times New Roman" w:eastAsia="宋体" w:hAnsi="Times New Roman" w:cs="Times New Roman"/>
        </w:rPr>
        <w:t>——</w:t>
      </w:r>
      <w:r>
        <w:rPr>
          <w:rFonts w:hint="eastAsia"/>
        </w:rPr>
        <w:t>以民事诉讼的事实认定为中心》，载《政法论丛》</w:t>
      </w:r>
      <w:r>
        <w:rPr>
          <w:rFonts w:hint="eastAsia"/>
        </w:rPr>
        <w:t>2017</w:t>
      </w:r>
      <w:r>
        <w:rPr>
          <w:rFonts w:hint="eastAsia"/>
        </w:rPr>
        <w:t>年第</w:t>
      </w:r>
      <w:r>
        <w:rPr>
          <w:rFonts w:hint="eastAsia"/>
        </w:rPr>
        <w:t>4</w:t>
      </w:r>
      <w:r>
        <w:rPr>
          <w:rFonts w:hint="eastAsia"/>
        </w:rPr>
        <w:t>期，第</w:t>
      </w:r>
      <w:r>
        <w:rPr>
          <w:rFonts w:hint="eastAsia"/>
        </w:rPr>
        <w:t>17</w:t>
      </w:r>
      <w:r>
        <w:rPr>
          <w:rFonts w:hint="eastAsia"/>
        </w:rPr>
        <w:t>页。</w:t>
      </w:r>
    </w:p>
  </w:footnote>
  <w:footnote w:id="33">
    <w:p w14:paraId="6316AC78" w14:textId="77777777" w:rsidR="00C85DC7" w:rsidRDefault="00000000">
      <w:pPr>
        <w:pStyle w:val="a3"/>
      </w:pPr>
      <w:r>
        <w:rPr>
          <w:rStyle w:val="a4"/>
        </w:rPr>
        <w:footnoteRef/>
      </w:r>
      <w:r>
        <w:t xml:space="preserve"> </w:t>
      </w:r>
      <w:r>
        <w:rPr>
          <w:rFonts w:hint="eastAsia"/>
        </w:rPr>
        <w:t>姜世明：《证据评价论》，新学林出版股份有限公司</w:t>
      </w:r>
      <w:r>
        <w:rPr>
          <w:rFonts w:hint="eastAsia"/>
        </w:rPr>
        <w:t>2014</w:t>
      </w:r>
      <w:r>
        <w:rPr>
          <w:rFonts w:hint="eastAsia"/>
        </w:rPr>
        <w:t>年版，第</w:t>
      </w:r>
      <w:r>
        <w:rPr>
          <w:rFonts w:hint="eastAsia"/>
        </w:rPr>
        <w:t>34</w:t>
      </w:r>
      <w:r>
        <w:rPr>
          <w:rFonts w:hint="eastAsia"/>
        </w:rPr>
        <w:t>页。</w:t>
      </w:r>
    </w:p>
  </w:footnote>
  <w:footnote w:id="34">
    <w:p w14:paraId="77E36BCE" w14:textId="77777777" w:rsidR="00C85DC7" w:rsidRDefault="00000000">
      <w:pPr>
        <w:pStyle w:val="a3"/>
      </w:pPr>
      <w:r>
        <w:rPr>
          <w:rStyle w:val="a4"/>
        </w:rPr>
        <w:footnoteRef/>
      </w:r>
      <w:r>
        <w:t xml:space="preserve"> </w:t>
      </w:r>
      <w:r>
        <w:rPr>
          <w:rFonts w:hint="eastAsia"/>
        </w:rPr>
        <w:t>参见张海燕：《实体与程序双重视角下的民事推定制度》，法律出版社</w:t>
      </w:r>
      <w:r>
        <w:rPr>
          <w:rFonts w:hint="eastAsia"/>
        </w:rPr>
        <w:t>2020</w:t>
      </w:r>
      <w:r>
        <w:rPr>
          <w:rFonts w:hint="eastAsia"/>
        </w:rPr>
        <w:t>年版，第</w:t>
      </w:r>
      <w:r>
        <w:rPr>
          <w:rFonts w:hint="eastAsia"/>
        </w:rPr>
        <w:t>243</w:t>
      </w:r>
      <w:r>
        <w:rPr>
          <w:rFonts w:hint="eastAsia"/>
        </w:rPr>
        <w:t>页。</w:t>
      </w:r>
    </w:p>
  </w:footnote>
  <w:footnote w:id="35">
    <w:p w14:paraId="6AABB379" w14:textId="77777777" w:rsidR="00C85DC7" w:rsidRDefault="00000000">
      <w:pPr>
        <w:pStyle w:val="a3"/>
      </w:pPr>
      <w:r>
        <w:rPr>
          <w:rStyle w:val="a4"/>
        </w:rPr>
        <w:footnoteRef/>
      </w:r>
      <w:r>
        <w:t xml:space="preserve"> </w:t>
      </w:r>
      <w:r>
        <w:rPr>
          <w:rFonts w:hint="eastAsia"/>
        </w:rPr>
        <w:t>在德国文书的证明力包括文书的真实性、形式证明力及实质证明力，只有真实的文书才具有证明力。参见［德］罗森贝克等：《德国民事诉讼法》（下），李大雪译，中国法制出版社</w:t>
      </w:r>
      <w:r>
        <w:rPr>
          <w:rFonts w:hint="eastAsia"/>
        </w:rPr>
        <w:t>2007</w:t>
      </w:r>
      <w:r>
        <w:rPr>
          <w:rFonts w:hint="eastAsia"/>
        </w:rPr>
        <w:t>年版，第</w:t>
      </w:r>
      <w:r>
        <w:rPr>
          <w:rFonts w:hint="eastAsia"/>
        </w:rPr>
        <w:t>883</w:t>
      </w:r>
      <w:r>
        <w:rPr>
          <w:rFonts w:hint="eastAsia"/>
        </w:rPr>
        <w:t>页。</w:t>
      </w:r>
    </w:p>
  </w:footnote>
  <w:footnote w:id="36">
    <w:p w14:paraId="581109B0" w14:textId="77777777" w:rsidR="00C85DC7" w:rsidRDefault="00000000">
      <w:pPr>
        <w:pStyle w:val="a3"/>
      </w:pPr>
      <w:r>
        <w:rPr>
          <w:rStyle w:val="a4"/>
        </w:rPr>
        <w:footnoteRef/>
      </w:r>
      <w:r>
        <w:t xml:space="preserve"> </w:t>
      </w:r>
      <w:r>
        <w:rPr>
          <w:rFonts w:hint="eastAsia"/>
        </w:rPr>
        <w:t>参见</w:t>
      </w:r>
      <w:r>
        <w:rPr>
          <w:rFonts w:hint="eastAsia"/>
        </w:rPr>
        <w:t>[</w:t>
      </w:r>
      <w:r>
        <w:rPr>
          <w:rFonts w:hint="eastAsia"/>
        </w:rPr>
        <w:t>日</w:t>
      </w:r>
      <w:r>
        <w:rPr>
          <w:rFonts w:hint="eastAsia"/>
        </w:rPr>
        <w:t>]</w:t>
      </w:r>
      <w:r>
        <w:rPr>
          <w:rFonts w:hint="eastAsia"/>
        </w:rPr>
        <w:t>高桥宏志：《重点讲义民事诉讼法》，张卫平、许可译，法律出版社</w:t>
      </w:r>
      <w:r>
        <w:rPr>
          <w:rFonts w:hint="eastAsia"/>
        </w:rPr>
        <w:t>2007</w:t>
      </w:r>
      <w:r>
        <w:rPr>
          <w:rFonts w:hint="eastAsia"/>
        </w:rPr>
        <w:t>年版，第</w:t>
      </w:r>
      <w:r>
        <w:rPr>
          <w:rFonts w:hint="eastAsia"/>
        </w:rPr>
        <w:t>104-105</w:t>
      </w:r>
      <w:r>
        <w:rPr>
          <w:rFonts w:hint="eastAsia"/>
        </w:rPr>
        <w:t>页。</w:t>
      </w:r>
    </w:p>
  </w:footnote>
  <w:footnote w:id="37">
    <w:p w14:paraId="20AD91E3" w14:textId="77777777" w:rsidR="00C85DC7" w:rsidRDefault="00000000">
      <w:pPr>
        <w:pStyle w:val="a3"/>
      </w:pPr>
      <w:r>
        <w:rPr>
          <w:rStyle w:val="a4"/>
        </w:rPr>
        <w:footnoteRef/>
      </w:r>
      <w:r>
        <w:t xml:space="preserve"> </w:t>
      </w:r>
      <w:r>
        <w:rPr>
          <w:rFonts w:hint="eastAsia"/>
        </w:rPr>
        <w:t>《民诉法解释》第</w:t>
      </w:r>
      <w:r>
        <w:rPr>
          <w:rFonts w:hint="eastAsia"/>
        </w:rPr>
        <w:t>114</w:t>
      </w:r>
      <w:r>
        <w:rPr>
          <w:rFonts w:hint="eastAsia"/>
        </w:rPr>
        <w:t>条：“国家机关或者其他依法具有社会管理职能的组织，在其职权范围内制作的文书所记载的事项推定为真实，但有相反证据足以推翻的除外。必要时，人民法院可以要求制作文书的机关或者组织对文书的真实性予以说明。”</w:t>
      </w:r>
    </w:p>
  </w:footnote>
  <w:footnote w:id="38">
    <w:p w14:paraId="3DC268FD" w14:textId="77777777" w:rsidR="00C85DC7" w:rsidRDefault="00000000">
      <w:pPr>
        <w:pStyle w:val="a3"/>
      </w:pPr>
      <w:r>
        <w:rPr>
          <w:rStyle w:val="a4"/>
        </w:rPr>
        <w:footnoteRef/>
      </w:r>
      <w:r>
        <w:t xml:space="preserve"> </w:t>
      </w:r>
      <w:r>
        <w:rPr>
          <w:rFonts w:hint="eastAsia"/>
        </w:rPr>
        <w:t>包冰锋：《文书真伪确认之诉的机理证成与程序图景》，载《华东政法大学学报》</w:t>
      </w:r>
      <w:r>
        <w:rPr>
          <w:rFonts w:hint="eastAsia"/>
        </w:rPr>
        <w:t>2022</w:t>
      </w:r>
      <w:r>
        <w:rPr>
          <w:rFonts w:hint="eastAsia"/>
        </w:rPr>
        <w:t>年第</w:t>
      </w:r>
      <w:r>
        <w:rPr>
          <w:rFonts w:hint="eastAsia"/>
        </w:rPr>
        <w:t>5</w:t>
      </w:r>
      <w:r>
        <w:rPr>
          <w:rFonts w:hint="eastAsia"/>
        </w:rPr>
        <w:t>期，第</w:t>
      </w:r>
      <w:r>
        <w:rPr>
          <w:rFonts w:hint="eastAsia"/>
        </w:rPr>
        <w:t>163</w:t>
      </w:r>
      <w:r>
        <w:rPr>
          <w:rFonts w:hint="eastAsia"/>
        </w:rPr>
        <w:t>页。</w:t>
      </w:r>
    </w:p>
  </w:footnote>
  <w:footnote w:id="39">
    <w:p w14:paraId="66427C3D" w14:textId="77777777" w:rsidR="00C85DC7" w:rsidRDefault="00000000">
      <w:pPr>
        <w:pStyle w:val="a3"/>
      </w:pPr>
      <w:r>
        <w:rPr>
          <w:rStyle w:val="a4"/>
        </w:rPr>
        <w:footnoteRef/>
      </w:r>
      <w:r>
        <w:t xml:space="preserve"> </w:t>
      </w:r>
      <w:r>
        <w:rPr>
          <w:rFonts w:hint="eastAsia"/>
        </w:rPr>
        <w:t>《证据规定》第</w:t>
      </w:r>
      <w:r>
        <w:rPr>
          <w:rFonts w:hint="eastAsia"/>
        </w:rPr>
        <w:t>92</w:t>
      </w:r>
      <w:r>
        <w:rPr>
          <w:rFonts w:hint="eastAsia"/>
        </w:rPr>
        <w:t>条：“私文书证的真实性，由主张以私文书证证明案件事实的当事人承担举证责任。</w:t>
      </w:r>
    </w:p>
    <w:p w14:paraId="1FA51132" w14:textId="77777777" w:rsidR="00C85DC7" w:rsidRDefault="00000000">
      <w:pPr>
        <w:pStyle w:val="a3"/>
      </w:pPr>
      <w:r>
        <w:rPr>
          <w:rFonts w:hint="eastAsia"/>
        </w:rPr>
        <w:t>私文书证由制作者或者其代理人签名、盖章或捺印的，推定为真实。</w:t>
      </w:r>
    </w:p>
    <w:p w14:paraId="1A916742" w14:textId="77777777" w:rsidR="00C85DC7" w:rsidRDefault="00000000">
      <w:pPr>
        <w:pStyle w:val="a3"/>
      </w:pPr>
      <w:r>
        <w:rPr>
          <w:rFonts w:hint="eastAsia"/>
        </w:rPr>
        <w:t>私文书证上有删除、涂改、增添或者其他形式瑕疵的，人民法院应当综合案件的具体情况判断其证明力。”</w:t>
      </w:r>
    </w:p>
  </w:footnote>
  <w:footnote w:id="40">
    <w:p w14:paraId="57331C60" w14:textId="77777777" w:rsidR="00C85DC7" w:rsidRDefault="00000000">
      <w:pPr>
        <w:pStyle w:val="a3"/>
      </w:pPr>
      <w:r>
        <w:rPr>
          <w:rStyle w:val="a4"/>
        </w:rPr>
        <w:footnoteRef/>
      </w:r>
      <w:r>
        <w:t xml:space="preserve"> </w:t>
      </w:r>
      <w:r>
        <w:rPr>
          <w:rFonts w:hint="eastAsia"/>
        </w:rPr>
        <w:t>参见史长青：《司法鉴定公信力视角下的当事人自行委托鉴定的证据效力》，载《中国司法鉴定》</w:t>
      </w:r>
      <w:r>
        <w:rPr>
          <w:rFonts w:hint="eastAsia"/>
        </w:rPr>
        <w:t>2021</w:t>
      </w:r>
      <w:r>
        <w:rPr>
          <w:rFonts w:hint="eastAsia"/>
        </w:rPr>
        <w:t>年第</w:t>
      </w:r>
      <w:r>
        <w:rPr>
          <w:rFonts w:hint="eastAsia"/>
        </w:rPr>
        <w:t>5</w:t>
      </w:r>
      <w:r>
        <w:rPr>
          <w:rFonts w:hint="eastAsia"/>
        </w:rPr>
        <w:t>期，第</w:t>
      </w:r>
      <w:r>
        <w:rPr>
          <w:rFonts w:hint="eastAsia"/>
        </w:rPr>
        <w:t>26</w:t>
      </w:r>
      <w:r>
        <w:rPr>
          <w:rFonts w:hint="eastAsia"/>
        </w:rPr>
        <w:t>页。</w:t>
      </w:r>
    </w:p>
  </w:footnote>
  <w:footnote w:id="41">
    <w:p w14:paraId="5ED48110" w14:textId="77777777" w:rsidR="00C85DC7" w:rsidRDefault="00000000">
      <w:pPr>
        <w:pStyle w:val="a3"/>
      </w:pPr>
      <w:r>
        <w:rPr>
          <w:rStyle w:val="a4"/>
        </w:rPr>
        <w:footnoteRef/>
      </w:r>
      <w:r>
        <w:t xml:space="preserve"> </w:t>
      </w:r>
      <w:r>
        <w:rPr>
          <w:rFonts w:hint="eastAsia"/>
        </w:rPr>
        <w:t>参见涂舜，陶续才：《当事人自行委托鉴定的实证研究》，载《证据科学》</w:t>
      </w:r>
      <w:r>
        <w:rPr>
          <w:rFonts w:hint="eastAsia"/>
        </w:rPr>
        <w:t>2023</w:t>
      </w:r>
      <w:r>
        <w:rPr>
          <w:rFonts w:hint="eastAsia"/>
        </w:rPr>
        <w:t>年第</w:t>
      </w:r>
      <w:r>
        <w:rPr>
          <w:rFonts w:hint="eastAsia"/>
        </w:rPr>
        <w:t>6</w:t>
      </w:r>
      <w:r>
        <w:rPr>
          <w:rFonts w:hint="eastAsia"/>
        </w:rPr>
        <w:t>期，第</w:t>
      </w:r>
      <w:r>
        <w:rPr>
          <w:rFonts w:hint="eastAsia"/>
        </w:rPr>
        <w:t>744</w:t>
      </w:r>
      <w:r>
        <w:rPr>
          <w:rFonts w:hint="eastAsia"/>
        </w:rPr>
        <w:t>页。</w:t>
      </w:r>
    </w:p>
  </w:footnote>
  <w:footnote w:id="42">
    <w:p w14:paraId="19683C20" w14:textId="77777777" w:rsidR="00C85DC7" w:rsidRDefault="00000000">
      <w:pPr>
        <w:pStyle w:val="a3"/>
      </w:pPr>
      <w:r>
        <w:rPr>
          <w:rStyle w:val="a4"/>
        </w:rPr>
        <w:footnoteRef/>
      </w:r>
      <w:r>
        <w:t xml:space="preserve"> </w:t>
      </w:r>
      <w:r>
        <w:rPr>
          <w:rFonts w:hint="eastAsia"/>
        </w:rPr>
        <w:t>参见参见最高人民法院民事审判一庭编著：《最高人民法院新民事诉讼证据规定理解与适用（上）》，人民法院出版社</w:t>
      </w:r>
      <w:r>
        <w:rPr>
          <w:rFonts w:hint="eastAsia"/>
        </w:rPr>
        <w:t>2020</w:t>
      </w:r>
      <w:r>
        <w:rPr>
          <w:rFonts w:hint="eastAsia"/>
        </w:rPr>
        <w:t>年版，第</w:t>
      </w:r>
      <w:r>
        <w:rPr>
          <w:rFonts w:hint="eastAsia"/>
        </w:rPr>
        <w:t>404</w:t>
      </w:r>
      <w:r>
        <w:rPr>
          <w:rFonts w:hint="eastAsia"/>
        </w:rPr>
        <w:t>页。</w:t>
      </w:r>
    </w:p>
  </w:footnote>
  <w:footnote w:id="43">
    <w:p w14:paraId="4ED74E06" w14:textId="77777777" w:rsidR="00C85DC7" w:rsidRDefault="00000000">
      <w:pPr>
        <w:pStyle w:val="a3"/>
      </w:pPr>
      <w:r>
        <w:rPr>
          <w:rStyle w:val="a4"/>
        </w:rPr>
        <w:footnoteRef/>
      </w:r>
      <w:r>
        <w:t xml:space="preserve"> </w:t>
      </w:r>
      <w:r>
        <w:rPr>
          <w:rFonts w:hint="eastAsia"/>
        </w:rPr>
        <w:t>《证据规定》第</w:t>
      </w:r>
      <w:r>
        <w:rPr>
          <w:rFonts w:hint="eastAsia"/>
        </w:rPr>
        <w:t>40</w:t>
      </w:r>
      <w:r>
        <w:rPr>
          <w:rFonts w:hint="eastAsia"/>
        </w:rPr>
        <w:t>条第</w:t>
      </w:r>
      <w:r>
        <w:rPr>
          <w:rFonts w:hint="eastAsia"/>
        </w:rPr>
        <w:t>1</w:t>
      </w:r>
      <w:r>
        <w:rPr>
          <w:rFonts w:hint="eastAsia"/>
        </w:rPr>
        <w:t>款：“当事人申请重新鉴定，存在下列情形之一的，人民法院应当准许：</w:t>
      </w:r>
    </w:p>
    <w:p w14:paraId="34D91113" w14:textId="77777777" w:rsidR="00C85DC7" w:rsidRDefault="00000000">
      <w:pPr>
        <w:pStyle w:val="a3"/>
      </w:pPr>
      <w:r>
        <w:rPr>
          <w:rFonts w:hint="eastAsia"/>
        </w:rPr>
        <w:t>（一）鉴定人不具备相应资格的；</w:t>
      </w:r>
    </w:p>
    <w:p w14:paraId="0670D807" w14:textId="77777777" w:rsidR="00C85DC7" w:rsidRDefault="00000000">
      <w:pPr>
        <w:pStyle w:val="a3"/>
      </w:pPr>
      <w:r>
        <w:rPr>
          <w:rFonts w:hint="eastAsia"/>
        </w:rPr>
        <w:t>（二）鉴定程序严重违法的；</w:t>
      </w:r>
    </w:p>
    <w:p w14:paraId="321C3B04" w14:textId="77777777" w:rsidR="00C85DC7" w:rsidRDefault="00000000">
      <w:pPr>
        <w:pStyle w:val="a3"/>
      </w:pPr>
      <w:r>
        <w:rPr>
          <w:rFonts w:hint="eastAsia"/>
        </w:rPr>
        <w:t>（三）鉴定意见明显依据不足的；</w:t>
      </w:r>
    </w:p>
    <w:p w14:paraId="0010E452" w14:textId="77777777" w:rsidR="00C85DC7" w:rsidRDefault="00000000">
      <w:pPr>
        <w:pStyle w:val="a3"/>
      </w:pPr>
      <w:r>
        <w:rPr>
          <w:rFonts w:hint="eastAsia"/>
        </w:rPr>
        <w:t>（四）鉴定意见不能作为证据使用的其他情形。”</w:t>
      </w:r>
    </w:p>
  </w:footnote>
  <w:footnote w:id="44">
    <w:p w14:paraId="2313C56E" w14:textId="77777777" w:rsidR="00C85DC7" w:rsidRDefault="00000000">
      <w:pPr>
        <w:pStyle w:val="a3"/>
      </w:pPr>
      <w:r>
        <w:rPr>
          <w:rStyle w:val="a4"/>
        </w:rPr>
        <w:footnoteRef/>
      </w:r>
      <w:r>
        <w:t xml:space="preserve"> </w:t>
      </w:r>
      <w:r>
        <w:rPr>
          <w:rFonts w:hint="eastAsia"/>
        </w:rPr>
        <w:t>参见最高人民法院民事审判一庭编著：《最高人民法院新民事诉讼证据规定理解与适用（上）》，人民法院出版社</w:t>
      </w:r>
      <w:r>
        <w:rPr>
          <w:rFonts w:hint="eastAsia"/>
        </w:rPr>
        <w:t>2020</w:t>
      </w:r>
      <w:r>
        <w:rPr>
          <w:rFonts w:hint="eastAsia"/>
        </w:rPr>
        <w:t>年版，第</w:t>
      </w:r>
      <w:r>
        <w:rPr>
          <w:rFonts w:hint="eastAsia"/>
        </w:rPr>
        <w:t>398</w:t>
      </w:r>
      <w:r>
        <w:rPr>
          <w:rFonts w:hint="eastAsia"/>
        </w:rPr>
        <w:t>页。</w:t>
      </w:r>
    </w:p>
  </w:footnote>
  <w:footnote w:id="45">
    <w:p w14:paraId="4889C3CF" w14:textId="77777777" w:rsidR="00C85DC7" w:rsidRDefault="00000000">
      <w:pPr>
        <w:pStyle w:val="a3"/>
      </w:pPr>
      <w:r>
        <w:rPr>
          <w:rStyle w:val="a4"/>
        </w:rPr>
        <w:footnoteRef/>
      </w:r>
      <w:r>
        <w:t xml:space="preserve"> </w:t>
      </w:r>
      <w:r>
        <w:rPr>
          <w:rFonts w:hint="eastAsia"/>
        </w:rPr>
        <w:t>参见徐立根：《物证技术学》，中国人民大学出版社</w:t>
      </w:r>
      <w:r>
        <w:rPr>
          <w:rFonts w:hint="eastAsia"/>
        </w:rPr>
        <w:t>1999</w:t>
      </w:r>
      <w:r>
        <w:rPr>
          <w:rFonts w:hint="eastAsia"/>
        </w:rPr>
        <w:t>年版，第</w:t>
      </w:r>
      <w:r>
        <w:rPr>
          <w:rFonts w:hint="eastAsia"/>
        </w:rPr>
        <w:t>66</w:t>
      </w:r>
      <w:r>
        <w:rPr>
          <w:rFonts w:hint="eastAsia"/>
        </w:rPr>
        <w:t>页。</w:t>
      </w:r>
    </w:p>
  </w:footnote>
  <w:footnote w:id="46">
    <w:p w14:paraId="6829C22D" w14:textId="77777777" w:rsidR="00C85DC7" w:rsidRDefault="00000000">
      <w:pPr>
        <w:pStyle w:val="a3"/>
      </w:pPr>
      <w:r>
        <w:rPr>
          <w:rStyle w:val="a4"/>
        </w:rPr>
        <w:footnoteRef/>
      </w:r>
      <w:r>
        <w:t xml:space="preserve"> </w:t>
      </w:r>
      <w:r>
        <w:rPr>
          <w:rFonts w:hint="eastAsia"/>
        </w:rPr>
        <w:t>参见汪建成：《专家证人模式与司法鉴定模式之比较》，载《证据科学》</w:t>
      </w:r>
      <w:r>
        <w:rPr>
          <w:rFonts w:hint="eastAsia"/>
        </w:rPr>
        <w:t>2010</w:t>
      </w:r>
      <w:r>
        <w:rPr>
          <w:rFonts w:hint="eastAsia"/>
        </w:rPr>
        <w:t>年第</w:t>
      </w:r>
      <w:r>
        <w:rPr>
          <w:rFonts w:hint="eastAsia"/>
        </w:rPr>
        <w:t>1</w:t>
      </w:r>
      <w:r>
        <w:rPr>
          <w:rFonts w:hint="eastAsia"/>
        </w:rPr>
        <w:t>期，第</w:t>
      </w:r>
      <w:r>
        <w:rPr>
          <w:rFonts w:hint="eastAsia"/>
        </w:rPr>
        <w:t>27</w:t>
      </w:r>
      <w:r>
        <w:rPr>
          <w:rFonts w:hint="eastAsia"/>
        </w:rPr>
        <w:t>页。</w:t>
      </w:r>
    </w:p>
  </w:footnote>
  <w:footnote w:id="47">
    <w:p w14:paraId="250B1A5B" w14:textId="77777777" w:rsidR="00C85DC7" w:rsidRDefault="00000000">
      <w:pPr>
        <w:pStyle w:val="a3"/>
      </w:pPr>
      <w:r>
        <w:rPr>
          <w:rStyle w:val="a4"/>
        </w:rPr>
        <w:footnoteRef/>
      </w:r>
      <w:r>
        <w:t xml:space="preserve"> </w:t>
      </w:r>
      <w:r>
        <w:rPr>
          <w:rFonts w:hint="eastAsia"/>
        </w:rPr>
        <w:t>参见曹志勋：《民事鉴定程序启动中的职权与权利配置》，载《当代法学》</w:t>
      </w:r>
      <w:r>
        <w:rPr>
          <w:rFonts w:hint="eastAsia"/>
        </w:rPr>
        <w:t>2021</w:t>
      </w:r>
      <w:r>
        <w:rPr>
          <w:rFonts w:hint="eastAsia"/>
        </w:rPr>
        <w:t>年第</w:t>
      </w:r>
      <w:r>
        <w:rPr>
          <w:rFonts w:hint="eastAsia"/>
        </w:rPr>
        <w:t>2</w:t>
      </w:r>
      <w:r>
        <w:rPr>
          <w:rFonts w:hint="eastAsia"/>
        </w:rPr>
        <w:t>期，第</w:t>
      </w:r>
      <w:r>
        <w:rPr>
          <w:rFonts w:hint="eastAsia"/>
        </w:rPr>
        <w:t>144</w:t>
      </w:r>
      <w:r>
        <w:rPr>
          <w:rFonts w:hint="eastAsia"/>
        </w:rPr>
        <w:t>页。</w:t>
      </w:r>
    </w:p>
  </w:footnote>
  <w:footnote w:id="48">
    <w:p w14:paraId="35FEDF04" w14:textId="77777777" w:rsidR="00C85DC7" w:rsidRDefault="00000000">
      <w:pPr>
        <w:pStyle w:val="a3"/>
      </w:pPr>
      <w:r>
        <w:rPr>
          <w:rStyle w:val="a4"/>
        </w:rPr>
        <w:footnoteRef/>
      </w:r>
      <w:r>
        <w:t xml:space="preserve"> </w:t>
      </w:r>
      <w:r>
        <w:rPr>
          <w:rFonts w:hint="eastAsia"/>
        </w:rPr>
        <w:t>参见曹志勋：《诉讼外鉴定的类型化及其司法审查》，载《法学研究》</w:t>
      </w:r>
      <w:r>
        <w:rPr>
          <w:rFonts w:hint="eastAsia"/>
        </w:rPr>
        <w:t>2022</w:t>
      </w:r>
      <w:r>
        <w:rPr>
          <w:rFonts w:hint="eastAsia"/>
        </w:rPr>
        <w:t>年第</w:t>
      </w:r>
      <w:r>
        <w:rPr>
          <w:rFonts w:hint="eastAsia"/>
        </w:rPr>
        <w:t>2</w:t>
      </w:r>
      <w:r>
        <w:rPr>
          <w:rFonts w:hint="eastAsia"/>
        </w:rPr>
        <w:t>期，第</w:t>
      </w:r>
      <w:r>
        <w:rPr>
          <w:rFonts w:hint="eastAsia"/>
        </w:rPr>
        <w:t>120</w:t>
      </w:r>
      <w:r>
        <w:rPr>
          <w:rFonts w:hint="eastAsia"/>
        </w:rPr>
        <w:t>页。</w:t>
      </w:r>
    </w:p>
  </w:footnote>
  <w:footnote w:id="49">
    <w:p w14:paraId="0DBE5AA6" w14:textId="77777777" w:rsidR="00C85DC7" w:rsidRDefault="00000000">
      <w:pPr>
        <w:pStyle w:val="a3"/>
      </w:pPr>
      <w:r>
        <w:rPr>
          <w:rStyle w:val="a4"/>
        </w:rPr>
        <w:footnoteRef/>
      </w:r>
      <w:r>
        <w:t xml:space="preserve"> </w:t>
      </w:r>
      <w:r>
        <w:rPr>
          <w:rFonts w:hint="eastAsia"/>
        </w:rPr>
        <w:t>《知识产权证据规定》第</w:t>
      </w:r>
      <w:r>
        <w:rPr>
          <w:rFonts w:ascii="Times New Roman" w:hAnsi="Times New Roman" w:cs="Times New Roman"/>
        </w:rPr>
        <w:t>23</w:t>
      </w:r>
      <w:r>
        <w:rPr>
          <w:rFonts w:hint="eastAsia"/>
        </w:rPr>
        <w:t>条：“人民法院应当结合下列因素对鉴定意见进行审查：</w:t>
      </w:r>
    </w:p>
    <w:p w14:paraId="5AA83CA3" w14:textId="77777777" w:rsidR="00C85DC7" w:rsidRDefault="00000000">
      <w:pPr>
        <w:pStyle w:val="a3"/>
      </w:pPr>
      <w:r>
        <w:rPr>
          <w:rFonts w:hint="eastAsia"/>
        </w:rPr>
        <w:t>（一）鉴定人是否具备相应资格；</w:t>
      </w:r>
    </w:p>
    <w:p w14:paraId="032B2B1C" w14:textId="77777777" w:rsidR="00C85DC7" w:rsidRDefault="00000000">
      <w:pPr>
        <w:pStyle w:val="a3"/>
      </w:pPr>
      <w:r>
        <w:rPr>
          <w:rFonts w:hint="eastAsia"/>
        </w:rPr>
        <w:t>（二）鉴定人是否具备解决相关专门性问题应有的知识、经验及技能；</w:t>
      </w:r>
    </w:p>
    <w:p w14:paraId="2A21883F" w14:textId="77777777" w:rsidR="00C85DC7" w:rsidRDefault="00000000">
      <w:pPr>
        <w:pStyle w:val="a3"/>
      </w:pPr>
      <w:r>
        <w:rPr>
          <w:rFonts w:hint="eastAsia"/>
        </w:rPr>
        <w:t>（三）鉴定方法和鉴定程序是否规范，技术手段是否可靠；</w:t>
      </w:r>
    </w:p>
    <w:p w14:paraId="63749FC5" w14:textId="77777777" w:rsidR="00C85DC7" w:rsidRDefault="00000000">
      <w:pPr>
        <w:pStyle w:val="a3"/>
      </w:pPr>
      <w:r>
        <w:rPr>
          <w:rFonts w:hint="eastAsia"/>
        </w:rPr>
        <w:t>（四）送检材料是否经过当事人质证且符合鉴定条件；</w:t>
      </w:r>
    </w:p>
    <w:p w14:paraId="0C2232F8" w14:textId="77777777" w:rsidR="00C85DC7" w:rsidRDefault="00000000">
      <w:pPr>
        <w:pStyle w:val="a3"/>
      </w:pPr>
      <w:r>
        <w:rPr>
          <w:rFonts w:hint="eastAsia"/>
        </w:rPr>
        <w:t>（五）鉴定意见的依据是否充分；</w:t>
      </w:r>
    </w:p>
    <w:p w14:paraId="170A04E0" w14:textId="77777777" w:rsidR="00C85DC7" w:rsidRDefault="00000000">
      <w:pPr>
        <w:pStyle w:val="a3"/>
      </w:pPr>
      <w:r>
        <w:rPr>
          <w:rFonts w:hint="eastAsia"/>
        </w:rPr>
        <w:t>（六）鉴定人有无应当回避的法定事由；</w:t>
      </w:r>
    </w:p>
    <w:p w14:paraId="7669C25D" w14:textId="77777777" w:rsidR="00C85DC7" w:rsidRDefault="00000000">
      <w:pPr>
        <w:pStyle w:val="a3"/>
      </w:pPr>
      <w:r>
        <w:rPr>
          <w:rFonts w:hint="eastAsia"/>
        </w:rPr>
        <w:t>（七）鉴定人在鉴定过程中有无徇私舞弊或者其他影响公正鉴定的情形。”</w:t>
      </w:r>
    </w:p>
  </w:footnote>
  <w:footnote w:id="50">
    <w:p w14:paraId="52526471" w14:textId="77777777" w:rsidR="00C85DC7" w:rsidRDefault="00000000">
      <w:pPr>
        <w:pStyle w:val="a3"/>
      </w:pPr>
      <w:r>
        <w:rPr>
          <w:rStyle w:val="a4"/>
        </w:rPr>
        <w:footnoteRef/>
      </w:r>
      <w:r>
        <w:t xml:space="preserve"> </w:t>
      </w:r>
      <w:r>
        <w:rPr>
          <w:rFonts w:hint="eastAsia"/>
        </w:rPr>
        <w:t>参见陈文曲：《民事诉讼当事人陈述独立证据价值之否定》，载《学海》</w:t>
      </w:r>
      <w:r>
        <w:rPr>
          <w:rFonts w:hint="eastAsia"/>
        </w:rPr>
        <w:t>2007</w:t>
      </w:r>
      <w:r>
        <w:rPr>
          <w:rFonts w:hint="eastAsia"/>
        </w:rPr>
        <w:t>年第</w:t>
      </w:r>
      <w:r>
        <w:rPr>
          <w:rFonts w:hint="eastAsia"/>
        </w:rPr>
        <w:t>5</w:t>
      </w:r>
      <w:r>
        <w:rPr>
          <w:rFonts w:hint="eastAsia"/>
        </w:rPr>
        <w:t>期，第</w:t>
      </w:r>
      <w:r>
        <w:rPr>
          <w:rFonts w:hint="eastAsia"/>
        </w:rPr>
        <w:t>161</w:t>
      </w:r>
      <w:r>
        <w:rPr>
          <w:rFonts w:hint="eastAsia"/>
        </w:rPr>
        <w:t>页。</w:t>
      </w:r>
    </w:p>
  </w:footnote>
  <w:footnote w:id="51">
    <w:p w14:paraId="3DE42A3A" w14:textId="77777777" w:rsidR="00C85DC7" w:rsidRDefault="00000000">
      <w:pPr>
        <w:pStyle w:val="a3"/>
      </w:pPr>
      <w:r>
        <w:rPr>
          <w:rStyle w:val="a4"/>
        </w:rPr>
        <w:footnoteRef/>
      </w:r>
      <w:r>
        <w:t xml:space="preserve"> </w:t>
      </w:r>
      <w:r>
        <w:rPr>
          <w:rFonts w:hint="eastAsia"/>
        </w:rPr>
        <w:t>参见窦淑霞：《法官对专家辅助人意见的采信与心证形成的路径分析》，载《法学杂志》</w:t>
      </w:r>
      <w:r>
        <w:rPr>
          <w:rFonts w:hint="eastAsia"/>
        </w:rPr>
        <w:t>2018</w:t>
      </w:r>
      <w:r>
        <w:rPr>
          <w:rFonts w:hint="eastAsia"/>
        </w:rPr>
        <w:t>年第</w:t>
      </w:r>
      <w:r>
        <w:rPr>
          <w:rFonts w:hint="eastAsia"/>
        </w:rPr>
        <w:t>2</w:t>
      </w:r>
      <w:r>
        <w:rPr>
          <w:rFonts w:hint="eastAsia"/>
        </w:rPr>
        <w:t>期，第</w:t>
      </w:r>
      <w:r>
        <w:rPr>
          <w:rFonts w:hint="eastAsia"/>
        </w:rPr>
        <w:t>113</w:t>
      </w:r>
      <w:r>
        <w:rPr>
          <w:rFonts w:hint="eastAsia"/>
        </w:rPr>
        <w:t>页。</w:t>
      </w:r>
    </w:p>
  </w:footnote>
  <w:footnote w:id="52">
    <w:p w14:paraId="7534D17A" w14:textId="77777777" w:rsidR="00C85DC7" w:rsidRDefault="00000000">
      <w:pPr>
        <w:pStyle w:val="a3"/>
      </w:pPr>
      <w:r>
        <w:rPr>
          <w:rStyle w:val="a4"/>
        </w:rPr>
        <w:footnoteRef/>
      </w:r>
      <w:r>
        <w:t xml:space="preserve"> </w:t>
      </w:r>
      <w:r>
        <w:rPr>
          <w:rFonts w:hint="eastAsia"/>
        </w:rPr>
        <w:t>参见福建省高级人民法院（</w:t>
      </w:r>
      <w:r>
        <w:rPr>
          <w:rFonts w:hint="eastAsia"/>
        </w:rPr>
        <w:t>2016</w:t>
      </w:r>
      <w:r>
        <w:rPr>
          <w:rFonts w:hint="eastAsia"/>
        </w:rPr>
        <w:t>）闽民申</w:t>
      </w:r>
      <w:r>
        <w:rPr>
          <w:rFonts w:hint="eastAsia"/>
        </w:rPr>
        <w:t>1911</w:t>
      </w:r>
      <w:r>
        <w:rPr>
          <w:rFonts w:hint="eastAsia"/>
        </w:rPr>
        <w:t>号民事裁定书。</w:t>
      </w:r>
    </w:p>
  </w:footnote>
  <w:footnote w:id="53">
    <w:p w14:paraId="0655306E" w14:textId="77777777" w:rsidR="00C85DC7" w:rsidRDefault="00000000">
      <w:pPr>
        <w:pStyle w:val="a3"/>
      </w:pPr>
      <w:r>
        <w:rPr>
          <w:rStyle w:val="a4"/>
        </w:rPr>
        <w:footnoteRef/>
      </w:r>
      <w:r>
        <w:t xml:space="preserve"> </w:t>
      </w:r>
      <w:r>
        <w:rPr>
          <w:rFonts w:hint="eastAsia"/>
        </w:rPr>
        <w:t>参见曹志勋：《民事鉴定程序启动中的职权与权利配置》，载《当代法学》</w:t>
      </w:r>
      <w:r>
        <w:rPr>
          <w:rFonts w:hint="eastAsia"/>
        </w:rPr>
        <w:t>2021</w:t>
      </w:r>
      <w:r>
        <w:rPr>
          <w:rFonts w:hint="eastAsia"/>
        </w:rPr>
        <w:t>年第</w:t>
      </w:r>
      <w:r>
        <w:rPr>
          <w:rFonts w:hint="eastAsia"/>
        </w:rPr>
        <w:t>2</w:t>
      </w:r>
      <w:r>
        <w:rPr>
          <w:rFonts w:hint="eastAsia"/>
        </w:rPr>
        <w:t>期，第</w:t>
      </w:r>
      <w:r>
        <w:rPr>
          <w:rFonts w:hint="eastAsia"/>
        </w:rPr>
        <w:t>136</w:t>
      </w:r>
      <w:r>
        <w:rPr>
          <w:rFonts w:hint="eastAsia"/>
        </w:rPr>
        <w:t>页。</w:t>
      </w:r>
    </w:p>
  </w:footnote>
  <w:footnote w:id="54">
    <w:p w14:paraId="0D2FB039" w14:textId="77777777" w:rsidR="00C85DC7" w:rsidRDefault="00000000">
      <w:pPr>
        <w:pStyle w:val="a3"/>
      </w:pPr>
      <w:r>
        <w:rPr>
          <w:rStyle w:val="a4"/>
        </w:rPr>
        <w:footnoteRef/>
      </w:r>
      <w:r>
        <w:t xml:space="preserve"> </w:t>
      </w:r>
      <w:r>
        <w:rPr>
          <w:rFonts w:hint="eastAsia"/>
        </w:rPr>
        <w:t>参见</w:t>
      </w:r>
      <w:r>
        <w:rPr>
          <w:rFonts w:hint="eastAsia"/>
        </w:rPr>
        <w:t>[</w:t>
      </w:r>
      <w:r>
        <w:rPr>
          <w:rFonts w:hint="eastAsia"/>
        </w:rPr>
        <w:t>德</w:t>
      </w:r>
      <w:r>
        <w:rPr>
          <w:rFonts w:hint="eastAsia"/>
        </w:rPr>
        <w:t>]</w:t>
      </w:r>
      <w:r>
        <w:rPr>
          <w:rFonts w:hint="eastAsia"/>
        </w:rPr>
        <w:t>彼得·哥特瓦尔德：《鉴定人及其鉴定意见在德国民事诉讼法中的地位》，曹志勋译，载《证据科学》</w:t>
      </w:r>
      <w:r>
        <w:rPr>
          <w:rFonts w:hint="eastAsia"/>
        </w:rPr>
        <w:t>2020</w:t>
      </w:r>
      <w:r>
        <w:rPr>
          <w:rFonts w:hint="eastAsia"/>
        </w:rPr>
        <w:t>年第</w:t>
      </w:r>
      <w:r>
        <w:rPr>
          <w:rFonts w:hint="eastAsia"/>
        </w:rPr>
        <w:t>2</w:t>
      </w:r>
      <w:r>
        <w:rPr>
          <w:rFonts w:hint="eastAsia"/>
        </w:rPr>
        <w:t>期，第</w:t>
      </w:r>
      <w:r>
        <w:rPr>
          <w:rFonts w:hint="eastAsia"/>
        </w:rPr>
        <w:t>220</w:t>
      </w:r>
      <w:r>
        <w:rPr>
          <w:rFonts w:hint="eastAsia"/>
        </w:rPr>
        <w:t>页。</w:t>
      </w:r>
    </w:p>
  </w:footnote>
  <w:footnote w:id="55">
    <w:p w14:paraId="79884063" w14:textId="77777777" w:rsidR="00C85DC7" w:rsidRDefault="00000000">
      <w:pPr>
        <w:pStyle w:val="a3"/>
      </w:pPr>
      <w:r>
        <w:rPr>
          <w:rStyle w:val="a4"/>
        </w:rPr>
        <w:footnoteRef/>
      </w:r>
      <w:r>
        <w:t xml:space="preserve"> </w:t>
      </w:r>
      <w:r>
        <w:rPr>
          <w:rFonts w:hint="eastAsia"/>
        </w:rPr>
        <w:t>《民事诉讼法》第</w:t>
      </w:r>
      <w:r>
        <w:rPr>
          <w:rFonts w:hint="eastAsia"/>
        </w:rPr>
        <w:t>122</w:t>
      </w:r>
      <w:r>
        <w:rPr>
          <w:rFonts w:hint="eastAsia"/>
        </w:rPr>
        <w:t>条：“起诉必须符合下列条件：</w:t>
      </w:r>
    </w:p>
    <w:p w14:paraId="7B1B1351" w14:textId="77777777" w:rsidR="00C85DC7" w:rsidRDefault="00000000">
      <w:pPr>
        <w:pStyle w:val="a3"/>
      </w:pPr>
      <w:r>
        <w:rPr>
          <w:rFonts w:hint="eastAsia"/>
        </w:rPr>
        <w:t>（一）原告是与本案有直接利害关系的公民、法人和其他组织；</w:t>
      </w:r>
    </w:p>
    <w:p w14:paraId="58C10648" w14:textId="77777777" w:rsidR="00C85DC7" w:rsidRDefault="00000000">
      <w:pPr>
        <w:pStyle w:val="a3"/>
      </w:pPr>
      <w:r>
        <w:rPr>
          <w:rFonts w:hint="eastAsia"/>
        </w:rPr>
        <w:t>（二）有明确的被告；</w:t>
      </w:r>
    </w:p>
    <w:p w14:paraId="001ADBBD" w14:textId="77777777" w:rsidR="00C85DC7" w:rsidRDefault="00000000">
      <w:pPr>
        <w:pStyle w:val="a3"/>
      </w:pPr>
      <w:r>
        <w:rPr>
          <w:rFonts w:hint="eastAsia"/>
        </w:rPr>
        <w:t>（三）有具体的诉讼请求和事实、理由；</w:t>
      </w:r>
    </w:p>
    <w:p w14:paraId="216CA480" w14:textId="77777777" w:rsidR="00C85DC7" w:rsidRDefault="00000000">
      <w:pPr>
        <w:pStyle w:val="a3"/>
      </w:pPr>
      <w:r>
        <w:rPr>
          <w:rFonts w:hint="eastAsia"/>
        </w:rPr>
        <w:t>（四）属于人民法院受理民事诉讼的范围和受诉人民法院管辖。”</w:t>
      </w:r>
    </w:p>
  </w:footnote>
  <w:footnote w:id="56">
    <w:p w14:paraId="5FEF76E0" w14:textId="77777777" w:rsidR="00C85DC7" w:rsidRDefault="00000000">
      <w:pPr>
        <w:pStyle w:val="a3"/>
      </w:pPr>
      <w:r>
        <w:rPr>
          <w:rStyle w:val="a4"/>
        </w:rPr>
        <w:footnoteRef/>
      </w:r>
      <w:r>
        <w:t xml:space="preserve"> </w:t>
      </w:r>
      <w:r>
        <w:t>《关于审理生态环境损害赔偿案件的若干规定</w:t>
      </w:r>
      <w:r>
        <w:rPr>
          <w:rFonts w:hint="eastAsia"/>
        </w:rPr>
        <w:t>（</w:t>
      </w:r>
      <w:r>
        <w:t>试行</w:t>
      </w:r>
      <w:r>
        <w:rPr>
          <w:rFonts w:hint="eastAsia"/>
        </w:rPr>
        <w:t>）</w:t>
      </w:r>
      <w:r>
        <w:t>》第</w:t>
      </w:r>
      <w:r>
        <w:rPr>
          <w:rFonts w:hint="eastAsia"/>
        </w:rPr>
        <w:t>6</w:t>
      </w:r>
      <w:r>
        <w:t>条</w:t>
      </w:r>
      <w:r>
        <w:rPr>
          <w:rFonts w:hint="eastAsia"/>
        </w:rPr>
        <w:t>：“</w:t>
      </w:r>
      <w:r>
        <w:t>原告主张被告承担生态环境损害赔偿责任的，应当就以下事实承担举证责任：</w:t>
      </w:r>
    </w:p>
    <w:p w14:paraId="00B05655" w14:textId="77777777" w:rsidR="00C85DC7" w:rsidRDefault="00000000">
      <w:pPr>
        <w:pStyle w:val="a3"/>
      </w:pPr>
      <w:r>
        <w:t>（一）被告实施了污染环境、破坏生态的行为或者具有其他应当依法承担责任的情形；</w:t>
      </w:r>
    </w:p>
    <w:p w14:paraId="07EC9E06" w14:textId="77777777" w:rsidR="00C85DC7" w:rsidRDefault="00000000">
      <w:pPr>
        <w:pStyle w:val="a3"/>
      </w:pPr>
      <w:r>
        <w:t>（二）生态环境受到损害，以及所需修复费用、损害赔偿等具体数额；</w:t>
      </w:r>
    </w:p>
    <w:p w14:paraId="1B7706ED" w14:textId="77777777" w:rsidR="00C85DC7" w:rsidRDefault="00000000">
      <w:pPr>
        <w:pStyle w:val="a3"/>
      </w:pPr>
      <w:r>
        <w:t>（三）被告污染环境、破坏生态的行为与生态环境损害之间具有关联性。</w:t>
      </w:r>
      <w:r>
        <w:rPr>
          <w:rFonts w:hint="eastAsia"/>
        </w:rPr>
        <w:t>”</w:t>
      </w:r>
    </w:p>
  </w:footnote>
  <w:footnote w:id="57">
    <w:p w14:paraId="405180A9" w14:textId="77777777" w:rsidR="00C85DC7" w:rsidRDefault="00000000">
      <w:pPr>
        <w:pStyle w:val="a3"/>
      </w:pPr>
      <w:r>
        <w:rPr>
          <w:rStyle w:val="a4"/>
        </w:rPr>
        <w:footnoteRef/>
      </w:r>
      <w:r>
        <w:t xml:space="preserve"> </w:t>
      </w:r>
      <w:r>
        <w:rPr>
          <w:rFonts w:hint="eastAsia"/>
        </w:rPr>
        <w:t>参见许少波：《诉前证据保全之适用》，载《江海学刊》</w:t>
      </w:r>
      <w:r>
        <w:rPr>
          <w:rFonts w:hint="eastAsia"/>
        </w:rPr>
        <w:t>2015</w:t>
      </w:r>
      <w:r>
        <w:rPr>
          <w:rFonts w:hint="eastAsia"/>
        </w:rPr>
        <w:t>年第</w:t>
      </w:r>
      <w:r>
        <w:rPr>
          <w:rFonts w:hint="eastAsia"/>
        </w:rPr>
        <w:t>3</w:t>
      </w:r>
      <w:r>
        <w:rPr>
          <w:rFonts w:hint="eastAsia"/>
        </w:rPr>
        <w:t>期，第</w:t>
      </w:r>
      <w:r>
        <w:rPr>
          <w:rFonts w:hint="eastAsia"/>
        </w:rPr>
        <w:t>140</w:t>
      </w:r>
      <w:r>
        <w:rPr>
          <w:rFonts w:hint="eastAsia"/>
        </w:rPr>
        <w:t>页。</w:t>
      </w:r>
    </w:p>
  </w:footnote>
  <w:footnote w:id="58">
    <w:p w14:paraId="11C1AB53" w14:textId="77777777" w:rsidR="00C85DC7" w:rsidRDefault="00000000">
      <w:pPr>
        <w:pStyle w:val="a3"/>
      </w:pPr>
      <w:r>
        <w:rPr>
          <w:rStyle w:val="a4"/>
        </w:rPr>
        <w:footnoteRef/>
      </w:r>
      <w:r>
        <w:t xml:space="preserve"> </w:t>
      </w:r>
      <w:r>
        <w:rPr>
          <w:rFonts w:hint="eastAsia"/>
        </w:rPr>
        <w:t>参见段文波，李凌：《证据保全的性质重识与功能再造》，载《南京社会科学》</w:t>
      </w:r>
      <w:r>
        <w:rPr>
          <w:rFonts w:hint="eastAsia"/>
        </w:rPr>
        <w:t>2017</w:t>
      </w:r>
      <w:r>
        <w:rPr>
          <w:rFonts w:hint="eastAsia"/>
        </w:rPr>
        <w:t>年第</w:t>
      </w:r>
      <w:r>
        <w:rPr>
          <w:rFonts w:hint="eastAsia"/>
        </w:rPr>
        <w:t>5</w:t>
      </w:r>
      <w:r>
        <w:rPr>
          <w:rFonts w:hint="eastAsia"/>
        </w:rPr>
        <w:t>期，第</w:t>
      </w:r>
      <w:r>
        <w:rPr>
          <w:rFonts w:hint="eastAsia"/>
        </w:rPr>
        <w:t>85</w:t>
      </w:r>
      <w:r>
        <w:rPr>
          <w:rFonts w:hint="eastAsia"/>
        </w:rPr>
        <w:t>页。</w:t>
      </w:r>
    </w:p>
  </w:footnote>
  <w:footnote w:id="59">
    <w:p w14:paraId="4DD65BBB" w14:textId="77777777" w:rsidR="00C85DC7" w:rsidRDefault="00000000">
      <w:pPr>
        <w:pStyle w:val="a3"/>
      </w:pPr>
      <w:r>
        <w:rPr>
          <w:rStyle w:val="a4"/>
        </w:rPr>
        <w:footnoteRef/>
      </w:r>
      <w:r>
        <w:t xml:space="preserve"> </w:t>
      </w:r>
      <w:r>
        <w:rPr>
          <w:rFonts w:hint="eastAsia"/>
        </w:rPr>
        <w:t>参见曹志勋：《民事诉讼中强制性诉前鉴定的反思与重构》，载《证据科学》</w:t>
      </w:r>
      <w:r>
        <w:rPr>
          <w:rFonts w:hint="eastAsia"/>
        </w:rPr>
        <w:t>2022</w:t>
      </w:r>
      <w:r>
        <w:rPr>
          <w:rFonts w:hint="eastAsia"/>
        </w:rPr>
        <w:t>年第</w:t>
      </w:r>
      <w:r>
        <w:rPr>
          <w:rFonts w:hint="eastAsia"/>
        </w:rPr>
        <w:t>2</w:t>
      </w:r>
      <w:r>
        <w:rPr>
          <w:rFonts w:hint="eastAsia"/>
        </w:rPr>
        <w:t>期，第</w:t>
      </w:r>
      <w:r>
        <w:rPr>
          <w:rFonts w:hint="eastAsia"/>
        </w:rPr>
        <w:t>143</w:t>
      </w:r>
      <w:r>
        <w:rPr>
          <w:rFonts w:hint="eastAsia"/>
        </w:rPr>
        <w:t>页。</w:t>
      </w:r>
    </w:p>
  </w:footnote>
  <w:footnote w:id="60">
    <w:p w14:paraId="3389E0D6" w14:textId="77777777" w:rsidR="00C85DC7" w:rsidRDefault="00000000">
      <w:pPr>
        <w:pStyle w:val="a3"/>
      </w:pPr>
      <w:r>
        <w:rPr>
          <w:rStyle w:val="a4"/>
        </w:rPr>
        <w:footnoteRef/>
      </w:r>
      <w:r>
        <w:t xml:space="preserve"> </w:t>
      </w:r>
      <w:r>
        <w:rPr>
          <w:rFonts w:hint="eastAsia"/>
        </w:rPr>
        <w:t>参见唐力：《日本民事诉讼证据收集制度及其法理》，载《环球法律评论》</w:t>
      </w:r>
      <w:r>
        <w:rPr>
          <w:rFonts w:hint="eastAsia"/>
        </w:rPr>
        <w:t>2007</w:t>
      </w:r>
      <w:r>
        <w:rPr>
          <w:rFonts w:hint="eastAsia"/>
        </w:rPr>
        <w:t>年第</w:t>
      </w:r>
      <w:r>
        <w:rPr>
          <w:rFonts w:hint="eastAsia"/>
        </w:rPr>
        <w:t>2</w:t>
      </w:r>
      <w:r>
        <w:rPr>
          <w:rFonts w:hint="eastAsia"/>
        </w:rPr>
        <w:t>期，第</w:t>
      </w:r>
      <w:r>
        <w:rPr>
          <w:rFonts w:hint="eastAsia"/>
        </w:rPr>
        <w:t>86-87</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4DC5"/>
    <w:multiLevelType w:val="hybridMultilevel"/>
    <w:tmpl w:val="E84A0F78"/>
    <w:lvl w:ilvl="0" w:tplc="3A04F4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929632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审稿人2">
    <w15:presenceInfo w15:providerId="None" w15:userId="审稿人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FhNDM0YTRjNDU0ZWY4MzZlYWY2YzZhNTBmMDU3OTIifQ=="/>
  </w:docVars>
  <w:rsids>
    <w:rsidRoot w:val="7C27191E"/>
    <w:rsid w:val="001C00E7"/>
    <w:rsid w:val="003A6B6B"/>
    <w:rsid w:val="0040627D"/>
    <w:rsid w:val="005A74A4"/>
    <w:rsid w:val="008205D6"/>
    <w:rsid w:val="00913760"/>
    <w:rsid w:val="009C512B"/>
    <w:rsid w:val="00AE3C04"/>
    <w:rsid w:val="00AF48AE"/>
    <w:rsid w:val="00B44D62"/>
    <w:rsid w:val="00BC2BAF"/>
    <w:rsid w:val="00C85DC7"/>
    <w:rsid w:val="00CA613C"/>
    <w:rsid w:val="00DA7981"/>
    <w:rsid w:val="00E523A0"/>
    <w:rsid w:val="00F529C3"/>
    <w:rsid w:val="00FC61B4"/>
    <w:rsid w:val="01891B53"/>
    <w:rsid w:val="01DD3C4D"/>
    <w:rsid w:val="02F77001"/>
    <w:rsid w:val="033A0C2B"/>
    <w:rsid w:val="03BD3D36"/>
    <w:rsid w:val="04A62A1C"/>
    <w:rsid w:val="05524952"/>
    <w:rsid w:val="081163FE"/>
    <w:rsid w:val="08D613F6"/>
    <w:rsid w:val="09E33DCA"/>
    <w:rsid w:val="0B0F299D"/>
    <w:rsid w:val="0C9413AC"/>
    <w:rsid w:val="0CAE6912"/>
    <w:rsid w:val="0E364E11"/>
    <w:rsid w:val="0F0942D3"/>
    <w:rsid w:val="0FBD0C1A"/>
    <w:rsid w:val="100827DD"/>
    <w:rsid w:val="10284C2D"/>
    <w:rsid w:val="10352EA6"/>
    <w:rsid w:val="119105B0"/>
    <w:rsid w:val="11963E18"/>
    <w:rsid w:val="11F1104F"/>
    <w:rsid w:val="1404150D"/>
    <w:rsid w:val="144C07BE"/>
    <w:rsid w:val="14636234"/>
    <w:rsid w:val="14EF3F6B"/>
    <w:rsid w:val="150712B5"/>
    <w:rsid w:val="152C0D1B"/>
    <w:rsid w:val="1534525F"/>
    <w:rsid w:val="158346B4"/>
    <w:rsid w:val="16556050"/>
    <w:rsid w:val="1721581A"/>
    <w:rsid w:val="172A128B"/>
    <w:rsid w:val="173E0892"/>
    <w:rsid w:val="17824C23"/>
    <w:rsid w:val="17F43647"/>
    <w:rsid w:val="186B1B5B"/>
    <w:rsid w:val="18DF60A5"/>
    <w:rsid w:val="198D78AF"/>
    <w:rsid w:val="19C57049"/>
    <w:rsid w:val="1A7B1DFD"/>
    <w:rsid w:val="1AFE160F"/>
    <w:rsid w:val="1CAE031C"/>
    <w:rsid w:val="1D7A45EE"/>
    <w:rsid w:val="1D9C6312"/>
    <w:rsid w:val="1ECB3353"/>
    <w:rsid w:val="1F437CC6"/>
    <w:rsid w:val="20AE4CDA"/>
    <w:rsid w:val="21311468"/>
    <w:rsid w:val="2217240B"/>
    <w:rsid w:val="236E24FF"/>
    <w:rsid w:val="2403533D"/>
    <w:rsid w:val="245B6F27"/>
    <w:rsid w:val="25A71CF8"/>
    <w:rsid w:val="25E92311"/>
    <w:rsid w:val="26655E3B"/>
    <w:rsid w:val="266876DA"/>
    <w:rsid w:val="28425D08"/>
    <w:rsid w:val="29820AB2"/>
    <w:rsid w:val="2A30050E"/>
    <w:rsid w:val="2B133BB3"/>
    <w:rsid w:val="2BCC4267"/>
    <w:rsid w:val="2C4958B7"/>
    <w:rsid w:val="2FBB6ACC"/>
    <w:rsid w:val="2FEE6EA1"/>
    <w:rsid w:val="30823A8E"/>
    <w:rsid w:val="30DC13F0"/>
    <w:rsid w:val="31F1559A"/>
    <w:rsid w:val="32696CB3"/>
    <w:rsid w:val="33A8380B"/>
    <w:rsid w:val="33ED7470"/>
    <w:rsid w:val="35123632"/>
    <w:rsid w:val="363E2205"/>
    <w:rsid w:val="369B31B3"/>
    <w:rsid w:val="37F54B45"/>
    <w:rsid w:val="3836588A"/>
    <w:rsid w:val="38C42E95"/>
    <w:rsid w:val="39AB5E03"/>
    <w:rsid w:val="3A03773A"/>
    <w:rsid w:val="3A3E6C77"/>
    <w:rsid w:val="3C8C1F1C"/>
    <w:rsid w:val="3C926E07"/>
    <w:rsid w:val="3CDB255C"/>
    <w:rsid w:val="3D8B21D4"/>
    <w:rsid w:val="3DD05E38"/>
    <w:rsid w:val="3DE713D4"/>
    <w:rsid w:val="3EE37DED"/>
    <w:rsid w:val="3F6A5E19"/>
    <w:rsid w:val="40C559FD"/>
    <w:rsid w:val="419E1DAA"/>
    <w:rsid w:val="41B415CD"/>
    <w:rsid w:val="41EA3241"/>
    <w:rsid w:val="425863FC"/>
    <w:rsid w:val="45010FCD"/>
    <w:rsid w:val="45435142"/>
    <w:rsid w:val="48D04F3E"/>
    <w:rsid w:val="494E0559"/>
    <w:rsid w:val="498F5898"/>
    <w:rsid w:val="4AF40C8C"/>
    <w:rsid w:val="4BF058F8"/>
    <w:rsid w:val="4D1F46E6"/>
    <w:rsid w:val="4D695962"/>
    <w:rsid w:val="4E4361B3"/>
    <w:rsid w:val="4E5E4D9B"/>
    <w:rsid w:val="4EEF00E8"/>
    <w:rsid w:val="4FA72771"/>
    <w:rsid w:val="501F0559"/>
    <w:rsid w:val="504306EC"/>
    <w:rsid w:val="50D41344"/>
    <w:rsid w:val="50D61560"/>
    <w:rsid w:val="515F1555"/>
    <w:rsid w:val="52972A2E"/>
    <w:rsid w:val="533B7DA0"/>
    <w:rsid w:val="53BC4DE5"/>
    <w:rsid w:val="54216F96"/>
    <w:rsid w:val="558A46C7"/>
    <w:rsid w:val="55F83D27"/>
    <w:rsid w:val="57CA626D"/>
    <w:rsid w:val="58496ABB"/>
    <w:rsid w:val="59745DBA"/>
    <w:rsid w:val="59766F8D"/>
    <w:rsid w:val="5B765E19"/>
    <w:rsid w:val="5C2018E1"/>
    <w:rsid w:val="5D181501"/>
    <w:rsid w:val="5D2E44D2"/>
    <w:rsid w:val="5D395350"/>
    <w:rsid w:val="5D9B1B67"/>
    <w:rsid w:val="5DA64068"/>
    <w:rsid w:val="5DD369F6"/>
    <w:rsid w:val="5DE51034"/>
    <w:rsid w:val="5F6D12E1"/>
    <w:rsid w:val="605129B1"/>
    <w:rsid w:val="623065F6"/>
    <w:rsid w:val="633E4417"/>
    <w:rsid w:val="64740A1C"/>
    <w:rsid w:val="64AB59FB"/>
    <w:rsid w:val="65222B6E"/>
    <w:rsid w:val="66636F9A"/>
    <w:rsid w:val="6759039D"/>
    <w:rsid w:val="67F81964"/>
    <w:rsid w:val="68D979E8"/>
    <w:rsid w:val="6985191D"/>
    <w:rsid w:val="698F62F8"/>
    <w:rsid w:val="6A294057"/>
    <w:rsid w:val="6C4E249B"/>
    <w:rsid w:val="6DB225B5"/>
    <w:rsid w:val="6DDE33AA"/>
    <w:rsid w:val="6EE175F6"/>
    <w:rsid w:val="6F5B1156"/>
    <w:rsid w:val="6F7246F2"/>
    <w:rsid w:val="71467BE4"/>
    <w:rsid w:val="71573B9F"/>
    <w:rsid w:val="71922E29"/>
    <w:rsid w:val="72F07E08"/>
    <w:rsid w:val="740022CC"/>
    <w:rsid w:val="777405A7"/>
    <w:rsid w:val="79334EF2"/>
    <w:rsid w:val="79366790"/>
    <w:rsid w:val="794E7636"/>
    <w:rsid w:val="7B7A2964"/>
    <w:rsid w:val="7C27191E"/>
    <w:rsid w:val="7DE62533"/>
    <w:rsid w:val="7E1C41A7"/>
    <w:rsid w:val="7F7F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294FC1"/>
  <w15:docId w15:val="{666762DF-9B05-49A3-9433-670BAAA6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autoRedefine/>
    <w:qFormat/>
    <w:pPr>
      <w:snapToGrid w:val="0"/>
      <w:jc w:val="left"/>
    </w:pPr>
    <w:rPr>
      <w:sz w:val="18"/>
    </w:rPr>
  </w:style>
  <w:style w:type="character" w:styleId="a4">
    <w:name w:val="footnote reference"/>
    <w:basedOn w:val="a0"/>
    <w:autoRedefine/>
    <w:qFormat/>
    <w:rPr>
      <w:vertAlign w:val="superscript"/>
    </w:rPr>
  </w:style>
  <w:style w:type="character" w:styleId="a5">
    <w:name w:val="annotation reference"/>
    <w:basedOn w:val="a0"/>
    <w:rsid w:val="00FC61B4"/>
    <w:rPr>
      <w:sz w:val="21"/>
      <w:szCs w:val="21"/>
    </w:rPr>
  </w:style>
  <w:style w:type="paragraph" w:styleId="a6">
    <w:name w:val="annotation text"/>
    <w:basedOn w:val="a"/>
    <w:link w:val="a7"/>
    <w:rsid w:val="00FC61B4"/>
    <w:pPr>
      <w:jc w:val="left"/>
    </w:pPr>
  </w:style>
  <w:style w:type="character" w:customStyle="1" w:styleId="a7">
    <w:name w:val="批注文字 字符"/>
    <w:basedOn w:val="a0"/>
    <w:link w:val="a6"/>
    <w:rsid w:val="00FC61B4"/>
    <w:rPr>
      <w:rFonts w:asciiTheme="minorHAnsi" w:eastAsiaTheme="minorEastAsia" w:hAnsiTheme="minorHAnsi" w:cstheme="minorBidi"/>
      <w:kern w:val="2"/>
      <w:sz w:val="21"/>
      <w:szCs w:val="24"/>
    </w:rPr>
  </w:style>
  <w:style w:type="paragraph" w:styleId="a8">
    <w:name w:val="annotation subject"/>
    <w:basedOn w:val="a6"/>
    <w:next w:val="a6"/>
    <w:link w:val="a9"/>
    <w:rsid w:val="00FC61B4"/>
    <w:rPr>
      <w:b/>
      <w:bCs/>
    </w:rPr>
  </w:style>
  <w:style w:type="character" w:customStyle="1" w:styleId="a9">
    <w:name w:val="批注主题 字符"/>
    <w:basedOn w:val="a7"/>
    <w:link w:val="a8"/>
    <w:rsid w:val="00FC61B4"/>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17</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李婧芝</dc:creator>
  <cp:lastModifiedBy>审稿人2</cp:lastModifiedBy>
  <cp:revision>5</cp:revision>
  <dcterms:created xsi:type="dcterms:W3CDTF">2026-03-31T09:11:00Z</dcterms:created>
  <dcterms:modified xsi:type="dcterms:W3CDTF">2026-04-03T12:54:00Z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54CEFF0505C1400FA925A6AD94AE004D_13</vt:lpwstr>
  </property>
</Properties>
</file>