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76D93">
      <w:pPr>
        <w:jc w:val="center"/>
        <w:rPr>
          <w:rFonts w:ascii="黑体" w:hAnsi="黑体" w:eastAsia="黑体"/>
          <w:b/>
          <w:sz w:val="30"/>
          <w:szCs w:val="30"/>
        </w:rPr>
      </w:pPr>
      <w:r>
        <w:rPr>
          <w:rFonts w:hint="eastAsia" w:ascii="黑体" w:hAnsi="黑体" w:eastAsia="黑体"/>
          <w:b/>
          <w:sz w:val="30"/>
          <w:szCs w:val="30"/>
        </w:rPr>
        <w:t>中国政法大学研究生学报审稿评分表</w:t>
      </w:r>
    </w:p>
    <w:p w14:paraId="140363C4">
      <w:pPr>
        <w:rPr>
          <w:rFonts w:hint="eastAsia" w:eastAsia="宋体"/>
          <w:sz w:val="24"/>
          <w:lang w:eastAsia="zh-CN"/>
        </w:rPr>
      </w:pPr>
      <w:r>
        <w:rPr>
          <w:rFonts w:hint="eastAsia"/>
          <w:sz w:val="24"/>
        </w:rPr>
        <w:t>论文题目：</w:t>
      </w:r>
      <w:r>
        <w:rPr>
          <w:rFonts w:hint="eastAsia"/>
          <w:sz w:val="24"/>
          <w:lang w:eastAsia="zh-CN"/>
        </w:rPr>
        <w:t>《证明妨碍制度在知识产权损害赔偿诉讼中的适用研究》</w:t>
      </w:r>
    </w:p>
    <w:p w14:paraId="6117207E">
      <w:pPr>
        <w:rPr>
          <w:sz w:val="24"/>
        </w:rPr>
      </w:pPr>
      <w:r>
        <w:rPr>
          <w:rFonts w:hint="eastAsia"/>
          <w:sz w:val="24"/>
        </w:rPr>
        <w:t>论文作者：                                  学生编辑：</w:t>
      </w:r>
      <w:r>
        <w:rPr>
          <w:rFonts w:hint="eastAsia"/>
          <w:sz w:val="24"/>
          <w:lang w:val="en-US" w:eastAsia="zh-CN"/>
        </w:rPr>
        <w:t>李研</w:t>
      </w:r>
      <w:r>
        <w:rPr>
          <w:rFonts w:hint="eastAsia"/>
          <w:sz w:val="24"/>
        </w:rPr>
        <w:t xml:space="preserve"> </w:t>
      </w:r>
    </w:p>
    <w:tbl>
      <w:tblPr>
        <w:tblStyle w:val="4"/>
        <w:tblW w:w="87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9"/>
        <w:gridCol w:w="901"/>
        <w:gridCol w:w="5767"/>
        <w:gridCol w:w="1442"/>
      </w:tblGrid>
      <w:tr w14:paraId="4E28FB38">
        <w:trPr>
          <w:trHeight w:val="586" w:hRule="atLeast"/>
        </w:trPr>
        <w:tc>
          <w:tcPr>
            <w:tcW w:w="649" w:type="dxa"/>
          </w:tcPr>
          <w:p w14:paraId="4F467281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901" w:type="dxa"/>
          </w:tcPr>
          <w:p w14:paraId="5CA3903C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</w:t>
            </w:r>
          </w:p>
          <w:p w14:paraId="09E131AE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指标</w:t>
            </w:r>
          </w:p>
        </w:tc>
        <w:tc>
          <w:tcPr>
            <w:tcW w:w="5767" w:type="dxa"/>
          </w:tcPr>
          <w:p w14:paraId="1F3B988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评价标准</w:t>
            </w:r>
          </w:p>
        </w:tc>
        <w:tc>
          <w:tcPr>
            <w:tcW w:w="1442" w:type="dxa"/>
          </w:tcPr>
          <w:p w14:paraId="4C58703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分值</w:t>
            </w:r>
          </w:p>
          <w:p w14:paraId="77D554F4">
            <w:pPr>
              <w:rPr>
                <w:b/>
                <w:sz w:val="18"/>
                <w:szCs w:val="18"/>
              </w:rPr>
            </w:pPr>
          </w:p>
        </w:tc>
      </w:tr>
      <w:tr w14:paraId="6C24A5B3">
        <w:trPr>
          <w:trHeight w:val="289" w:hRule="atLeast"/>
        </w:trPr>
        <w:tc>
          <w:tcPr>
            <w:tcW w:w="649" w:type="dxa"/>
            <w:vMerge w:val="restart"/>
          </w:tcPr>
          <w:p w14:paraId="153A6073">
            <w:pPr>
              <w:jc w:val="center"/>
              <w:rPr>
                <w:sz w:val="18"/>
                <w:szCs w:val="18"/>
              </w:rPr>
            </w:pPr>
          </w:p>
          <w:p w14:paraId="7B92CBB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  <w:tc>
          <w:tcPr>
            <w:tcW w:w="901" w:type="dxa"/>
            <w:vMerge w:val="restart"/>
          </w:tcPr>
          <w:p w14:paraId="499EA85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66ADD31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选题</w:t>
            </w:r>
          </w:p>
          <w:p w14:paraId="35893636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  <w:p w14:paraId="18E23AA4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8分</w:t>
            </w:r>
          </w:p>
        </w:tc>
        <w:tc>
          <w:tcPr>
            <w:tcW w:w="5767" w:type="dxa"/>
          </w:tcPr>
          <w:p w14:paraId="6BF1894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具有较高学术性、创新性、实践性和可行性</w:t>
            </w:r>
          </w:p>
        </w:tc>
        <w:tc>
          <w:tcPr>
            <w:tcW w:w="1442" w:type="dxa"/>
          </w:tcPr>
          <w:p w14:paraId="2C2D97C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8-10</w:t>
            </w:r>
          </w:p>
        </w:tc>
      </w:tr>
      <w:tr w14:paraId="331F0975">
        <w:trPr>
          <w:trHeight w:val="312" w:hRule="atLeast"/>
        </w:trPr>
        <w:tc>
          <w:tcPr>
            <w:tcW w:w="649" w:type="dxa"/>
            <w:vMerge w:val="continue"/>
          </w:tcPr>
          <w:p w14:paraId="54F5C04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2DD841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72201B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有一定的学术性、实践性和可行性</w:t>
            </w:r>
          </w:p>
        </w:tc>
        <w:tc>
          <w:tcPr>
            <w:tcW w:w="1442" w:type="dxa"/>
          </w:tcPr>
          <w:p w14:paraId="2EA961F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4-7</w:t>
            </w:r>
          </w:p>
        </w:tc>
      </w:tr>
      <w:tr w14:paraId="6EF24D81">
        <w:trPr>
          <w:trHeight w:val="302" w:hRule="atLeast"/>
        </w:trPr>
        <w:tc>
          <w:tcPr>
            <w:tcW w:w="649" w:type="dxa"/>
            <w:vMerge w:val="continue"/>
          </w:tcPr>
          <w:p w14:paraId="48BA9C1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3A03800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353DD5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学术性、实践性、可行性较差</w:t>
            </w:r>
          </w:p>
        </w:tc>
        <w:tc>
          <w:tcPr>
            <w:tcW w:w="1442" w:type="dxa"/>
          </w:tcPr>
          <w:p w14:paraId="336041E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0-3</w:t>
            </w:r>
          </w:p>
          <w:p w14:paraId="0ECD2432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17E8EE8C">
        <w:trPr>
          <w:trHeight w:val="321" w:hRule="atLeast"/>
        </w:trPr>
        <w:tc>
          <w:tcPr>
            <w:tcW w:w="649" w:type="dxa"/>
            <w:vMerge w:val="restart"/>
          </w:tcPr>
          <w:p w14:paraId="609448AB">
            <w:pPr>
              <w:rPr>
                <w:b/>
                <w:sz w:val="18"/>
                <w:szCs w:val="18"/>
              </w:rPr>
            </w:pPr>
          </w:p>
          <w:p w14:paraId="33B4BD3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</w:t>
            </w:r>
          </w:p>
          <w:p w14:paraId="37CC7CF7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restart"/>
          </w:tcPr>
          <w:p w14:paraId="3AE2E53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2D809F3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观点</w:t>
            </w:r>
          </w:p>
          <w:p w14:paraId="3A68BCD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  <w:p w14:paraId="488B2DE3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10分</w:t>
            </w:r>
          </w:p>
        </w:tc>
        <w:tc>
          <w:tcPr>
            <w:tcW w:w="5767" w:type="dxa"/>
          </w:tcPr>
          <w:p w14:paraId="5F21AFB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论点鲜明，见解独到、有创新性</w:t>
            </w:r>
          </w:p>
        </w:tc>
        <w:tc>
          <w:tcPr>
            <w:tcW w:w="1442" w:type="dxa"/>
          </w:tcPr>
          <w:p w14:paraId="2A5DF17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13-15</w:t>
            </w:r>
          </w:p>
          <w:p w14:paraId="71064098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6C35916B">
        <w:trPr>
          <w:trHeight w:val="302" w:hRule="atLeast"/>
        </w:trPr>
        <w:tc>
          <w:tcPr>
            <w:tcW w:w="649" w:type="dxa"/>
            <w:vMerge w:val="continue"/>
          </w:tcPr>
          <w:p w14:paraId="5E1436E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488BA8D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0D9274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论点明确，有一定新意对既有观点有较深的阐释</w:t>
            </w:r>
          </w:p>
        </w:tc>
        <w:tc>
          <w:tcPr>
            <w:tcW w:w="1442" w:type="dxa"/>
          </w:tcPr>
          <w:p w14:paraId="15C4D39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5-12</w:t>
            </w:r>
          </w:p>
          <w:p w14:paraId="3AF5366C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59E2B3D5">
        <w:trPr>
          <w:trHeight w:val="389" w:hRule="atLeast"/>
        </w:trPr>
        <w:tc>
          <w:tcPr>
            <w:tcW w:w="649" w:type="dxa"/>
            <w:vMerge w:val="continue"/>
          </w:tcPr>
          <w:p w14:paraId="5E189AF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0FD377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D45AC3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论点不够明确</w:t>
            </w:r>
          </w:p>
        </w:tc>
        <w:tc>
          <w:tcPr>
            <w:tcW w:w="1442" w:type="dxa"/>
          </w:tcPr>
          <w:p w14:paraId="34EDA27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0-4</w:t>
            </w:r>
          </w:p>
          <w:p w14:paraId="1B7E5DD7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1F7F50E4">
        <w:trPr>
          <w:trHeight w:val="302" w:hRule="atLeast"/>
        </w:trPr>
        <w:tc>
          <w:tcPr>
            <w:tcW w:w="649" w:type="dxa"/>
            <w:vMerge w:val="restart"/>
          </w:tcPr>
          <w:p w14:paraId="6919CB18">
            <w:pPr>
              <w:rPr>
                <w:b/>
                <w:sz w:val="18"/>
                <w:szCs w:val="18"/>
              </w:rPr>
            </w:pPr>
          </w:p>
          <w:p w14:paraId="1D9133F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</w:t>
            </w:r>
          </w:p>
        </w:tc>
        <w:tc>
          <w:tcPr>
            <w:tcW w:w="901" w:type="dxa"/>
            <w:vMerge w:val="restart"/>
          </w:tcPr>
          <w:p w14:paraId="6683087B">
            <w:pPr>
              <w:jc w:val="center"/>
              <w:rPr>
                <w:sz w:val="18"/>
                <w:szCs w:val="18"/>
              </w:rPr>
            </w:pPr>
          </w:p>
          <w:p w14:paraId="4BE945A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4F21F1E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</w:t>
            </w:r>
          </w:p>
          <w:p w14:paraId="6449394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40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  <w:p w14:paraId="5D580674">
            <w:pPr>
              <w:jc w:val="center"/>
              <w:rPr>
                <w:rFonts w:hint="eastAsia"/>
                <w:sz w:val="18"/>
                <w:szCs w:val="18"/>
              </w:rPr>
            </w:pPr>
          </w:p>
          <w:p w14:paraId="03EB8A99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32分</w:t>
            </w:r>
          </w:p>
        </w:tc>
        <w:tc>
          <w:tcPr>
            <w:tcW w:w="5767" w:type="dxa"/>
          </w:tcPr>
          <w:p w14:paraId="6826376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方法新颖，论证充分，论据确凿，逻辑性强，对问题有较深入的分析</w:t>
            </w:r>
          </w:p>
        </w:tc>
        <w:tc>
          <w:tcPr>
            <w:tcW w:w="1442" w:type="dxa"/>
          </w:tcPr>
          <w:p w14:paraId="1D28142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35-40</w:t>
            </w:r>
          </w:p>
          <w:p w14:paraId="2599FCAD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613B67ED">
        <w:trPr>
          <w:trHeight w:val="302" w:hRule="atLeast"/>
        </w:trPr>
        <w:tc>
          <w:tcPr>
            <w:tcW w:w="649" w:type="dxa"/>
            <w:vMerge w:val="continue"/>
          </w:tcPr>
          <w:p w14:paraId="724EFEB6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5B8E7BA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042BD44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方法得当，论证比较充分，论据可靠，逻辑性比较强，分析比较深入</w:t>
            </w:r>
          </w:p>
        </w:tc>
        <w:tc>
          <w:tcPr>
            <w:tcW w:w="1442" w:type="dxa"/>
          </w:tcPr>
          <w:p w14:paraId="207A4F6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25-34</w:t>
            </w:r>
          </w:p>
          <w:p w14:paraId="0F44E615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4D514B95">
        <w:trPr>
          <w:trHeight w:val="302" w:hRule="atLeast"/>
        </w:trPr>
        <w:tc>
          <w:tcPr>
            <w:tcW w:w="649" w:type="dxa"/>
            <w:vMerge w:val="continue"/>
          </w:tcPr>
          <w:p w14:paraId="3F0EE70F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39C2FCD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086BC95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对事物有一定的分析能力和概括能力，能运用所学理论和知识阐述问题</w:t>
            </w:r>
          </w:p>
        </w:tc>
        <w:tc>
          <w:tcPr>
            <w:tcW w:w="1442" w:type="dxa"/>
          </w:tcPr>
          <w:p w14:paraId="2A1899C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13-24</w:t>
            </w:r>
          </w:p>
          <w:p w14:paraId="0CD11CFA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73C6DF94">
        <w:trPr>
          <w:trHeight w:val="302" w:hRule="atLeast"/>
        </w:trPr>
        <w:tc>
          <w:tcPr>
            <w:tcW w:w="649" w:type="dxa"/>
            <w:vMerge w:val="continue"/>
          </w:tcPr>
          <w:p w14:paraId="42CD65C6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5CC6442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D327E1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论证未充分说明论点</w:t>
            </w:r>
          </w:p>
        </w:tc>
        <w:tc>
          <w:tcPr>
            <w:tcW w:w="1442" w:type="dxa"/>
          </w:tcPr>
          <w:p w14:paraId="551C08F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1-12</w:t>
            </w:r>
          </w:p>
          <w:p w14:paraId="2F9149BF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601EE57A">
        <w:trPr>
          <w:trHeight w:val="293" w:hRule="atLeast"/>
        </w:trPr>
        <w:tc>
          <w:tcPr>
            <w:tcW w:w="649" w:type="dxa"/>
            <w:vMerge w:val="restart"/>
          </w:tcPr>
          <w:p w14:paraId="2F7C1DA3">
            <w:pPr>
              <w:jc w:val="center"/>
              <w:rPr>
                <w:b/>
                <w:sz w:val="18"/>
                <w:szCs w:val="18"/>
              </w:rPr>
            </w:pPr>
          </w:p>
          <w:p w14:paraId="4789CD3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</w:t>
            </w:r>
          </w:p>
        </w:tc>
        <w:tc>
          <w:tcPr>
            <w:tcW w:w="901" w:type="dxa"/>
            <w:vMerge w:val="restart"/>
          </w:tcPr>
          <w:p w14:paraId="0C923FA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61A1860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规范性</w:t>
            </w:r>
          </w:p>
          <w:p w14:paraId="0C9F542C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  <w:p w14:paraId="599D461C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5分</w:t>
            </w:r>
          </w:p>
        </w:tc>
        <w:tc>
          <w:tcPr>
            <w:tcW w:w="5767" w:type="dxa"/>
          </w:tcPr>
          <w:p w14:paraId="576CD41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论文的注释体例和参考文献规范、内容摘要和关键词，符合规范性</w:t>
            </w:r>
          </w:p>
        </w:tc>
        <w:tc>
          <w:tcPr>
            <w:tcW w:w="1442" w:type="dxa"/>
          </w:tcPr>
          <w:p w14:paraId="0511EB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6-10</w:t>
            </w:r>
          </w:p>
          <w:p w14:paraId="1B8533BF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713B36C4">
        <w:trPr>
          <w:trHeight w:val="605" w:hRule="atLeast"/>
        </w:trPr>
        <w:tc>
          <w:tcPr>
            <w:tcW w:w="649" w:type="dxa"/>
            <w:vMerge w:val="continue"/>
          </w:tcPr>
          <w:p w14:paraId="1C5650E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366AE172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3D57B45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论文的注释体例和参考文献基本符合规范、内容摘要和关键词，基本符合规范性</w:t>
            </w:r>
          </w:p>
        </w:tc>
        <w:tc>
          <w:tcPr>
            <w:tcW w:w="1442" w:type="dxa"/>
          </w:tcPr>
          <w:p w14:paraId="68AE7D51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  <w:p w14:paraId="090A751B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4DC27411">
        <w:trPr>
          <w:trHeight w:val="337" w:hRule="atLeast"/>
        </w:trPr>
        <w:tc>
          <w:tcPr>
            <w:tcW w:w="649" w:type="dxa"/>
            <w:vMerge w:val="restart"/>
          </w:tcPr>
          <w:p w14:paraId="07B0F29F">
            <w:pPr>
              <w:jc w:val="center"/>
              <w:rPr>
                <w:b/>
                <w:sz w:val="18"/>
                <w:szCs w:val="18"/>
              </w:rPr>
            </w:pPr>
          </w:p>
          <w:p w14:paraId="2A58632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</w:t>
            </w:r>
          </w:p>
        </w:tc>
        <w:tc>
          <w:tcPr>
            <w:tcW w:w="901" w:type="dxa"/>
            <w:vMerge w:val="restart"/>
          </w:tcPr>
          <w:p w14:paraId="1BE09B26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资料引用与调查实证（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  <w:p w14:paraId="2BAED6A9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5分</w:t>
            </w:r>
          </w:p>
        </w:tc>
        <w:tc>
          <w:tcPr>
            <w:tcW w:w="5767" w:type="dxa"/>
          </w:tcPr>
          <w:p w14:paraId="12ACBB5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参考文献具有相关性、准确性和一定的专业性、权威性，或有较充分的实证调查研究</w:t>
            </w:r>
          </w:p>
        </w:tc>
        <w:tc>
          <w:tcPr>
            <w:tcW w:w="1442" w:type="dxa"/>
          </w:tcPr>
          <w:p w14:paraId="079B33A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7-10</w:t>
            </w:r>
          </w:p>
          <w:p w14:paraId="681A2320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7F4A3084">
        <w:trPr>
          <w:trHeight w:val="538" w:hRule="atLeast"/>
        </w:trPr>
        <w:tc>
          <w:tcPr>
            <w:tcW w:w="649" w:type="dxa"/>
            <w:vMerge w:val="continue"/>
          </w:tcPr>
          <w:p w14:paraId="37EB8A2A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62204CD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0C31B1C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参考文献相关性、准确性、专业性较不足</w:t>
            </w:r>
          </w:p>
        </w:tc>
        <w:tc>
          <w:tcPr>
            <w:tcW w:w="1442" w:type="dxa"/>
          </w:tcPr>
          <w:p w14:paraId="697EAE1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1-6</w:t>
            </w:r>
          </w:p>
          <w:p w14:paraId="3BE946B4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3ABF845C">
        <w:trPr>
          <w:trHeight w:val="293" w:hRule="atLeast"/>
        </w:trPr>
        <w:tc>
          <w:tcPr>
            <w:tcW w:w="649" w:type="dxa"/>
            <w:vMerge w:val="restart"/>
          </w:tcPr>
          <w:p w14:paraId="5C3442F2">
            <w:pPr>
              <w:jc w:val="center"/>
              <w:rPr>
                <w:b/>
                <w:sz w:val="18"/>
                <w:szCs w:val="18"/>
              </w:rPr>
            </w:pPr>
          </w:p>
          <w:p w14:paraId="5BF915A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</w:t>
            </w:r>
          </w:p>
        </w:tc>
        <w:tc>
          <w:tcPr>
            <w:tcW w:w="901" w:type="dxa"/>
            <w:vMerge w:val="restart"/>
          </w:tcPr>
          <w:p w14:paraId="7DC09C6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布局结构与文字表达</w:t>
            </w:r>
          </w:p>
          <w:p w14:paraId="613D1B78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  <w:p w14:paraId="4863C903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10分</w:t>
            </w:r>
          </w:p>
        </w:tc>
        <w:tc>
          <w:tcPr>
            <w:tcW w:w="5767" w:type="dxa"/>
          </w:tcPr>
          <w:p w14:paraId="0053B4C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结构严谨，层次分明，论述清晰，语言流畅，表达准确</w:t>
            </w:r>
          </w:p>
        </w:tc>
        <w:tc>
          <w:tcPr>
            <w:tcW w:w="1442" w:type="dxa"/>
          </w:tcPr>
          <w:p w14:paraId="264AABC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12-15</w:t>
            </w:r>
          </w:p>
          <w:p w14:paraId="19ADC732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7458C42B">
        <w:trPr>
          <w:trHeight w:val="302" w:hRule="atLeast"/>
        </w:trPr>
        <w:tc>
          <w:tcPr>
            <w:tcW w:w="649" w:type="dxa"/>
            <w:vMerge w:val="continue"/>
          </w:tcPr>
          <w:p w14:paraId="604583E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65E3186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542B0FB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结构合理，符合逻辑，语言通顺，语言表达符合基本文法</w:t>
            </w:r>
          </w:p>
        </w:tc>
        <w:tc>
          <w:tcPr>
            <w:tcW w:w="1442" w:type="dxa"/>
          </w:tcPr>
          <w:p w14:paraId="1305B39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6-11</w:t>
            </w:r>
          </w:p>
          <w:p w14:paraId="5CC7B432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14:paraId="1E1D4AAE">
        <w:trPr>
          <w:trHeight w:val="504" w:hRule="atLeast"/>
        </w:trPr>
        <w:tc>
          <w:tcPr>
            <w:tcW w:w="649" w:type="dxa"/>
            <w:vMerge w:val="continue"/>
          </w:tcPr>
          <w:p w14:paraId="0C6A95F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006FCD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67" w:type="dxa"/>
          </w:tcPr>
          <w:p w14:paraId="571DB5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结构不甚合理，文字语言表达较不清</w:t>
            </w:r>
          </w:p>
        </w:tc>
        <w:tc>
          <w:tcPr>
            <w:tcW w:w="1442" w:type="dxa"/>
          </w:tcPr>
          <w:p w14:paraId="29CC4FC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</w:tc>
      </w:tr>
      <w:tr w14:paraId="5BB71FE8"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64C6B05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总分</w:t>
            </w:r>
          </w:p>
        </w:tc>
        <w:tc>
          <w:tcPr>
            <w:tcW w:w="7209" w:type="dxa"/>
            <w:gridSpan w:val="2"/>
            <w:vAlign w:val="center"/>
          </w:tcPr>
          <w:p w14:paraId="35676C6B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70</w:t>
            </w:r>
          </w:p>
        </w:tc>
      </w:tr>
      <w:tr w14:paraId="3D860866"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1B4FFBB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审定意见</w:t>
            </w:r>
          </w:p>
        </w:tc>
        <w:tc>
          <w:tcPr>
            <w:tcW w:w="7209" w:type="dxa"/>
            <w:gridSpan w:val="2"/>
            <w:vAlign w:val="center"/>
          </w:tcPr>
          <w:p w14:paraId="6678A60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返修</w:t>
            </w:r>
          </w:p>
        </w:tc>
      </w:tr>
      <w:tr w14:paraId="021FE477"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5B5181E4">
            <w:pPr>
              <w:jc w:val="center"/>
              <w:rPr>
                <w:sz w:val="18"/>
                <w:szCs w:val="18"/>
              </w:rPr>
            </w:pPr>
          </w:p>
          <w:p w14:paraId="13507755">
            <w:pPr>
              <w:jc w:val="center"/>
              <w:rPr>
                <w:sz w:val="18"/>
                <w:szCs w:val="18"/>
              </w:rPr>
            </w:pPr>
          </w:p>
          <w:p w14:paraId="15738E8F">
            <w:pPr>
              <w:jc w:val="center"/>
              <w:rPr>
                <w:sz w:val="18"/>
                <w:szCs w:val="18"/>
              </w:rPr>
            </w:pPr>
          </w:p>
          <w:p w14:paraId="24F3347D">
            <w:pPr>
              <w:jc w:val="center"/>
              <w:rPr>
                <w:sz w:val="18"/>
                <w:szCs w:val="18"/>
              </w:rPr>
            </w:pPr>
          </w:p>
          <w:p w14:paraId="01CBE083">
            <w:pPr>
              <w:jc w:val="center"/>
              <w:rPr>
                <w:sz w:val="18"/>
                <w:szCs w:val="18"/>
              </w:rPr>
            </w:pPr>
          </w:p>
          <w:p w14:paraId="50A855CC">
            <w:pPr>
              <w:jc w:val="center"/>
              <w:rPr>
                <w:sz w:val="18"/>
                <w:szCs w:val="18"/>
              </w:rPr>
            </w:pPr>
          </w:p>
          <w:p w14:paraId="72291768">
            <w:pPr>
              <w:jc w:val="center"/>
              <w:rPr>
                <w:sz w:val="18"/>
                <w:szCs w:val="18"/>
              </w:rPr>
            </w:pPr>
          </w:p>
          <w:p w14:paraId="54F099B5">
            <w:pPr>
              <w:jc w:val="center"/>
              <w:rPr>
                <w:sz w:val="18"/>
                <w:szCs w:val="18"/>
              </w:rPr>
            </w:pPr>
          </w:p>
          <w:p w14:paraId="59FD113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论文评价（优点、存在问题、修改建议等）</w:t>
            </w:r>
          </w:p>
        </w:tc>
        <w:tc>
          <w:tcPr>
            <w:tcW w:w="7209" w:type="dxa"/>
            <w:gridSpan w:val="2"/>
            <w:vAlign w:val="center"/>
          </w:tcPr>
          <w:p w14:paraId="3CD146EB">
            <w:pPr>
              <w:ind w:firstLine="360" w:firstLineChars="200"/>
              <w:jc w:val="both"/>
              <w:rPr>
                <w:rFonts w:hint="eastAsia"/>
                <w:sz w:val="18"/>
                <w:szCs w:val="18"/>
                <w:lang w:val="en-US" w:eastAsia="zh-CN"/>
              </w:rPr>
            </w:pPr>
          </w:p>
          <w:p w14:paraId="5E7C5D44">
            <w:pPr>
              <w:ind w:firstLine="360" w:firstLineChars="200"/>
              <w:jc w:val="both"/>
              <w:rPr>
                <w:rFonts w:hint="eastAsia"/>
                <w:sz w:val="18"/>
                <w:szCs w:val="18"/>
                <w:lang w:val="en-US" w:eastAsia="zh-CN"/>
              </w:rPr>
            </w:pPr>
          </w:p>
          <w:p w14:paraId="6EE3B464">
            <w:pPr>
              <w:numPr>
                <w:ilvl w:val="0"/>
                <w:numId w:val="0"/>
              </w:numPr>
              <w:ind w:firstLine="360" w:firstLineChars="200"/>
              <w:jc w:val="both"/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  <w:t>本文的选题聚焦于知识产权侵权诉讼司法实务中“举证难、赔偿低、法定赔偿泛化”的痛点，观点明确，逻辑清晰，结构完整，具有一定的实践价值，并在合理性证成与制度完善方面提出具有一定新意的观点。然而，本文在论证深度、文献引用的规范性与权威性等方面仍存在明显不足，总体水平尚未达到刊用要求，详情如下：</w:t>
            </w:r>
          </w:p>
          <w:p w14:paraId="1EE0701F">
            <w:pPr>
              <w:numPr>
                <w:ilvl w:val="0"/>
                <w:numId w:val="0"/>
              </w:numPr>
              <w:ind w:firstLine="360" w:firstLineChars="20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  <w:t>第一，全文多处重点论述内容缺乏引用，存在“自说自话”的现象。文中多处核心论断，如“证明妨碍制度与现有证明责任体系的兼容性”“过失妨碍具有可归责性”等等缺乏对应引注，或仅引用单一文献支撑，削弱了论证的学术可信度，详情已在文中进行批注。此外，文中缺少对国内从事该领</w:t>
            </w:r>
            <w:bookmarkStart w:id="0" w:name="_GoBack"/>
            <w:bookmarkEnd w:id="0"/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  <w:t>域研究代表性学者相关观点的回应与对话。建议全面补充权威引证，规范学术写作体例。</w:t>
            </w:r>
          </w:p>
          <w:p w14:paraId="440EB3B4">
            <w:pPr>
              <w:numPr>
                <w:ilvl w:val="0"/>
                <w:numId w:val="0"/>
              </w:numPr>
              <w:ind w:firstLine="360" w:firstLineChars="20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  <w:t>第二，部分论证内容缺乏理论深度，尤其是完善建议部分。论文第三部分“完善路径”提出的“四要件说”“阶梯式法律后果”“程序保障机制”等建议，虽框架完整，但内容多停留在对既有观点的复述与简单整合，缺乏独立的理论建构或精细化的制度设计。例如，“初步证据类型化清单”的构建仅列举了第三方平台数据、行业分析报告、侵权人自述材料三类，但未讨论各类证据的真实性审查标准、举证责任转移的具体条件，以及与现行法律和司法解释的衔接问题。建议深化证明妨碍制度的法理基础，明确各建议的适用标准与操作流程，提升落地的可行性。</w:t>
            </w:r>
          </w:p>
          <w:p w14:paraId="673C5DFE">
            <w:pPr>
              <w:numPr>
                <w:ilvl w:val="0"/>
                <w:numId w:val="0"/>
              </w:numPr>
              <w:ind w:firstLine="360" w:firstLineChars="20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  <w:t>第三，对司法案例的引用详略失当。全文对司法案例的罗列较多，但对案件事实、裁判说理的深入评析和横向对比不够充分，部分案例仅简单提及而未结合核心论点展开说理；部分关键案例论证不足，存在“孤证不立”的现象，未能有效证成核心命题。建议精选部分关键案例进行深度解剖，并搜集充足的类案证立需要重点论证的核心观点。</w:t>
            </w:r>
          </w:p>
          <w:p w14:paraId="25C99FBD">
            <w:pPr>
              <w:numPr>
                <w:ilvl w:val="0"/>
                <w:numId w:val="0"/>
              </w:numPr>
              <w:ind w:firstLine="360" w:firstLineChars="200"/>
              <w:jc w:val="both"/>
              <w:rPr>
                <w:rFonts w:hint="default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  <w:t>第四，部分印证文献来源缺乏权威性</w:t>
            </w:r>
            <w:r>
              <w:rPr>
                <w:rFonts w:hint="eastAsia" w:cs="Times New Roman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  <w:t>。</w:t>
            </w:r>
            <w:r>
              <w:rPr>
                <w:rFonts w:hint="eastAsia"/>
                <w:b w:val="0"/>
                <w:bCs w:val="0"/>
                <w:sz w:val="18"/>
                <w:szCs w:val="18"/>
                <w:lang w:val="en-US" w:eastAsia="zh-CN"/>
              </w:rPr>
              <w:t>建议替换和补充更丰富的权威性引用文献。</w:t>
            </w:r>
          </w:p>
          <w:p w14:paraId="5D21CB7E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</w:p>
          <w:p w14:paraId="1782EA7E">
            <w:pPr>
              <w:jc w:val="center"/>
              <w:rPr>
                <w:sz w:val="18"/>
                <w:szCs w:val="18"/>
              </w:rPr>
            </w:pPr>
          </w:p>
          <w:p w14:paraId="146AAB1C">
            <w:pPr>
              <w:jc w:val="center"/>
              <w:rPr>
                <w:sz w:val="18"/>
                <w:szCs w:val="18"/>
              </w:rPr>
            </w:pPr>
          </w:p>
          <w:p w14:paraId="5B3301A6">
            <w:pPr>
              <w:jc w:val="center"/>
              <w:rPr>
                <w:sz w:val="18"/>
                <w:szCs w:val="18"/>
              </w:rPr>
            </w:pPr>
          </w:p>
          <w:p w14:paraId="4ED32B26">
            <w:pPr>
              <w:jc w:val="center"/>
              <w:rPr>
                <w:sz w:val="18"/>
                <w:szCs w:val="18"/>
              </w:rPr>
            </w:pPr>
          </w:p>
          <w:p w14:paraId="162B3596">
            <w:pPr>
              <w:jc w:val="center"/>
              <w:rPr>
                <w:sz w:val="18"/>
                <w:szCs w:val="18"/>
              </w:rPr>
            </w:pPr>
          </w:p>
          <w:p w14:paraId="12B37ABC">
            <w:pPr>
              <w:jc w:val="center"/>
              <w:rPr>
                <w:sz w:val="18"/>
                <w:szCs w:val="18"/>
              </w:rPr>
            </w:pPr>
          </w:p>
          <w:p w14:paraId="0A783D77">
            <w:pPr>
              <w:jc w:val="center"/>
              <w:rPr>
                <w:sz w:val="18"/>
                <w:szCs w:val="18"/>
              </w:rPr>
            </w:pPr>
          </w:p>
          <w:p w14:paraId="41DAB66D">
            <w:pPr>
              <w:jc w:val="center"/>
              <w:rPr>
                <w:sz w:val="18"/>
                <w:szCs w:val="18"/>
              </w:rPr>
            </w:pPr>
          </w:p>
          <w:p w14:paraId="7E955646">
            <w:pPr>
              <w:jc w:val="center"/>
              <w:rPr>
                <w:sz w:val="18"/>
                <w:szCs w:val="18"/>
              </w:rPr>
            </w:pPr>
          </w:p>
          <w:p w14:paraId="421BC419">
            <w:pPr>
              <w:jc w:val="center"/>
              <w:rPr>
                <w:sz w:val="18"/>
                <w:szCs w:val="18"/>
              </w:rPr>
            </w:pPr>
          </w:p>
          <w:p w14:paraId="3E3ED8E9">
            <w:pPr>
              <w:jc w:val="center"/>
              <w:rPr>
                <w:sz w:val="18"/>
                <w:szCs w:val="18"/>
              </w:rPr>
            </w:pPr>
          </w:p>
          <w:p w14:paraId="0C1436B8">
            <w:pPr>
              <w:jc w:val="center"/>
              <w:rPr>
                <w:sz w:val="18"/>
                <w:szCs w:val="18"/>
              </w:rPr>
            </w:pPr>
          </w:p>
          <w:p w14:paraId="7E83DCAC">
            <w:pPr>
              <w:jc w:val="center"/>
              <w:rPr>
                <w:sz w:val="18"/>
                <w:szCs w:val="18"/>
              </w:rPr>
            </w:pPr>
          </w:p>
          <w:p w14:paraId="23B5BCA7">
            <w:pPr>
              <w:jc w:val="center"/>
              <w:rPr>
                <w:sz w:val="18"/>
                <w:szCs w:val="18"/>
              </w:rPr>
            </w:pPr>
          </w:p>
          <w:p w14:paraId="0E132A6A">
            <w:pPr>
              <w:jc w:val="center"/>
              <w:rPr>
                <w:sz w:val="18"/>
                <w:szCs w:val="18"/>
              </w:rPr>
            </w:pPr>
          </w:p>
          <w:p w14:paraId="104ECC86">
            <w:pPr>
              <w:jc w:val="center"/>
              <w:rPr>
                <w:sz w:val="18"/>
                <w:szCs w:val="18"/>
              </w:rPr>
            </w:pPr>
          </w:p>
          <w:p w14:paraId="3A08E402">
            <w:pPr>
              <w:jc w:val="center"/>
              <w:rPr>
                <w:sz w:val="18"/>
                <w:szCs w:val="18"/>
              </w:rPr>
            </w:pPr>
          </w:p>
        </w:tc>
      </w:tr>
    </w:tbl>
    <w:p w14:paraId="7624B1E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egoe UI">
    <w:altName w:val="苹方-简"/>
    <w:panose1 w:val="020B0502040204020203"/>
    <w:charset w:val="00"/>
    <w:family w:val="auto"/>
    <w:pitch w:val="default"/>
    <w:sig w:usb0="00000000" w:usb1="00000000" w:usb2="00000009" w:usb3="00000000" w:csb0="2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9F8"/>
    <w:rsid w:val="00BB4F5D"/>
    <w:rsid w:val="00C17DEA"/>
    <w:rsid w:val="00C2247E"/>
    <w:rsid w:val="00C749F8"/>
    <w:rsid w:val="00CF60D9"/>
    <w:rsid w:val="00DD4CD6"/>
    <w:rsid w:val="455F39A5"/>
    <w:rsid w:val="6B8C547F"/>
    <w:rsid w:val="AB6F6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styleId="6">
    <w:name w:val="Strong"/>
    <w:basedOn w:val="5"/>
    <w:qFormat/>
    <w:uiPriority w:val="22"/>
    <w:rPr>
      <w:b/>
    </w:rPr>
  </w:style>
  <w:style w:type="character" w:customStyle="1" w:styleId="7">
    <w:name w:val="页眉 字符"/>
    <w:basedOn w:val="5"/>
    <w:link w:val="3"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530</Words>
  <Characters>586</Characters>
  <Lines>5</Lines>
  <Paragraphs>1</Paragraphs>
  <TotalTime>7</TotalTime>
  <ScaleCrop>false</ScaleCrop>
  <LinksUpToDate>false</LinksUpToDate>
  <CharactersWithSpaces>621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2024-01-10T08:17:00Z</dcterms:created>
  <dc:creator>admin</dc:creator>
  <cp:lastModifiedBy>研究生学报</cp:lastModifiedBy>
  <dcterms:modified xsi:type="dcterms:W3CDTF">2026-04-12T20:35:18Z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eyJoZGlkIjoiMzJkMWM4NTMwNWNhYzQzZGQ5MDVhM2FiMTQ3Y2RiNDMiLCJ1c2VySWQiOiIyNjIyNTA3ODMifQ==</vt:lpwstr>
  </property>
  <property fmtid="{D5CDD505-2E9C-101B-9397-08002B2CF9AE}" pid="3" name="KSOProductBuildVer">
    <vt:lpwstr>2052-12.1.24031.24031</vt:lpwstr>
  </property>
  <property fmtid="{D5CDD505-2E9C-101B-9397-08002B2CF9AE}" pid="4" name="ICV">
    <vt:lpwstr>15C5F8AC4D8B4D8D95F21414FAF233BE_13</vt:lpwstr>
  </property>
</Properties>
</file>