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89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0"/>
      </w:tblGrid>
      <w:tr w14:paraId="35F56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69" w:hRule="atLeast"/>
          <w:jc w:val="center"/>
        </w:trPr>
        <w:tc>
          <w:tcPr>
            <w:tcW w:w="8920" w:type="dxa"/>
          </w:tcPr>
          <w:p w14:paraId="3D93D3A9">
            <w:pPr>
              <w:tabs>
                <w:tab w:val="left" w:pos="507"/>
              </w:tabs>
              <w:rPr>
                <w:b/>
                <w:bCs/>
                <w:sz w:val="28"/>
                <w:szCs w:val="28"/>
              </w:rPr>
            </w:pPr>
            <w:r>
              <w:rPr>
                <w:b/>
                <w:bCs/>
                <w:sz w:val="28"/>
                <w:szCs w:val="28"/>
              </w:rPr>
              <w:t>一、设计（论文）任务与要求</w:t>
            </w:r>
          </w:p>
          <w:p w14:paraId="687C380B">
            <w:pPr>
              <w:spacing w:line="480" w:lineRule="exact"/>
              <w:ind w:firstLine="472" w:firstLineChars="196"/>
              <w:rPr>
                <w:rFonts w:hAnsi="宋体"/>
                <w:b/>
                <w:sz w:val="24"/>
                <w:szCs w:val="24"/>
              </w:rPr>
            </w:pPr>
            <w:r>
              <w:rPr>
                <w:b/>
                <w:sz w:val="24"/>
                <w:szCs w:val="24"/>
              </w:rPr>
              <w:t>1</w:t>
            </w:r>
            <w:r>
              <w:rPr>
                <w:rFonts w:hAnsi="宋体"/>
                <w:b/>
                <w:sz w:val="24"/>
                <w:szCs w:val="24"/>
              </w:rPr>
              <w:t>．设计（论文）任务</w:t>
            </w:r>
          </w:p>
          <w:p w14:paraId="5F0800C2">
            <w:pPr>
              <w:numPr>
                <w:ilvl w:val="0"/>
                <w:numId w:val="1"/>
              </w:numPr>
              <w:rPr>
                <w:rFonts w:hint="eastAsia" w:ascii="宋体" w:hAnsi="宋体"/>
                <w:color w:val="000000" w:themeColor="text1"/>
                <w:lang w:val="en-US" w:eastAsia="zh-CN"/>
              </w:rPr>
            </w:pPr>
            <w:r>
              <w:rPr>
                <w:rFonts w:hint="eastAsia" w:ascii="宋体" w:hAnsi="宋体"/>
                <w:color w:val="000000" w:themeColor="text1"/>
                <w:lang w:val="en-US" w:eastAsia="zh-CN"/>
              </w:rPr>
              <w:t>实验平台与环境 ：选择 Python 作为核心开发语言，搭建适配中小企业的邮件测试环境，采用 Flask 框架构建轻量级 Web 服务，对接公开钓鱼邮件数据集作为核心数据来源。测试与验证场景设定为模拟中小企业的日常办公邮件场景，包含正常办公沟通邮件、各类典型钓鱼邮件（伪造发件人域名、植入恶意钓鱼链接、品牌冒充、紧迫性诱导文本等类型），同时适配 2 核 4G 的普通办公硬件环境，验证系统的轻量化运行能力。</w:t>
            </w:r>
          </w:p>
          <w:p w14:paraId="7E87FABA">
            <w:pPr>
              <w:numPr>
                <w:ilvl w:val="0"/>
                <w:numId w:val="1"/>
              </w:numPr>
              <w:rPr>
                <w:rFonts w:hint="eastAsia" w:ascii="宋体" w:hAnsi="宋体"/>
                <w:color w:val="000000" w:themeColor="text1"/>
                <w:lang w:val="en-US" w:eastAsia="zh-CN"/>
              </w:rPr>
            </w:pPr>
            <w:r>
              <w:rPr>
                <w:rFonts w:hint="eastAsia" w:ascii="宋体" w:hAnsi="宋体"/>
                <w:color w:val="000000" w:themeColor="text1"/>
                <w:lang w:val="en-US" w:eastAsia="zh-CN"/>
              </w:rPr>
              <w:t>数据采集与准备 ：使用公开数据集（Enron、Nazario）获取钓鱼邮件与正常办公邮件样本，对接国内可用的威胁情报服务（微步在线）获取恶意 IP、域名、URL 的实时数据；对采集到的邮件数据进行预处理，包括邮件头元数据提取（SPF/DKIM/DMARC认证状态）、URL特征提取、文本内容特征提取、附件特征提取，采用 SMOTE 算法解决钓鱼邮件样本不平衡的问题，将数据按 7:2:1 的比例划分为训练集、测试集与验证集，完成数据标注与结构化处理。</w:t>
            </w:r>
          </w:p>
          <w:p w14:paraId="6E51DA0C">
            <w:pPr>
              <w:numPr>
                <w:ilvl w:val="0"/>
                <w:numId w:val="1"/>
              </w:numPr>
              <w:rPr>
                <w:rFonts w:hint="eastAsia" w:ascii="宋体" w:hAnsi="宋体"/>
                <w:color w:val="000000" w:themeColor="text1"/>
                <w:lang w:val="en-US" w:eastAsia="zh-CN"/>
              </w:rPr>
            </w:pPr>
            <w:r>
              <w:rPr>
                <w:rFonts w:hint="eastAsia" w:ascii="宋体" w:hAnsi="宋体"/>
                <w:color w:val="000000" w:themeColor="text1"/>
                <w:lang w:val="en-US" w:eastAsia="zh-CN"/>
              </w:rPr>
              <w:t>模型设计与开发 ：采用 LightGBM 轻量级机器学习模型作为核心检测模型，结合规则引擎辅助检测；模型输入为邮件头（发件人 IP、域名、认证状态）、URL（域名信息、威胁检测率）、文本（诱导性关键词、紧迫性词汇）、附件（文件类型、扩展名）的多维度特征，输出为邮件的风险等级（正常、可疑、钓鱼）；开发溯源模块，通过解析钓鱼邮件头中的发件人 IP 与关联域名，调用百度 IP 地理位置查询接口与微步在线威胁情报接口，获取攻击 IP 的地理位置、威胁标签等溯源数据；基于 Flask 开发简洁的网页可视化管理界面，实现检测结果展示、溯源报告查询、威胁情报配置等功能。</w:t>
            </w:r>
          </w:p>
          <w:p w14:paraId="0E5693E1">
            <w:pPr>
              <w:numPr>
                <w:ilvl w:val="0"/>
                <w:numId w:val="1"/>
              </w:numPr>
              <w:rPr>
                <w:rFonts w:hint="eastAsia" w:ascii="宋体" w:hAnsi="宋体"/>
                <w:color w:val="000000" w:themeColor="text1"/>
                <w:lang w:val="en-US" w:eastAsia="zh-CN"/>
              </w:rPr>
            </w:pPr>
            <w:r>
              <w:rPr>
                <w:rFonts w:hint="eastAsia" w:ascii="宋体" w:hAnsi="宋体"/>
                <w:color w:val="000000" w:themeColor="text1"/>
                <w:lang w:val="en-US" w:eastAsia="zh-CN"/>
              </w:rPr>
              <w:t>系统集成与性能评估 ：将邮件解析模块、特征提取模块、检测模块、溯源模块、可视化界面进行集成，完成系统全流程的调试与优化；在模拟的中小企业邮件环境中进行测试，持续记录系统的检测准确率、误报率、单封邮件检测响应时间、溯源耗时等性能指标，绘制检测结果统计图表与攻击溯源线索图谱，评估系统在 2 核 4G 硬件环境下的运行稳定性与资源占用情况，分析系统对中小企业场景的适配性。</w:t>
            </w:r>
          </w:p>
          <w:p w14:paraId="288E8DFA">
            <w:pPr>
              <w:spacing w:line="480" w:lineRule="exact"/>
              <w:ind w:firstLine="472" w:firstLineChars="196"/>
              <w:rPr>
                <w:rFonts w:hAnsi="宋体"/>
                <w:b/>
                <w:sz w:val="24"/>
                <w:szCs w:val="24"/>
              </w:rPr>
            </w:pPr>
            <w:r>
              <w:rPr>
                <w:b/>
                <w:sz w:val="24"/>
                <w:szCs w:val="24"/>
              </w:rPr>
              <w:t>2</w:t>
            </w:r>
            <w:r>
              <w:rPr>
                <w:rFonts w:hAnsi="宋体"/>
                <w:b/>
                <w:sz w:val="24"/>
                <w:szCs w:val="24"/>
              </w:rPr>
              <w:t>．设计（论文）要求</w:t>
            </w:r>
          </w:p>
          <w:p w14:paraId="52899F74">
            <w:pPr>
              <w:numPr>
                <w:ilvl w:val="0"/>
                <w:numId w:val="2"/>
              </w:numPr>
              <w:rPr>
                <w:rFonts w:hint="eastAsia" w:ascii="宋体" w:hAnsi="宋体"/>
                <w:color w:val="000000" w:themeColor="text1"/>
                <w:lang w:val="en-US" w:eastAsia="zh-CN"/>
              </w:rPr>
            </w:pPr>
            <w:r>
              <w:rPr>
                <w:rFonts w:hint="eastAsia" w:ascii="宋体" w:hAnsi="宋体"/>
                <w:color w:val="000000" w:themeColor="text1"/>
                <w:lang w:val="en-US" w:eastAsia="zh-CN"/>
              </w:rPr>
              <w:t>文献综述要求：文献调研需全面覆盖国内外轻量化钓鱼邮件检测与溯源的最新研究成果，至少包含 20 篇以上核心文献；综述需分层分类归纳整理，包括轻量化机器学习模型在邮件检测中的应用、钓鱼邮件溯源技术研究、中小企业邮件安全防护方案研究，分析现有研究在适配中小企业低资源环境、操作易用性方面的不足与研究空白，为本研究提供理论依据与创新方向。</w:t>
            </w:r>
          </w:p>
          <w:p w14:paraId="7AD710C0">
            <w:pPr>
              <w:numPr>
                <w:ilvl w:val="0"/>
                <w:numId w:val="2"/>
              </w:numPr>
              <w:rPr>
                <w:rFonts w:hint="eastAsia" w:ascii="宋体" w:hAnsi="宋体"/>
                <w:color w:val="000000" w:themeColor="text1"/>
                <w:lang w:val="en-US" w:eastAsia="zh-CN"/>
              </w:rPr>
            </w:pPr>
            <w:r>
              <w:rPr>
                <w:rFonts w:hint="eastAsia" w:ascii="宋体" w:hAnsi="宋体"/>
                <w:color w:val="000000" w:themeColor="text1"/>
                <w:lang w:val="en-US" w:eastAsia="zh-CN"/>
              </w:rPr>
              <w:t>系统开发要求：实现的轻量化钓鱼邮件检测与溯源系统需基于 Python 开发，采用 Flask 等开源框架，确保代码可运行、可复现；系统需包含完整的数据采集、邮件检测、攻击溯源、可视化管理功能，各模块接口清晰，在 2 核 4G 的普通办公硬件环境下稳定运行，满足检测准确率≥90%、误报率≤5%、单封邮件检测响应时间≤1 秒的性能指标。</w:t>
            </w:r>
          </w:p>
          <w:p w14:paraId="13C653E5">
            <w:pPr>
              <w:numPr>
                <w:ilvl w:val="0"/>
                <w:numId w:val="2"/>
              </w:numPr>
              <w:rPr>
                <w:sz w:val="24"/>
                <w:szCs w:val="24"/>
              </w:rPr>
            </w:pPr>
            <w:r>
              <w:rPr>
                <w:rFonts w:hint="eastAsia" w:ascii="宋体" w:hAnsi="宋体"/>
                <w:color w:val="000000" w:themeColor="text1"/>
                <w:lang w:val="en-US" w:eastAsia="zh-CN"/>
              </w:rPr>
              <w:t>学术规范要求：严格遵守学术道德规范，所有引用文献均需按照 GB/T 7714-2015 规范正确标注；实验数据采用公开数据集与真实模拟场景数据，杜绝伪造检测结果、篡改实验数据等学术不端行为，确保研究内容的真实性与严谨性。</w:t>
            </w:r>
          </w:p>
          <w:p w14:paraId="4E04EA13">
            <w:pPr>
              <w:numPr>
                <w:ilvl w:val="0"/>
                <w:numId w:val="2"/>
              </w:numPr>
              <w:rPr>
                <w:sz w:val="24"/>
                <w:szCs w:val="24"/>
              </w:rPr>
            </w:pPr>
            <w:r>
              <w:rPr>
                <w:rFonts w:hint="eastAsia" w:ascii="宋体" w:hAnsi="宋体"/>
                <w:color w:val="000000" w:themeColor="text1"/>
                <w:lang w:val="en-US" w:eastAsia="zh-CN"/>
              </w:rPr>
              <w:t>追求卓越标准：以高质量完成毕业设计为目标，在模型轻量化优化、系统易用性设计、论文撰写等各个环节追求高标准，力争系统具备实际落地能力，能够适配中小企业的邮件安全防护需求，研究成果达到良好以上水平。</w:t>
            </w:r>
            <w:bookmarkStart w:id="0" w:name="_GoBack"/>
            <w:bookmarkEnd w:id="0"/>
          </w:p>
          <w:p w14:paraId="73D7FF39">
            <w:pPr>
              <w:spacing w:line="480" w:lineRule="exact"/>
              <w:rPr>
                <w:b/>
                <w:sz w:val="24"/>
                <w:szCs w:val="24"/>
              </w:rPr>
            </w:pPr>
          </w:p>
          <w:p w14:paraId="004EAC8D">
            <w:pPr>
              <w:rPr>
                <w:b/>
                <w:bCs/>
                <w:color w:val="000000" w:themeColor="text1"/>
                <w:sz w:val="28"/>
                <w:szCs w:val="28"/>
              </w:rPr>
            </w:pPr>
            <w:r>
              <w:rPr>
                <w:rFonts w:hint="eastAsia"/>
                <w:b/>
                <w:bCs/>
                <w:sz w:val="28"/>
                <w:szCs w:val="28"/>
              </w:rPr>
              <w:t>二、参考文献</w:t>
            </w:r>
          </w:p>
          <w:p w14:paraId="1F88EBFE">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[1]</w:t>
            </w:r>
            <w:r>
              <w:rPr>
                <w:rStyle w:val="13"/>
                <w:rFonts w:hint="eastAsia"/>
                <w:sz w:val="21"/>
                <w:szCs w:val="21"/>
                <w:lang w:val="en-US" w:eastAsia="zh-CN"/>
              </w:rPr>
              <w:t>袁斌，杨克涵，邹德清，等。基于大语言模型的钓鱼邮件检测技术研究 [J]. 信息安全研究，2026, 12 (02):151-163.</w:t>
            </w:r>
          </w:p>
          <w:p w14:paraId="63FE1E13">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[2]</w:t>
            </w:r>
            <w:r>
              <w:rPr>
                <w:rStyle w:val="13"/>
                <w:rFonts w:hint="eastAsia"/>
                <w:sz w:val="21"/>
                <w:szCs w:val="21"/>
                <w:lang w:val="en-US" w:eastAsia="zh-CN"/>
              </w:rPr>
              <w:t>Yuan X, Wang J, Yan T, et al. LLM-Based Multimodal Feature Extraction and Hierarchical Fusion for Phishing Email Detection [J]. Electronics, 2026,15 (02):368.</w:t>
            </w:r>
          </w:p>
          <w:p w14:paraId="5740752F">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[3]</w:t>
            </w:r>
            <w:r>
              <w:rPr>
                <w:rStyle w:val="13"/>
                <w:rFonts w:hint="eastAsia"/>
                <w:sz w:val="21"/>
                <w:szCs w:val="21"/>
                <w:lang w:val="en-US" w:eastAsia="zh-CN"/>
              </w:rPr>
              <w:t>徐子雯。基于伪装行为分析的鱼叉式钓鱼邮件检测技术 [D]. 北京：北京邮电大学，2025.</w:t>
            </w:r>
          </w:p>
          <w:p w14:paraId="26834281">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[4]</w:t>
            </w:r>
            <w:r>
              <w:rPr>
                <w:rStyle w:val="13"/>
                <w:rFonts w:hint="eastAsia"/>
                <w:sz w:val="21"/>
                <w:szCs w:val="21"/>
                <w:lang w:val="en-US" w:eastAsia="zh-CN"/>
              </w:rPr>
              <w:t>仝竞宇。基于机器学习的钓鱼邮件团伙发现的研究 [D]. 武汉：武汉邮电科学研究院，2024.</w:t>
            </w:r>
          </w:p>
          <w:p w14:paraId="4BC4EE24">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[5]</w:t>
            </w:r>
            <w:r>
              <w:rPr>
                <w:rStyle w:val="13"/>
                <w:rFonts w:hint="eastAsia"/>
                <w:sz w:val="21"/>
                <w:szCs w:val="21"/>
                <w:lang w:val="en-US" w:eastAsia="zh-CN"/>
              </w:rPr>
              <w:t>Patra C, Giri D, Nandi S, et al. Phishing email detection using vector similarity search leveraging transformer-based word embedding [J]. Computers and Electrical Engineering, 2025,124:110403.</w:t>
            </w:r>
          </w:p>
          <w:p w14:paraId="1BCE2FEF">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[6]</w:t>
            </w:r>
            <w:r>
              <w:rPr>
                <w:rStyle w:val="13"/>
                <w:rFonts w:hint="eastAsia"/>
                <w:sz w:val="21"/>
                <w:szCs w:val="21"/>
                <w:lang w:val="en-US" w:eastAsia="zh-CN"/>
              </w:rPr>
              <w:t>Yi X, Li L, Zhang J, et al. Heterogeneous federated learning for imbalanced phishing email detection [J]. Cybersecurity, 2026,9 (01):10.</w:t>
            </w:r>
          </w:p>
          <w:p w14:paraId="5DBCE2E3">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[7]</w:t>
            </w:r>
            <w:r>
              <w:rPr>
                <w:rStyle w:val="13"/>
                <w:rFonts w:hint="eastAsia"/>
                <w:sz w:val="21"/>
                <w:szCs w:val="21"/>
                <w:lang w:val="en-US" w:eastAsia="zh-CN"/>
              </w:rPr>
              <w:t>Meléndez R, Ptaszynski M, Masui F. Comparative Investigation of Traditional Machine-Learning Models and Transformer Models for Phishing Email Detection [J]. Electronics, 2024,13 (24):4877.</w:t>
            </w:r>
          </w:p>
          <w:p w14:paraId="25CC8E7F">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[8]</w:t>
            </w:r>
            <w:r>
              <w:rPr>
                <w:rStyle w:val="13"/>
                <w:rFonts w:hint="eastAsia"/>
                <w:sz w:val="21"/>
                <w:szCs w:val="21"/>
                <w:lang w:val="en-US" w:eastAsia="zh-CN"/>
              </w:rPr>
              <w:t>高静。钓鱼邮件的分析与防范 [J]. 广播电视网络，2024,31 (02):82-85.</w:t>
            </w:r>
          </w:p>
          <w:p w14:paraId="32793E38">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[9]</w:t>
            </w:r>
            <w:r>
              <w:rPr>
                <w:rStyle w:val="13"/>
                <w:rFonts w:hint="eastAsia"/>
                <w:sz w:val="21"/>
                <w:szCs w:val="21"/>
                <w:lang w:val="en-US" w:eastAsia="zh-CN"/>
              </w:rPr>
              <w:t>Tooher P, Lallie H S. A Two-Stage Deep Learning Framework for AI-Driven Phishing Email Detection Based on Persuasion Principles [J]. Computers, 2025,14 (12):523.</w:t>
            </w:r>
          </w:p>
          <w:p w14:paraId="1ED828AF">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[10]</w:t>
            </w:r>
            <w:r>
              <w:rPr>
                <w:rStyle w:val="13"/>
                <w:rFonts w:hint="eastAsia"/>
                <w:sz w:val="21"/>
                <w:szCs w:val="21"/>
                <w:lang w:val="en-US" w:eastAsia="zh-CN"/>
              </w:rPr>
              <w:t>李子川，季铎，周嵩。基于语言模型与低秩适配的钓鱼邮件高效检测方法 [J]. 信息安全研究，2025,11 (12):1117-1124.</w:t>
            </w:r>
          </w:p>
          <w:p w14:paraId="53CB8A5C">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[11]</w:t>
            </w:r>
            <w:r>
              <w:rPr>
                <w:rStyle w:val="13"/>
                <w:rFonts w:hint="eastAsia"/>
                <w:sz w:val="21"/>
                <w:szCs w:val="21"/>
                <w:lang w:val="en-US" w:eastAsia="zh-CN"/>
              </w:rPr>
              <w:t>Han W, Zhu J, Zhang C, et al. Phish-Master: Leveraging Large Language Models for Advanced Phishing Email Generation and Detection [J]. Applied Sciences, 2025,15 (22):12203.</w:t>
            </w:r>
          </w:p>
          <w:p w14:paraId="2B68894A">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[12]</w:t>
            </w:r>
            <w:r>
              <w:rPr>
                <w:rStyle w:val="13"/>
                <w:rFonts w:hint="eastAsia"/>
                <w:sz w:val="21"/>
                <w:szCs w:val="21"/>
                <w:lang w:val="en-US" w:eastAsia="zh-CN"/>
              </w:rPr>
              <w:t>Patil D. Integrating NLP and ensemble methods for large-scale phishing email detection [J]. Intelligent Decision Technologies, 2025,19 (04):2123-2144.</w:t>
            </w:r>
          </w:p>
          <w:p w14:paraId="624A0DB7">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[13]</w:t>
            </w:r>
            <w:r>
              <w:rPr>
                <w:rStyle w:val="13"/>
                <w:rFonts w:hint="eastAsia"/>
                <w:sz w:val="21"/>
                <w:szCs w:val="21"/>
                <w:lang w:val="en-US" w:eastAsia="zh-CN"/>
              </w:rPr>
              <w:t>Auton J C, Sturman D. Persuasion under pressure: the influence of persuasion principles and time constraints on phishing email susceptibility [J]. Information &amp; Computer Security, 2025,33 (05):845-859.</w:t>
            </w:r>
          </w:p>
          <w:p w14:paraId="299F6009">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[14]</w:t>
            </w:r>
            <w:r>
              <w:rPr>
                <w:rStyle w:val="13"/>
                <w:rFonts w:hint="eastAsia"/>
                <w:sz w:val="21"/>
                <w:szCs w:val="21"/>
                <w:lang w:val="en-US" w:eastAsia="zh-CN"/>
              </w:rPr>
              <w:t>Hosseinzadeh M, Ali U, Ali S, et al. Improving phishing email detection performance through deep learning with adaptive optimization [J]. Scientific Reports, 2025,15 (01):14.</w:t>
            </w:r>
          </w:p>
          <w:p w14:paraId="5DDD2F90">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[15]</w:t>
            </w:r>
            <w:r>
              <w:rPr>
                <w:rStyle w:val="13"/>
                <w:rFonts w:hint="eastAsia"/>
                <w:sz w:val="21"/>
                <w:szCs w:val="21"/>
                <w:lang w:val="en-US" w:eastAsia="zh-CN"/>
              </w:rPr>
              <w:t>黄磊。基于人工智能的企业钓鱼邮件自动化处理与辅助决策研究 [J]. 大众科技，2025,27 (05):6-9.</w:t>
            </w:r>
          </w:p>
          <w:p w14:paraId="1D35ABFF">
            <w:pPr>
              <w:pStyle w:val="5"/>
              <w:numPr>
                <w:ilvl w:val="0"/>
                <w:numId w:val="0"/>
              </w:numPr>
              <w:bidi w:val="0"/>
              <w:rPr>
                <w:rStyle w:val="13"/>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[16]</w:t>
            </w:r>
            <w:r>
              <w:rPr>
                <w:rStyle w:val="13"/>
                <w:rFonts w:hint="eastAsia"/>
                <w:sz w:val="21"/>
                <w:szCs w:val="21"/>
                <w:lang w:val="en-US" w:eastAsia="zh-CN"/>
              </w:rPr>
              <w:t>Opara C, Modesti P, Golightly L. Evaluating spam filters and Stylometric Detection of AI-generated phishing emails [J]. Expert Systems With Applications, 2025,276:127044.</w:t>
            </w:r>
          </w:p>
          <w:p w14:paraId="0028C958">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[17]</w:t>
            </w:r>
            <w:r>
              <w:rPr>
                <w:rStyle w:val="13"/>
                <w:rFonts w:hint="eastAsia"/>
                <w:sz w:val="21"/>
                <w:szCs w:val="21"/>
                <w:lang w:val="en-US" w:eastAsia="zh-CN"/>
              </w:rPr>
              <w:t>闫驰，张贵强，郑礼。基于交叉注意力和原型学习的小样本钓鱼邮件检测 [J]. 海军工程大学学报，2025,37 (01):91-97.</w:t>
            </w:r>
          </w:p>
          <w:p w14:paraId="70221F8B">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[18]</w:t>
            </w:r>
            <w:r>
              <w:rPr>
                <w:rStyle w:val="13"/>
                <w:rFonts w:hint="eastAsia"/>
                <w:sz w:val="21"/>
                <w:szCs w:val="21"/>
                <w:lang w:val="en-US" w:eastAsia="zh-CN"/>
              </w:rPr>
              <w:t>郑先伟。加强对钓鱼邮件的防范宣传工作 [J]. 中国教育网络，2024 (12):52.</w:t>
            </w:r>
          </w:p>
          <w:p w14:paraId="51B6A5E2">
            <w:pPr>
              <w:pStyle w:val="5"/>
              <w:numPr>
                <w:ilvl w:val="0"/>
                <w:numId w:val="0"/>
              </w:numPr>
              <w:bidi w:val="0"/>
              <w:rPr>
                <w:rStyle w:val="8"/>
                <w:rFonts w:hint="eastAsia"/>
                <w:sz w:val="21"/>
                <w:szCs w:val="21"/>
                <w:lang w:val="en-US" w:eastAsia="zh-CN"/>
              </w:rPr>
            </w:pPr>
            <w:r>
              <w:rPr>
                <w:rFonts w:hint="default" w:ascii="Times New Roman" w:hAnsi="Times New Roman" w:eastAsia="宋体" w:cs="Times New Roman"/>
                <w:b w:val="0"/>
                <w:bCs w:val="0"/>
                <w:kern w:val="2"/>
                <w:sz w:val="21"/>
                <w:szCs w:val="21"/>
                <w:lang w:val="en-US" w:eastAsia="zh-CN" w:bidi="ar-SA"/>
              </w:rPr>
              <w:t>[19]</w:t>
            </w:r>
            <w:r>
              <w:rPr>
                <w:rStyle w:val="13"/>
                <w:rFonts w:hint="eastAsia"/>
                <w:sz w:val="21"/>
                <w:szCs w:val="21"/>
                <w:lang w:val="en-US" w:eastAsia="zh-CN"/>
              </w:rPr>
              <w:t>金建栋，黄正，胡占宇，等。基于智能体工作流的高级钓鱼邮件检测方法 [J]. 通信学报，2024,45 (S2):59-68.</w:t>
            </w:r>
          </w:p>
          <w:p w14:paraId="0CE65838">
            <w:pPr>
              <w:pStyle w:val="5"/>
              <w:numPr>
                <w:ilvl w:val="0"/>
                <w:numId w:val="0"/>
              </w:numPr>
              <w:bidi w:val="0"/>
              <w:ind w:left="0" w:leftChars="0" w:firstLine="0" w:firstLineChars="0"/>
              <w:rPr>
                <w:sz w:val="28"/>
                <w:szCs w:val="28"/>
              </w:rPr>
            </w:pPr>
            <w:r>
              <w:rPr>
                <w:rStyle w:val="13"/>
                <w:rFonts w:hint="default"/>
                <w:sz w:val="21"/>
                <w:szCs w:val="21"/>
                <w:lang w:val="en-US" w:eastAsia="zh-CN"/>
              </w:rPr>
              <w:t>[20]</w:t>
            </w:r>
            <w:r>
              <w:rPr>
                <w:rStyle w:val="13"/>
                <w:rFonts w:hint="eastAsia"/>
                <w:sz w:val="21"/>
                <w:szCs w:val="21"/>
                <w:lang w:val="en-US" w:eastAsia="zh-CN"/>
              </w:rPr>
              <w:t>Chanis I, Arampatzis A. Enhancing phishing email detection with stylometric features and classifier stacking [J]. International Journal of Information Security, 2024,24 (01):15.</w:t>
            </w:r>
          </w:p>
        </w:tc>
      </w:tr>
      <w:tr w14:paraId="35C85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57" w:hRule="atLeast"/>
          <w:jc w:val="center"/>
        </w:trPr>
        <w:tc>
          <w:tcPr>
            <w:tcW w:w="8920" w:type="dxa"/>
          </w:tcPr>
          <w:p w14:paraId="6FF48B55">
            <w:pPr>
              <w:rPr>
                <w:b/>
                <w:bCs/>
                <w:sz w:val="28"/>
                <w:szCs w:val="28"/>
              </w:rPr>
            </w:pPr>
            <w:r>
              <w:rPr>
                <w:b/>
                <w:bCs/>
                <w:sz w:val="28"/>
                <w:szCs w:val="28"/>
              </w:rPr>
              <w:t>三、进度安排</w:t>
            </w:r>
          </w:p>
          <w:p w14:paraId="13CD5B1B">
            <w:pPr>
              <w:jc w:val="center"/>
              <w:rPr>
                <w:b/>
                <w:color w:val="FF0000"/>
                <w:sz w:val="13"/>
                <w:szCs w:val="13"/>
              </w:rPr>
            </w:pPr>
            <w:r>
              <w:rPr>
                <w:rFonts w:hint="eastAsia" w:ascii="宋体" w:hAnsi="宋体"/>
                <w:b/>
                <w:sz w:val="24"/>
                <w:szCs w:val="24"/>
              </w:rPr>
              <w:t>2026届本科</w:t>
            </w:r>
            <w:r>
              <w:rPr>
                <w:rFonts w:ascii="宋体" w:hAnsi="宋体"/>
                <w:b/>
                <w:sz w:val="24"/>
                <w:szCs w:val="24"/>
              </w:rPr>
              <w:t>毕业设计（论文）</w:t>
            </w:r>
            <w:r>
              <w:rPr>
                <w:rFonts w:hint="eastAsia" w:ascii="宋体" w:hAnsi="宋体"/>
                <w:b/>
                <w:sz w:val="24"/>
                <w:szCs w:val="24"/>
              </w:rPr>
              <w:t>总体工作进程表</w:t>
            </w:r>
            <w:r>
              <w:rPr>
                <w:rFonts w:hint="eastAsia" w:ascii="宋体" w:hAnsi="宋体"/>
                <w:b/>
                <w:color w:val="FF0000"/>
                <w:sz w:val="13"/>
                <w:szCs w:val="13"/>
              </w:rPr>
              <w:t>（暂定</w:t>
            </w:r>
            <w:r>
              <w:rPr>
                <w:rFonts w:hint="eastAsia"/>
                <w:b/>
                <w:color w:val="FF0000"/>
                <w:sz w:val="13"/>
                <w:szCs w:val="13"/>
              </w:rPr>
              <w:t>版）</w:t>
            </w:r>
          </w:p>
          <w:tbl>
            <w:tblPr>
              <w:tblStyle w:val="6"/>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7"/>
              <w:gridCol w:w="2835"/>
              <w:gridCol w:w="4253"/>
            </w:tblGrid>
            <w:tr w14:paraId="776DB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22" w:hRule="atLeast"/>
              </w:trPr>
              <w:tc>
                <w:tcPr>
                  <w:tcW w:w="4192" w:type="dxa"/>
                  <w:gridSpan w:val="2"/>
                  <w:vAlign w:val="center"/>
                </w:tcPr>
                <w:p w14:paraId="7BDB817A">
                  <w:pPr>
                    <w:jc w:val="center"/>
                    <w:rPr>
                      <w:b/>
                      <w:bCs/>
                    </w:rPr>
                  </w:pPr>
                  <w:r>
                    <w:rPr>
                      <w:rFonts w:hint="eastAsia"/>
                      <w:b/>
                      <w:bCs/>
                    </w:rPr>
                    <w:t>时间</w:t>
                  </w:r>
                </w:p>
              </w:tc>
              <w:tc>
                <w:tcPr>
                  <w:tcW w:w="4253" w:type="dxa"/>
                  <w:vAlign w:val="center"/>
                </w:tcPr>
                <w:p w14:paraId="756D5553">
                  <w:pPr>
                    <w:jc w:val="center"/>
                    <w:rPr>
                      <w:b/>
                      <w:bCs/>
                    </w:rPr>
                  </w:pPr>
                  <w:r>
                    <w:rPr>
                      <w:rFonts w:hint="eastAsia"/>
                      <w:b/>
                      <w:bCs/>
                    </w:rPr>
                    <w:t>工作内容与要求</w:t>
                  </w:r>
                </w:p>
              </w:tc>
            </w:tr>
            <w:tr w14:paraId="5D0B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2" w:hRule="atLeast"/>
              </w:trPr>
              <w:tc>
                <w:tcPr>
                  <w:tcW w:w="4192" w:type="dxa"/>
                  <w:gridSpan w:val="2"/>
                  <w:vAlign w:val="center"/>
                </w:tcPr>
                <w:p w14:paraId="1AA767AC">
                  <w:pPr>
                    <w:jc w:val="center"/>
                    <w:rPr>
                      <w:b/>
                      <w:bCs/>
                    </w:rPr>
                  </w:pPr>
                  <w:r>
                    <w:rPr>
                      <w:rFonts w:hint="eastAsia"/>
                      <w:b/>
                      <w:bCs/>
                    </w:rPr>
                    <w:t>2025年10月11日-18日</w:t>
                  </w:r>
                </w:p>
              </w:tc>
              <w:tc>
                <w:tcPr>
                  <w:tcW w:w="4253" w:type="dxa"/>
                  <w:vAlign w:val="center"/>
                </w:tcPr>
                <w:p w14:paraId="27866BE4">
                  <w:pPr>
                    <w:jc w:val="center"/>
                    <w:rPr>
                      <w:bCs/>
                    </w:rPr>
                  </w:pPr>
                  <w:r>
                    <w:rPr>
                      <w:rFonts w:hint="eastAsia"/>
                      <w:bCs/>
                    </w:rPr>
                    <w:t>组织毕业设计（论文）指导老师培训，重点掌握知网毕业设计（论文）管理系统使用技能及论文指导相关制度。</w:t>
                  </w:r>
                </w:p>
              </w:tc>
            </w:tr>
            <w:tr w14:paraId="6195C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44" w:hRule="atLeast"/>
              </w:trPr>
              <w:tc>
                <w:tcPr>
                  <w:tcW w:w="1357" w:type="dxa"/>
                  <w:vAlign w:val="center"/>
                </w:tcPr>
                <w:p w14:paraId="438A563F">
                  <w:pPr>
                    <w:jc w:val="center"/>
                  </w:pPr>
                  <w:r>
                    <w:rPr>
                      <w:rFonts w:hint="eastAsia"/>
                    </w:rPr>
                    <w:t>出题审</w:t>
                  </w:r>
                  <w:r>
                    <w:t>题</w:t>
                  </w:r>
                  <w:r>
                    <w:rPr>
                      <w:rFonts w:hint="eastAsia"/>
                    </w:rPr>
                    <w:t>阶段</w:t>
                  </w:r>
                </w:p>
              </w:tc>
              <w:tc>
                <w:tcPr>
                  <w:tcW w:w="2835" w:type="dxa"/>
                  <w:vAlign w:val="center"/>
                </w:tcPr>
                <w:p w14:paraId="42CC74B9">
                  <w:pPr>
                    <w:jc w:val="center"/>
                    <w:rPr>
                      <w:color w:val="000000"/>
                    </w:rPr>
                  </w:pPr>
                  <w:r>
                    <w:rPr>
                      <w:rFonts w:hint="eastAsia"/>
                      <w:color w:val="000000" w:themeColor="text1"/>
                    </w:rPr>
                    <w:t>2025年10月17日-2025年10月21日</w:t>
                  </w:r>
                  <w:r>
                    <w:rPr>
                      <w:rFonts w:hint="eastAsia"/>
                      <w:color w:val="FF0000"/>
                    </w:rPr>
                    <w:t xml:space="preserve"> </w:t>
                  </w:r>
                  <w:r>
                    <w:rPr>
                      <w:rFonts w:hint="eastAsia"/>
                      <w:color w:val="000000" w:themeColor="text1"/>
                    </w:rPr>
                    <w:t>（第</w:t>
                  </w:r>
                  <w:r>
                    <w:rPr>
                      <w:color w:val="000000" w:themeColor="text1"/>
                    </w:rPr>
                    <w:t>七学期</w:t>
                  </w:r>
                  <w:r>
                    <w:rPr>
                      <w:rFonts w:hint="eastAsia"/>
                      <w:color w:val="000000" w:themeColor="text1"/>
                    </w:rPr>
                    <w:t>第6周</w:t>
                  </w:r>
                  <w:r>
                    <w:rPr>
                      <w:color w:val="000000" w:themeColor="text1"/>
                    </w:rPr>
                    <w:t>—</w:t>
                  </w:r>
                  <w:r>
                    <w:rPr>
                      <w:rFonts w:hint="eastAsia"/>
                      <w:color w:val="000000" w:themeColor="text1"/>
                    </w:rPr>
                    <w:t>第</w:t>
                  </w:r>
                  <w:r>
                    <w:rPr>
                      <w:color w:val="000000" w:themeColor="text1"/>
                    </w:rPr>
                    <w:t>七学期</w:t>
                  </w:r>
                  <w:r>
                    <w:rPr>
                      <w:rFonts w:hint="eastAsia"/>
                      <w:color w:val="000000" w:themeColor="text1"/>
                    </w:rPr>
                    <w:t>第7周）</w:t>
                  </w:r>
                </w:p>
              </w:tc>
              <w:tc>
                <w:tcPr>
                  <w:tcW w:w="4253" w:type="dxa"/>
                  <w:vAlign w:val="center"/>
                </w:tcPr>
                <w:p w14:paraId="02BF998E">
                  <w:pPr>
                    <w:tabs>
                      <w:tab w:val="left" w:pos="4725"/>
                    </w:tabs>
                    <w:spacing w:line="360" w:lineRule="exact"/>
                    <w:jc w:val="center"/>
                    <w:rPr>
                      <w:rFonts w:ascii="宋体" w:hAnsi="宋体"/>
                      <w:color w:val="000000"/>
                    </w:rPr>
                  </w:pPr>
                  <w:r>
                    <w:rPr>
                      <w:rFonts w:hint="eastAsia" w:ascii="宋体" w:hAnsi="宋体"/>
                      <w:color w:val="000000"/>
                    </w:rPr>
                    <w:t>指导老师提出毕业设计（论文）选题，并提交各专业进行审核，各专业</w:t>
                  </w:r>
                  <w:r>
                    <w:rPr>
                      <w:rFonts w:ascii="宋体" w:hAnsi="宋体"/>
                      <w:color w:val="000000"/>
                    </w:rPr>
                    <w:t>系室</w:t>
                  </w:r>
                  <w:r>
                    <w:rPr>
                      <w:rFonts w:hint="eastAsia" w:ascii="宋体" w:hAnsi="宋体"/>
                      <w:color w:val="000000"/>
                    </w:rPr>
                    <w:t>对学</w:t>
                  </w:r>
                  <w:r>
                    <w:rPr>
                      <w:rFonts w:ascii="宋体" w:hAnsi="宋体"/>
                      <w:color w:val="000000"/>
                    </w:rPr>
                    <w:t>生进行动员宣传</w:t>
                  </w:r>
                  <w:r>
                    <w:rPr>
                      <w:rFonts w:hint="eastAsia" w:ascii="宋体" w:hAnsi="宋体"/>
                      <w:color w:val="000000"/>
                    </w:rPr>
                    <w:t>。</w:t>
                  </w:r>
                </w:p>
              </w:tc>
            </w:tr>
            <w:tr w14:paraId="27E26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15" w:hRule="atLeast"/>
              </w:trPr>
              <w:tc>
                <w:tcPr>
                  <w:tcW w:w="1357" w:type="dxa"/>
                  <w:vAlign w:val="center"/>
                </w:tcPr>
                <w:p w14:paraId="31F6331C">
                  <w:pPr>
                    <w:jc w:val="center"/>
                  </w:pPr>
                  <w:r>
                    <w:rPr>
                      <w:rFonts w:hint="eastAsia"/>
                    </w:rPr>
                    <w:t>选题和</w:t>
                  </w:r>
                  <w:r>
                    <w:t>任务书下达</w:t>
                  </w:r>
                  <w:r>
                    <w:rPr>
                      <w:rFonts w:hint="eastAsia"/>
                    </w:rPr>
                    <w:t>阶段</w:t>
                  </w:r>
                </w:p>
              </w:tc>
              <w:tc>
                <w:tcPr>
                  <w:tcW w:w="2835" w:type="dxa"/>
                  <w:vAlign w:val="center"/>
                </w:tcPr>
                <w:p w14:paraId="1D5B289F">
                  <w:pPr>
                    <w:jc w:val="center"/>
                    <w:rPr>
                      <w:color w:val="000000" w:themeColor="text1"/>
                    </w:rPr>
                  </w:pPr>
                  <w:r>
                    <w:rPr>
                      <w:rFonts w:hint="eastAsia"/>
                      <w:color w:val="000000" w:themeColor="text1"/>
                    </w:rPr>
                    <w:t>2025年1</w:t>
                  </w:r>
                  <w:r>
                    <w:rPr>
                      <w:color w:val="000000" w:themeColor="text1"/>
                    </w:rPr>
                    <w:t>0</w:t>
                  </w:r>
                  <w:r>
                    <w:rPr>
                      <w:rFonts w:hint="eastAsia"/>
                      <w:color w:val="000000" w:themeColor="text1"/>
                    </w:rPr>
                    <w:t>月22日-2025年11月8日（第七学期第7周</w:t>
                  </w:r>
                  <w:r>
                    <w:rPr>
                      <w:color w:val="000000" w:themeColor="text1"/>
                    </w:rPr>
                    <w:t>—</w:t>
                  </w:r>
                  <w:r>
                    <w:rPr>
                      <w:rFonts w:hint="eastAsia"/>
                      <w:color w:val="000000" w:themeColor="text1"/>
                    </w:rPr>
                    <w:t>第七学期第9周）</w:t>
                  </w:r>
                </w:p>
              </w:tc>
              <w:tc>
                <w:tcPr>
                  <w:tcW w:w="4253" w:type="dxa"/>
                  <w:vAlign w:val="center"/>
                </w:tcPr>
                <w:p w14:paraId="38939A14">
                  <w:pPr>
                    <w:tabs>
                      <w:tab w:val="left" w:pos="4725"/>
                    </w:tabs>
                    <w:spacing w:line="360" w:lineRule="exact"/>
                    <w:jc w:val="center"/>
                    <w:rPr>
                      <w:rFonts w:ascii="宋体" w:hAnsi="宋体"/>
                      <w:color w:val="000000"/>
                    </w:rPr>
                  </w:pPr>
                  <w:r>
                    <w:rPr>
                      <w:rFonts w:hint="eastAsia" w:ascii="宋体" w:hAnsi="宋体"/>
                      <w:color w:val="000000"/>
                    </w:rPr>
                    <w:t>在</w:t>
                  </w:r>
                  <w:r>
                    <w:rPr>
                      <w:rFonts w:ascii="宋体" w:hAnsi="宋体"/>
                      <w:color w:val="000000"/>
                    </w:rPr>
                    <w:t>各专业评审基础上</w:t>
                  </w:r>
                  <w:r>
                    <w:rPr>
                      <w:rFonts w:hint="eastAsia" w:ascii="宋体" w:hAnsi="宋体"/>
                      <w:color w:val="000000"/>
                    </w:rPr>
                    <w:t>，毕业设计（论文）选题经学院教</w:t>
                  </w:r>
                  <w:r>
                    <w:rPr>
                      <w:rFonts w:ascii="宋体" w:hAnsi="宋体"/>
                      <w:color w:val="000000"/>
                    </w:rPr>
                    <w:t>学指导</w:t>
                  </w:r>
                  <w:r>
                    <w:rPr>
                      <w:rFonts w:hint="eastAsia" w:ascii="宋体" w:hAnsi="宋体"/>
                      <w:color w:val="000000"/>
                    </w:rPr>
                    <w:t>委员会审查后公布，安排组织学生选题。指</w:t>
                  </w:r>
                  <w:r>
                    <w:rPr>
                      <w:rFonts w:ascii="宋体" w:hAnsi="宋体"/>
                      <w:color w:val="000000"/>
                    </w:rPr>
                    <w:t>导老师</w:t>
                  </w:r>
                  <w:r>
                    <w:rPr>
                      <w:rFonts w:hint="eastAsia" w:ascii="宋体" w:hAnsi="宋体"/>
                      <w:color w:val="000000"/>
                    </w:rPr>
                    <w:t>下</w:t>
                  </w:r>
                  <w:r>
                    <w:rPr>
                      <w:rFonts w:ascii="宋体" w:hAnsi="宋体"/>
                      <w:color w:val="000000"/>
                    </w:rPr>
                    <w:t>达任务书</w:t>
                  </w:r>
                  <w:r>
                    <w:rPr>
                      <w:rFonts w:hint="eastAsia" w:ascii="宋体" w:hAnsi="宋体"/>
                      <w:color w:val="000000"/>
                    </w:rPr>
                    <w:t>，任</w:t>
                  </w:r>
                  <w:r>
                    <w:rPr>
                      <w:rFonts w:ascii="宋体" w:hAnsi="宋体"/>
                      <w:color w:val="000000"/>
                    </w:rPr>
                    <w:t>务书需经学院毕业设计指导</w:t>
                  </w:r>
                  <w:r>
                    <w:rPr>
                      <w:rFonts w:hint="eastAsia" w:ascii="宋体" w:hAnsi="宋体"/>
                      <w:color w:val="000000"/>
                    </w:rPr>
                    <w:t>小</w:t>
                  </w:r>
                  <w:r>
                    <w:rPr>
                      <w:rFonts w:ascii="宋体" w:hAnsi="宋体"/>
                      <w:color w:val="000000"/>
                    </w:rPr>
                    <w:t>组审核</w:t>
                  </w:r>
                  <w:r>
                    <w:rPr>
                      <w:rFonts w:hint="eastAsia" w:ascii="宋体" w:hAnsi="宋体"/>
                      <w:color w:val="000000"/>
                    </w:rPr>
                    <w:t>。</w:t>
                  </w:r>
                </w:p>
              </w:tc>
            </w:tr>
            <w:tr w14:paraId="4E603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357" w:type="dxa"/>
                  <w:vAlign w:val="center"/>
                </w:tcPr>
                <w:p w14:paraId="3E2EE47E">
                  <w:pPr>
                    <w:jc w:val="center"/>
                  </w:pPr>
                  <w:r>
                    <w:rPr>
                      <w:rFonts w:hint="eastAsia"/>
                    </w:rPr>
                    <w:t>开题阶段</w:t>
                  </w:r>
                </w:p>
              </w:tc>
              <w:tc>
                <w:tcPr>
                  <w:tcW w:w="2835" w:type="dxa"/>
                  <w:vAlign w:val="center"/>
                </w:tcPr>
                <w:p w14:paraId="667FFA13">
                  <w:pPr>
                    <w:jc w:val="center"/>
                    <w:rPr>
                      <w:color w:val="000000" w:themeColor="text1"/>
                    </w:rPr>
                  </w:pPr>
                  <w:r>
                    <w:rPr>
                      <w:rFonts w:hint="eastAsia"/>
                      <w:color w:val="000000" w:themeColor="text1"/>
                    </w:rPr>
                    <w:t>2025年11月9日-2025年1</w:t>
                  </w:r>
                  <w:r>
                    <w:rPr>
                      <w:color w:val="000000" w:themeColor="text1"/>
                    </w:rPr>
                    <w:t>1</w:t>
                  </w:r>
                  <w:r>
                    <w:rPr>
                      <w:rFonts w:hint="eastAsia"/>
                      <w:color w:val="000000" w:themeColor="text1"/>
                    </w:rPr>
                    <w:t>月22日（第七学期第9周—第</w:t>
                  </w:r>
                  <w:r>
                    <w:rPr>
                      <w:color w:val="000000" w:themeColor="text1"/>
                    </w:rPr>
                    <w:t>七学期</w:t>
                  </w:r>
                  <w:r>
                    <w:rPr>
                      <w:rFonts w:hint="eastAsia"/>
                      <w:color w:val="000000" w:themeColor="text1"/>
                    </w:rPr>
                    <w:t>第11周）</w:t>
                  </w:r>
                </w:p>
              </w:tc>
              <w:tc>
                <w:tcPr>
                  <w:tcW w:w="4253" w:type="dxa"/>
                  <w:vAlign w:val="center"/>
                </w:tcPr>
                <w:p w14:paraId="3DA11B61">
                  <w:pPr>
                    <w:tabs>
                      <w:tab w:val="left" w:pos="4725"/>
                    </w:tabs>
                    <w:spacing w:line="360" w:lineRule="exact"/>
                    <w:jc w:val="center"/>
                    <w:rPr>
                      <w:rFonts w:ascii="宋体" w:hAnsi="宋体"/>
                      <w:color w:val="000000"/>
                    </w:rPr>
                  </w:pPr>
                  <w:r>
                    <w:rPr>
                      <w:rFonts w:hint="eastAsia" w:ascii="宋体" w:hAnsi="宋体"/>
                      <w:color w:val="000000"/>
                    </w:rPr>
                    <w:t>组</w:t>
                  </w:r>
                  <w:r>
                    <w:rPr>
                      <w:rFonts w:ascii="宋体" w:hAnsi="宋体"/>
                      <w:color w:val="000000"/>
                    </w:rPr>
                    <w:t>织开</w:t>
                  </w:r>
                  <w:r>
                    <w:rPr>
                      <w:rFonts w:hint="eastAsia" w:ascii="宋体" w:hAnsi="宋体"/>
                      <w:color w:val="000000"/>
                    </w:rPr>
                    <w:t>题，学</w:t>
                  </w:r>
                  <w:r>
                    <w:rPr>
                      <w:rFonts w:ascii="宋体" w:hAnsi="宋体"/>
                      <w:color w:val="000000"/>
                    </w:rPr>
                    <w:t>生查阅资料</w:t>
                  </w:r>
                  <w:r>
                    <w:rPr>
                      <w:rFonts w:hint="eastAsia" w:ascii="宋体" w:hAnsi="宋体"/>
                      <w:color w:val="000000"/>
                    </w:rPr>
                    <w:t>、制</w:t>
                  </w:r>
                  <w:r>
                    <w:rPr>
                      <w:rFonts w:ascii="宋体" w:hAnsi="宋体"/>
                      <w:color w:val="000000"/>
                    </w:rPr>
                    <w:t>定设计（论文）方案</w:t>
                  </w:r>
                  <w:r>
                    <w:rPr>
                      <w:rFonts w:hint="eastAsia" w:ascii="宋体" w:hAnsi="宋体"/>
                      <w:color w:val="000000"/>
                    </w:rPr>
                    <w:t>，撰</w:t>
                  </w:r>
                  <w:r>
                    <w:rPr>
                      <w:rFonts w:ascii="宋体" w:hAnsi="宋体"/>
                      <w:color w:val="000000"/>
                    </w:rPr>
                    <w:t>写开题报告</w:t>
                  </w:r>
                  <w:r>
                    <w:rPr>
                      <w:rFonts w:hint="eastAsia" w:ascii="宋体" w:hAnsi="宋体"/>
                      <w:color w:val="000000"/>
                    </w:rPr>
                    <w:t>，组</w:t>
                  </w:r>
                  <w:r>
                    <w:rPr>
                      <w:rFonts w:ascii="宋体" w:hAnsi="宋体"/>
                      <w:color w:val="000000"/>
                    </w:rPr>
                    <w:t>织开题答辩</w:t>
                  </w:r>
                  <w:r>
                    <w:rPr>
                      <w:rFonts w:hint="eastAsia" w:ascii="宋体" w:hAnsi="宋体"/>
                      <w:color w:val="000000"/>
                    </w:rPr>
                    <w:t>。</w:t>
                  </w:r>
                  <w:r>
                    <w:rPr>
                      <w:rFonts w:hint="eastAsia" w:ascii="宋体" w:hAnsi="宋体"/>
                      <w:color w:val="000000" w:themeColor="text1"/>
                    </w:rPr>
                    <w:t>（各专业组织开题答辩）</w:t>
                  </w:r>
                </w:p>
              </w:tc>
            </w:tr>
            <w:tr w14:paraId="2D8E5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8" w:hRule="atLeast"/>
              </w:trPr>
              <w:tc>
                <w:tcPr>
                  <w:tcW w:w="1357" w:type="dxa"/>
                  <w:vAlign w:val="center"/>
                </w:tcPr>
                <w:p w14:paraId="3ADD151C">
                  <w:pPr>
                    <w:jc w:val="center"/>
                  </w:pPr>
                  <w:r>
                    <w:rPr>
                      <w:rFonts w:hint="eastAsia"/>
                    </w:rPr>
                    <w:t>项目研究、系统设计、初稿撰写阶段</w:t>
                  </w:r>
                </w:p>
              </w:tc>
              <w:tc>
                <w:tcPr>
                  <w:tcW w:w="2835" w:type="dxa"/>
                  <w:vAlign w:val="center"/>
                </w:tcPr>
                <w:p w14:paraId="7F12723D">
                  <w:pPr>
                    <w:rPr>
                      <w:color w:val="000000" w:themeColor="text1"/>
                    </w:rPr>
                  </w:pPr>
                  <w:r>
                    <w:rPr>
                      <w:rFonts w:hint="eastAsia"/>
                      <w:color w:val="000000" w:themeColor="text1"/>
                    </w:rPr>
                    <w:t>2025年11月23日-2026年2月28日完成初稿撰写,2月28-3月10日完成修改(第七学期11周-第八学期2周)</w:t>
                  </w:r>
                </w:p>
              </w:tc>
              <w:tc>
                <w:tcPr>
                  <w:tcW w:w="4253" w:type="dxa"/>
                  <w:vAlign w:val="center"/>
                </w:tcPr>
                <w:p w14:paraId="541862A5">
                  <w:pPr>
                    <w:tabs>
                      <w:tab w:val="left" w:pos="4725"/>
                    </w:tabs>
                    <w:spacing w:line="360" w:lineRule="exact"/>
                    <w:jc w:val="center"/>
                    <w:rPr>
                      <w:rFonts w:ascii="宋体" w:hAnsi="宋体"/>
                      <w:color w:val="000000"/>
                    </w:rPr>
                  </w:pPr>
                  <w:r>
                    <w:rPr>
                      <w:rFonts w:ascii="宋体" w:hAnsi="宋体"/>
                      <w:color w:val="000000"/>
                    </w:rPr>
                    <w:t>指导老师</w:t>
                  </w:r>
                  <w:r>
                    <w:rPr>
                      <w:rFonts w:hint="eastAsia" w:ascii="宋体" w:hAnsi="宋体"/>
                      <w:color w:val="000000"/>
                    </w:rPr>
                    <w:t>切实履行指导责任，督促学生</w:t>
                  </w:r>
                  <w:r>
                    <w:rPr>
                      <w:rFonts w:hint="eastAsia" w:ascii="宋体" w:hAnsi="宋体"/>
                      <w:color w:val="000000" w:themeColor="text1"/>
                    </w:rPr>
                    <w:t>3月10</w:t>
                  </w:r>
                  <w:r>
                    <w:rPr>
                      <w:rFonts w:hint="eastAsia" w:ascii="宋体" w:hAnsi="宋体"/>
                      <w:color w:val="000000"/>
                    </w:rPr>
                    <w:t>日前完成初稿撰写任务及修改。</w:t>
                  </w:r>
                </w:p>
              </w:tc>
            </w:tr>
            <w:tr w14:paraId="24BAE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8" w:hRule="atLeast"/>
              </w:trPr>
              <w:tc>
                <w:tcPr>
                  <w:tcW w:w="1357" w:type="dxa"/>
                  <w:vAlign w:val="center"/>
                </w:tcPr>
                <w:p w14:paraId="31C869AB">
                  <w:pPr>
                    <w:jc w:val="center"/>
                  </w:pPr>
                  <w:r>
                    <w:rPr>
                      <w:rFonts w:hint="eastAsia"/>
                    </w:rPr>
                    <w:t>中期检查和完善定稿阶段</w:t>
                  </w:r>
                </w:p>
              </w:tc>
              <w:tc>
                <w:tcPr>
                  <w:tcW w:w="2835" w:type="dxa"/>
                  <w:vAlign w:val="center"/>
                </w:tcPr>
                <w:p w14:paraId="28640AF0">
                  <w:pPr>
                    <w:jc w:val="center"/>
                    <w:rPr>
                      <w:color w:val="000000" w:themeColor="text1"/>
                    </w:rPr>
                  </w:pPr>
                  <w:r>
                    <w:rPr>
                      <w:rFonts w:hint="eastAsia"/>
                      <w:color w:val="000000" w:themeColor="text1"/>
                    </w:rPr>
                    <w:t>2026年3月11日-2026年4月2日（第八学期第2周—第八学期第5周）</w:t>
                  </w:r>
                </w:p>
              </w:tc>
              <w:tc>
                <w:tcPr>
                  <w:tcW w:w="4253" w:type="dxa"/>
                  <w:vAlign w:val="center"/>
                </w:tcPr>
                <w:p w14:paraId="79DBFADB">
                  <w:pPr>
                    <w:tabs>
                      <w:tab w:val="left" w:pos="4725"/>
                    </w:tabs>
                    <w:spacing w:line="360" w:lineRule="exact"/>
                    <w:jc w:val="center"/>
                    <w:rPr>
                      <w:rFonts w:ascii="宋体" w:hAnsi="宋体"/>
                      <w:color w:val="000000"/>
                    </w:rPr>
                  </w:pPr>
                  <w:r>
                    <w:rPr>
                      <w:rFonts w:hint="eastAsia" w:ascii="宋体" w:hAnsi="宋体"/>
                      <w:color w:val="000000"/>
                    </w:rPr>
                    <w:t>指导教师指导学生对毕业设计（论文）初稿进行修改、补充和完善定稿.学院和各专业组织中期检查与中期答辩.</w:t>
                  </w:r>
                  <w:r>
                    <w:rPr>
                      <w:rFonts w:hint="eastAsia" w:ascii="宋体" w:hAnsi="宋体"/>
                      <w:b/>
                      <w:color w:val="000000"/>
                    </w:rPr>
                    <w:t>中期检查前提交选题确认表，原则上中期检查后不得修改题目。</w:t>
                  </w:r>
                </w:p>
              </w:tc>
            </w:tr>
            <w:tr w14:paraId="2DEC2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7" w:hRule="atLeast"/>
              </w:trPr>
              <w:tc>
                <w:tcPr>
                  <w:tcW w:w="1357" w:type="dxa"/>
                  <w:vAlign w:val="center"/>
                </w:tcPr>
                <w:p w14:paraId="77A266A7">
                  <w:pPr>
                    <w:jc w:val="center"/>
                  </w:pPr>
                  <w:r>
                    <w:rPr>
                      <w:rFonts w:hint="eastAsia"/>
                    </w:rPr>
                    <w:t>评审、评阅和答辩资格审查阶段</w:t>
                  </w:r>
                </w:p>
              </w:tc>
              <w:tc>
                <w:tcPr>
                  <w:tcW w:w="2835" w:type="dxa"/>
                  <w:vAlign w:val="center"/>
                </w:tcPr>
                <w:p w14:paraId="12BEABB7">
                  <w:pPr>
                    <w:jc w:val="center"/>
                    <w:rPr>
                      <w:color w:val="000000" w:themeColor="text1"/>
                    </w:rPr>
                  </w:pPr>
                  <w:r>
                    <w:rPr>
                      <w:rFonts w:hint="eastAsia"/>
                      <w:color w:val="000000" w:themeColor="text1"/>
                    </w:rPr>
                    <w:t>2026年4月3日-2026年4月22日（第八学期第5周—第八学期第8周）</w:t>
                  </w:r>
                </w:p>
              </w:tc>
              <w:tc>
                <w:tcPr>
                  <w:tcW w:w="4253" w:type="dxa"/>
                  <w:vAlign w:val="center"/>
                </w:tcPr>
                <w:p w14:paraId="5AD5B344">
                  <w:pPr>
                    <w:tabs>
                      <w:tab w:val="left" w:pos="4725"/>
                    </w:tabs>
                    <w:spacing w:line="360" w:lineRule="exact"/>
                    <w:jc w:val="center"/>
                    <w:rPr>
                      <w:rFonts w:ascii="宋体" w:hAnsi="宋体"/>
                      <w:color w:val="000000" w:themeColor="text1"/>
                    </w:rPr>
                  </w:pPr>
                  <w:r>
                    <w:rPr>
                      <w:rFonts w:hint="eastAsia" w:ascii="宋体" w:hAnsi="宋体"/>
                      <w:color w:val="000000" w:themeColor="text1"/>
                    </w:rPr>
                    <w:t>学院和各专业组织毕业设计（论文）重复率检测、评审与交叉评阅，完成设计（论文）评审和评阅意见签署及答辩资格审查。</w:t>
                  </w:r>
                </w:p>
              </w:tc>
            </w:tr>
            <w:tr w14:paraId="22E39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3" w:hRule="atLeast"/>
              </w:trPr>
              <w:tc>
                <w:tcPr>
                  <w:tcW w:w="1357" w:type="dxa"/>
                  <w:vAlign w:val="center"/>
                </w:tcPr>
                <w:p w14:paraId="1A52CD9E">
                  <w:pPr>
                    <w:jc w:val="center"/>
                  </w:pPr>
                  <w:r>
                    <w:rPr>
                      <w:rFonts w:hint="eastAsia"/>
                    </w:rPr>
                    <w:t>答辩时间</w:t>
                  </w:r>
                </w:p>
              </w:tc>
              <w:tc>
                <w:tcPr>
                  <w:tcW w:w="2835" w:type="dxa"/>
                  <w:vAlign w:val="center"/>
                </w:tcPr>
                <w:p w14:paraId="74B5C8BD">
                  <w:pPr>
                    <w:jc w:val="center"/>
                    <w:rPr>
                      <w:rFonts w:ascii="宋体" w:hAnsi="宋体"/>
                      <w:color w:val="000000" w:themeColor="text1"/>
                    </w:rPr>
                  </w:pPr>
                  <w:r>
                    <w:rPr>
                      <w:rFonts w:hint="eastAsia" w:ascii="宋体" w:hAnsi="宋体"/>
                      <w:color w:val="000000" w:themeColor="text1"/>
                    </w:rPr>
                    <w:t>2026年5月10日一</w:t>
                  </w:r>
                  <w:r>
                    <w:rPr>
                      <w:rFonts w:ascii="宋体" w:hAnsi="宋体"/>
                      <w:color w:val="000000" w:themeColor="text1"/>
                    </w:rPr>
                    <w:t>辩</w:t>
                  </w:r>
                  <w:r>
                    <w:rPr>
                      <w:rFonts w:hint="eastAsia" w:ascii="宋体" w:hAnsi="宋体"/>
                      <w:color w:val="000000" w:themeColor="text1"/>
                    </w:rPr>
                    <w:t>2026年5月17日二</w:t>
                  </w:r>
                  <w:r>
                    <w:rPr>
                      <w:rFonts w:ascii="宋体" w:hAnsi="宋体"/>
                      <w:color w:val="000000" w:themeColor="text1"/>
                    </w:rPr>
                    <w:t>辩</w:t>
                  </w:r>
                </w:p>
              </w:tc>
              <w:tc>
                <w:tcPr>
                  <w:tcW w:w="4253" w:type="dxa"/>
                  <w:vAlign w:val="center"/>
                </w:tcPr>
                <w:p w14:paraId="145A1478">
                  <w:pPr>
                    <w:tabs>
                      <w:tab w:val="left" w:pos="4725"/>
                    </w:tabs>
                    <w:spacing w:line="360" w:lineRule="exact"/>
                    <w:jc w:val="center"/>
                    <w:rPr>
                      <w:rFonts w:ascii="宋体" w:hAnsi="宋体"/>
                      <w:color w:val="000000" w:themeColor="text1"/>
                    </w:rPr>
                  </w:pPr>
                  <w:r>
                    <w:rPr>
                      <w:rFonts w:hint="eastAsia" w:ascii="宋体" w:hAnsi="宋体"/>
                      <w:color w:val="000000" w:themeColor="text1"/>
                    </w:rPr>
                    <w:t>学院和各专业组织答辩委员会和答辩小组，认真开展毕业设计（论文）答辩。</w:t>
                  </w:r>
                </w:p>
              </w:tc>
            </w:tr>
            <w:tr w14:paraId="280C1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0" w:hRule="atLeast"/>
              </w:trPr>
              <w:tc>
                <w:tcPr>
                  <w:tcW w:w="1357" w:type="dxa"/>
                  <w:vAlign w:val="center"/>
                </w:tcPr>
                <w:p w14:paraId="5B3A84F0">
                  <w:pPr>
                    <w:jc w:val="center"/>
                  </w:pPr>
                  <w:r>
                    <w:rPr>
                      <w:rFonts w:hint="eastAsia"/>
                    </w:rPr>
                    <w:t>总结阶段</w:t>
                  </w:r>
                </w:p>
              </w:tc>
              <w:tc>
                <w:tcPr>
                  <w:tcW w:w="2835" w:type="dxa"/>
                  <w:vAlign w:val="center"/>
                </w:tcPr>
                <w:p w14:paraId="22AB9826">
                  <w:pPr>
                    <w:jc w:val="center"/>
                    <w:rPr>
                      <w:color w:val="000000" w:themeColor="text1"/>
                    </w:rPr>
                  </w:pPr>
                  <w:r>
                    <w:rPr>
                      <w:rFonts w:hint="eastAsia"/>
                      <w:color w:val="000000" w:themeColor="text1"/>
                    </w:rPr>
                    <w:t>2026年5月20日—2026年</w:t>
                  </w:r>
                  <w:r>
                    <w:rPr>
                      <w:color w:val="000000" w:themeColor="text1"/>
                    </w:rPr>
                    <w:t>5</w:t>
                  </w:r>
                  <w:r>
                    <w:rPr>
                      <w:rFonts w:hint="eastAsia"/>
                      <w:color w:val="000000" w:themeColor="text1"/>
                    </w:rPr>
                    <w:t>月</w:t>
                  </w:r>
                  <w:r>
                    <w:rPr>
                      <w:color w:val="000000" w:themeColor="text1"/>
                    </w:rPr>
                    <w:t>30</w:t>
                  </w:r>
                  <w:r>
                    <w:rPr>
                      <w:rFonts w:hint="eastAsia"/>
                      <w:color w:val="000000" w:themeColor="text1"/>
                    </w:rPr>
                    <w:t>日</w:t>
                  </w:r>
                </w:p>
              </w:tc>
              <w:tc>
                <w:tcPr>
                  <w:tcW w:w="4253" w:type="dxa"/>
                  <w:vAlign w:val="center"/>
                </w:tcPr>
                <w:p w14:paraId="5561B838">
                  <w:pPr>
                    <w:tabs>
                      <w:tab w:val="left" w:pos="4725"/>
                    </w:tabs>
                    <w:spacing w:line="360" w:lineRule="exact"/>
                    <w:jc w:val="center"/>
                    <w:rPr>
                      <w:rFonts w:ascii="宋体" w:hAnsi="宋体"/>
                      <w:color w:val="000000" w:themeColor="text1"/>
                    </w:rPr>
                  </w:pPr>
                  <w:r>
                    <w:rPr>
                      <w:rFonts w:hint="eastAsia" w:ascii="宋体" w:hAnsi="宋体"/>
                      <w:color w:val="000000" w:themeColor="text1"/>
                    </w:rPr>
                    <w:t>学院2026年5月</w:t>
                  </w:r>
                  <w:r>
                    <w:rPr>
                      <w:rFonts w:ascii="宋体" w:hAnsi="宋体"/>
                      <w:color w:val="000000" w:themeColor="text1"/>
                    </w:rPr>
                    <w:t>2</w:t>
                  </w:r>
                  <w:r>
                    <w:rPr>
                      <w:rFonts w:hint="eastAsia" w:ascii="宋体" w:hAnsi="宋体"/>
                      <w:color w:val="000000" w:themeColor="text1"/>
                    </w:rPr>
                    <w:t>3日前提交设计（论文）成绩，</w:t>
                  </w:r>
                  <w:r>
                    <w:rPr>
                      <w:rFonts w:ascii="宋体" w:hAnsi="宋体"/>
                      <w:color w:val="000000" w:themeColor="text1"/>
                    </w:rPr>
                    <w:t>5</w:t>
                  </w:r>
                  <w:r>
                    <w:rPr>
                      <w:rFonts w:hint="eastAsia" w:ascii="宋体" w:hAnsi="宋体"/>
                      <w:color w:val="000000" w:themeColor="text1"/>
                    </w:rPr>
                    <w:t>月</w:t>
                  </w:r>
                  <w:r>
                    <w:rPr>
                      <w:rFonts w:ascii="宋体" w:hAnsi="宋体"/>
                      <w:color w:val="000000" w:themeColor="text1"/>
                    </w:rPr>
                    <w:t>30</w:t>
                  </w:r>
                  <w:r>
                    <w:rPr>
                      <w:rFonts w:hint="eastAsia" w:ascii="宋体" w:hAnsi="宋体"/>
                      <w:color w:val="000000" w:themeColor="text1"/>
                    </w:rPr>
                    <w:t>日前完成优秀毕业设计（论文）推荐、相关统计表等资料归档和总结工作。</w:t>
                  </w:r>
                </w:p>
              </w:tc>
            </w:tr>
          </w:tbl>
          <w:p w14:paraId="039E8309">
            <w:pPr>
              <w:rPr>
                <w:b/>
                <w:bCs/>
                <w:sz w:val="24"/>
                <w:szCs w:val="28"/>
              </w:rPr>
            </w:pPr>
            <w:r>
              <w:rPr>
                <w:b/>
                <w:bCs/>
                <w:sz w:val="24"/>
                <w:szCs w:val="28"/>
              </w:rPr>
              <w:t>指导老师意见：</w:t>
            </w:r>
          </w:p>
          <w:p w14:paraId="575CB20C">
            <w:pPr>
              <w:rPr>
                <w:b/>
                <w:bCs/>
                <w:sz w:val="24"/>
                <w:szCs w:val="28"/>
              </w:rPr>
            </w:pPr>
          </w:p>
          <w:p w14:paraId="04BD841E">
            <w:pPr>
              <w:rPr>
                <w:b/>
                <w:bCs/>
                <w:sz w:val="24"/>
                <w:szCs w:val="28"/>
              </w:rPr>
            </w:pPr>
          </w:p>
          <w:p w14:paraId="15D187F1">
            <w:pPr>
              <w:ind w:firstLine="5180" w:firstLineChars="2150"/>
              <w:rPr>
                <w:b/>
                <w:bCs/>
                <w:sz w:val="24"/>
                <w:szCs w:val="28"/>
                <w:u w:val="single"/>
              </w:rPr>
            </w:pPr>
            <w:r>
              <w:rPr>
                <w:rFonts w:hint="eastAsia"/>
                <w:b/>
                <w:bCs/>
                <w:sz w:val="24"/>
                <w:szCs w:val="28"/>
              </w:rPr>
              <w:t>指导老师（签名）：</w:t>
            </w:r>
          </w:p>
          <w:p w14:paraId="22978719">
            <w:pPr>
              <w:ind w:firstLine="6144" w:firstLineChars="2550"/>
              <w:rPr>
                <w:b/>
                <w:bCs/>
                <w:sz w:val="24"/>
                <w:szCs w:val="28"/>
              </w:rPr>
            </w:pPr>
            <w:r>
              <w:rPr>
                <w:rFonts w:hint="eastAsia"/>
                <w:b/>
                <w:bCs/>
                <w:sz w:val="24"/>
                <w:szCs w:val="28"/>
              </w:rPr>
              <w:t>年   月   日</w:t>
            </w:r>
          </w:p>
        </w:tc>
      </w:tr>
    </w:tbl>
    <w:p w14:paraId="1E82AE6E">
      <w:pPr>
        <w:jc w:val="left"/>
      </w:pPr>
      <w:r>
        <w:rPr>
          <w:rFonts w:hint="eastAsia"/>
          <w:color w:val="FF0000"/>
          <w:sz w:val="10"/>
          <w:szCs w:val="10"/>
        </w:rPr>
        <w:t>说明：A4纸张输出,内容宋体五号,单倍行距,可扩展为多页,封面单面、其余双面打印,指导教师签名处须手写（手写签名可导系统打印）,其它内容可打印,本任务书一式一份。</w:t>
      </w:r>
      <w:r>
        <w:rPr>
          <w:rFonts w:hint="eastAsia"/>
          <w:b/>
          <w:color w:val="FF0000"/>
          <w:sz w:val="10"/>
          <w:szCs w:val="10"/>
          <w:u w:val="single"/>
        </w:rPr>
        <w:t>(本说明打印删除)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C5013A"/>
    <w:multiLevelType w:val="singleLevel"/>
    <w:tmpl w:val="38C5013A"/>
    <w:lvl w:ilvl="0" w:tentative="0">
      <w:start w:val="1"/>
      <w:numFmt w:val="decimal"/>
      <w:lvlText w:val="%1."/>
      <w:lvlJc w:val="left"/>
      <w:pPr>
        <w:tabs>
          <w:tab w:val="left" w:pos="312"/>
        </w:tabs>
      </w:pPr>
    </w:lvl>
  </w:abstractNum>
  <w:abstractNum w:abstractNumId="1">
    <w:nsid w:val="38FF6CD0"/>
    <w:multiLevelType w:val="singleLevel"/>
    <w:tmpl w:val="38FF6CD0"/>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NDg5MWUyZmZkNjhmMzI1NWM0NzAwOGVlZjkzYzY3MTYifQ=="/>
  </w:docVars>
  <w:rsids>
    <w:rsidRoot w:val="001F1D2C"/>
    <w:rsid w:val="000D0224"/>
    <w:rsid w:val="000F3F85"/>
    <w:rsid w:val="000F5F11"/>
    <w:rsid w:val="0014072B"/>
    <w:rsid w:val="00156C31"/>
    <w:rsid w:val="00163E0D"/>
    <w:rsid w:val="001C0F7E"/>
    <w:rsid w:val="001F1D2C"/>
    <w:rsid w:val="002012FB"/>
    <w:rsid w:val="002C4C70"/>
    <w:rsid w:val="002F47B3"/>
    <w:rsid w:val="003321F9"/>
    <w:rsid w:val="00376E83"/>
    <w:rsid w:val="00407966"/>
    <w:rsid w:val="00445282"/>
    <w:rsid w:val="00471674"/>
    <w:rsid w:val="0047365F"/>
    <w:rsid w:val="004811AA"/>
    <w:rsid w:val="005A42D2"/>
    <w:rsid w:val="00601588"/>
    <w:rsid w:val="006329CC"/>
    <w:rsid w:val="0071304F"/>
    <w:rsid w:val="007154CF"/>
    <w:rsid w:val="00733F3F"/>
    <w:rsid w:val="007C5364"/>
    <w:rsid w:val="00856E88"/>
    <w:rsid w:val="00880EA2"/>
    <w:rsid w:val="00972D8D"/>
    <w:rsid w:val="00973A1A"/>
    <w:rsid w:val="00975CB6"/>
    <w:rsid w:val="009D58B2"/>
    <w:rsid w:val="00A31687"/>
    <w:rsid w:val="00A35931"/>
    <w:rsid w:val="00A53BF5"/>
    <w:rsid w:val="00A627B5"/>
    <w:rsid w:val="00A86EC3"/>
    <w:rsid w:val="00AD2B90"/>
    <w:rsid w:val="00AD74C9"/>
    <w:rsid w:val="00B61CDB"/>
    <w:rsid w:val="00B773E1"/>
    <w:rsid w:val="00B93AC7"/>
    <w:rsid w:val="00CF62C4"/>
    <w:rsid w:val="00DB0AB8"/>
    <w:rsid w:val="00DB488A"/>
    <w:rsid w:val="00DE02B9"/>
    <w:rsid w:val="00E34949"/>
    <w:rsid w:val="00EC2221"/>
    <w:rsid w:val="00FB3045"/>
    <w:rsid w:val="00FD5421"/>
    <w:rsid w:val="09C13279"/>
    <w:rsid w:val="13FB5285"/>
    <w:rsid w:val="2F785949"/>
    <w:rsid w:val="4F3B6113"/>
    <w:rsid w:val="5620639A"/>
    <w:rsid w:val="5DFB21FD"/>
    <w:rsid w:val="6ED9238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qFormat/>
    <w:uiPriority w:val="0"/>
    <w:rPr>
      <w:sz w:val="18"/>
      <w:szCs w:val="18"/>
    </w:rPr>
  </w:style>
  <w:style w:type="paragraph" w:styleId="3">
    <w:name w:val="footer"/>
    <w:basedOn w:val="1"/>
    <w:link w:val="11"/>
    <w:qFormat/>
    <w:uiPriority w:val="0"/>
    <w:pPr>
      <w:tabs>
        <w:tab w:val="center" w:pos="4153"/>
        <w:tab w:val="right" w:pos="8306"/>
      </w:tabs>
      <w:snapToGrid w:val="0"/>
      <w:jc w:val="left"/>
    </w:pPr>
    <w:rPr>
      <w:sz w:val="18"/>
      <w:szCs w:val="18"/>
    </w:rPr>
  </w:style>
  <w:style w:type="paragraph" w:styleId="4">
    <w:name w:val="header"/>
    <w:basedOn w:val="1"/>
    <w:link w:val="10"/>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link w:val="13"/>
    <w:qFormat/>
    <w:uiPriority w:val="0"/>
    <w:rPr>
      <w:sz w:val="24"/>
    </w:rPr>
  </w:style>
  <w:style w:type="character" w:styleId="8">
    <w:name w:val="Strong"/>
    <w:basedOn w:val="7"/>
    <w:qFormat/>
    <w:uiPriority w:val="0"/>
    <w:rPr>
      <w:b/>
    </w:rPr>
  </w:style>
  <w:style w:type="character" w:customStyle="1" w:styleId="9">
    <w:name w:val="批注框文本 Char"/>
    <w:basedOn w:val="7"/>
    <w:link w:val="2"/>
    <w:uiPriority w:val="0"/>
    <w:rPr>
      <w:rFonts w:ascii="Times New Roman" w:hAnsi="Times New Roman" w:eastAsia="宋体" w:cs="Times New Roman"/>
      <w:kern w:val="2"/>
      <w:sz w:val="18"/>
      <w:szCs w:val="18"/>
    </w:rPr>
  </w:style>
  <w:style w:type="character" w:customStyle="1" w:styleId="10">
    <w:name w:val="页眉 Char"/>
    <w:basedOn w:val="7"/>
    <w:link w:val="4"/>
    <w:qFormat/>
    <w:uiPriority w:val="0"/>
    <w:rPr>
      <w:rFonts w:ascii="Times New Roman" w:hAnsi="Times New Roman" w:eastAsia="宋体" w:cs="Times New Roman"/>
      <w:kern w:val="2"/>
      <w:sz w:val="18"/>
      <w:szCs w:val="18"/>
    </w:rPr>
  </w:style>
  <w:style w:type="character" w:customStyle="1" w:styleId="11">
    <w:name w:val="页脚 Char"/>
    <w:basedOn w:val="7"/>
    <w:link w:val="3"/>
    <w:qFormat/>
    <w:uiPriority w:val="0"/>
    <w:rPr>
      <w:rFonts w:ascii="Times New Roman" w:hAnsi="Times New Roman" w:eastAsia="宋体" w:cs="Times New Roman"/>
      <w:kern w:val="2"/>
      <w:sz w:val="18"/>
      <w:szCs w:val="18"/>
    </w:rPr>
  </w:style>
  <w:style w:type="paragraph" w:customStyle="1" w:styleId="12">
    <w:name w:val="文章正文"/>
    <w:basedOn w:val="1"/>
    <w:qFormat/>
    <w:uiPriority w:val="0"/>
    <w:pPr>
      <w:widowControl/>
      <w:pBdr>
        <w:top w:val="none" w:color="auto" w:sz="0" w:space="0"/>
        <w:left w:val="none" w:color="auto" w:sz="0" w:space="0"/>
        <w:bottom w:val="none" w:color="auto" w:sz="0" w:space="0"/>
        <w:right w:val="none" w:color="auto" w:sz="0" w:space="0"/>
      </w:pBdr>
      <w:spacing w:line="240" w:lineRule="atLeast"/>
      <w:ind w:firstLine="562" w:firstLineChars="200"/>
    </w:pPr>
    <w:rPr>
      <w:color w:val="1F2329"/>
      <w:sz w:val="21"/>
      <w:szCs w:val="16"/>
    </w:rPr>
  </w:style>
  <w:style w:type="character" w:customStyle="1" w:styleId="13">
    <w:name w:val="普通(网站) Char"/>
    <w:link w:val="5"/>
    <w:qFormat/>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2836</Words>
  <Characters>4633</Characters>
  <Lines>9</Lines>
  <Paragraphs>2</Paragraphs>
  <TotalTime>173</TotalTime>
  <ScaleCrop>false</ScaleCrop>
  <LinksUpToDate>false</LinksUpToDate>
  <CharactersWithSpaces>4958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2023-10-20T01:10:00Z</dcterms:created>
  <dc:creator>Administrator</dc:creator>
  <cp:lastModifiedBy>陌晨.</cp:lastModifiedBy>
  <cp:lastPrinted>2026-01-20T06:40:00Z</cp:lastPrinted>
  <dcterms:modified xsi:type="dcterms:W3CDTF">2026-04-02T09:56:41Z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2D73DCBE8DCF4D31B9CF1E3DD8EA6BB2_12</vt:lpwstr>
  </property>
  <property fmtid="{D5CDD505-2E9C-101B-9397-08002B2CF9AE}" pid="4" name="KSOTemplateDocerSaveRecord">
    <vt:lpwstr>eyJoZGlkIjoiNzFmNWI5YzY5MTViY2ZhN2ViYjQxOWZhMjg3ODI3NjAiLCJ1c2VySWQiOiI3OTM2MzY0MjMifQ==</vt:lpwstr>
  </property>
</Properties>
</file>