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941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605"/>
        <w:gridCol w:w="644"/>
        <w:gridCol w:w="3475"/>
        <w:gridCol w:w="861"/>
        <w:gridCol w:w="3833"/>
      </w:tblGrid>
      <w:tr w14:paraId="0E3F83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545" w:hRule="atLeast"/>
          <w:jc w:val="center"/>
        </w:trPr>
        <w:tc>
          <w:tcPr>
            <w:tcW w:w="605" w:type="dxa"/>
            <w:vAlign w:val="center"/>
          </w:tcPr>
          <w:p w14:paraId="10885385">
            <w:pPr>
              <w:adjustRightInd w:val="0"/>
              <w:snapToGrid w:val="0"/>
              <w:spacing w:line="360" w:lineRule="auto"/>
              <w:jc w:val="center"/>
              <w:rPr>
                <w:rFonts w:ascii="宋体" w:hAnsi="宋体"/>
              </w:rPr>
            </w:pPr>
            <w:bookmarkStart w:id="0" w:name="_GoBack"/>
            <w:bookmarkEnd w:id="0"/>
            <w:r>
              <w:rPr>
                <w:rFonts w:hint="eastAsia" w:ascii="宋体" w:hAnsi="宋体"/>
              </w:rPr>
              <w:t>设</w:t>
            </w:r>
          </w:p>
          <w:p w14:paraId="1DB9E300">
            <w:pPr>
              <w:adjustRightInd w:val="0"/>
              <w:snapToGrid w:val="0"/>
              <w:spacing w:line="360" w:lineRule="auto"/>
              <w:jc w:val="center"/>
              <w:rPr>
                <w:rFonts w:ascii="宋体" w:hAnsi="宋体"/>
              </w:rPr>
            </w:pPr>
          </w:p>
          <w:p w14:paraId="6F308D86">
            <w:pPr>
              <w:adjustRightInd w:val="0"/>
              <w:snapToGrid w:val="0"/>
              <w:spacing w:line="360" w:lineRule="auto"/>
              <w:jc w:val="center"/>
              <w:rPr>
                <w:rFonts w:ascii="宋体" w:hAnsi="宋体"/>
              </w:rPr>
            </w:pPr>
            <w:r>
              <w:rPr>
                <w:rFonts w:hint="eastAsia" w:ascii="宋体" w:hAnsi="宋体"/>
              </w:rPr>
              <w:t>计</w:t>
            </w:r>
          </w:p>
          <w:p w14:paraId="09894A57">
            <w:pPr>
              <w:adjustRightInd w:val="0"/>
              <w:snapToGrid w:val="0"/>
              <w:spacing w:line="360" w:lineRule="auto"/>
              <w:jc w:val="center"/>
              <w:rPr>
                <w:rFonts w:ascii="宋体" w:hAnsi="宋体"/>
              </w:rPr>
            </w:pPr>
          </w:p>
          <w:p w14:paraId="77CF3097">
            <w:pPr>
              <w:adjustRightInd w:val="0"/>
              <w:snapToGrid w:val="0"/>
              <w:spacing w:line="360" w:lineRule="auto"/>
              <w:jc w:val="center"/>
              <w:rPr>
                <w:rFonts w:ascii="宋体" w:hAnsi="宋体"/>
              </w:rPr>
            </w:pPr>
            <w:r>
              <w:rPr>
                <w:rFonts w:hint="eastAsia" w:ascii="宋体" w:hAnsi="宋体"/>
              </w:rPr>
              <w:t>︵</w:t>
            </w:r>
          </w:p>
          <w:p w14:paraId="3F63A42C">
            <w:pPr>
              <w:adjustRightInd w:val="0"/>
              <w:snapToGrid w:val="0"/>
              <w:spacing w:line="360" w:lineRule="auto"/>
              <w:jc w:val="center"/>
              <w:rPr>
                <w:rFonts w:ascii="宋体" w:hAnsi="宋体"/>
              </w:rPr>
            </w:pPr>
            <w:r>
              <w:rPr>
                <w:rFonts w:hint="eastAsia" w:ascii="宋体" w:hAnsi="宋体"/>
              </w:rPr>
              <w:t>论</w:t>
            </w:r>
          </w:p>
          <w:p w14:paraId="42E868B1">
            <w:pPr>
              <w:adjustRightInd w:val="0"/>
              <w:snapToGrid w:val="0"/>
              <w:spacing w:line="360" w:lineRule="auto"/>
              <w:jc w:val="center"/>
              <w:rPr>
                <w:rFonts w:ascii="宋体" w:hAnsi="宋体"/>
              </w:rPr>
            </w:pPr>
          </w:p>
          <w:p w14:paraId="0A71DC82">
            <w:pPr>
              <w:adjustRightInd w:val="0"/>
              <w:snapToGrid w:val="0"/>
              <w:spacing w:line="360" w:lineRule="auto"/>
              <w:jc w:val="center"/>
              <w:rPr>
                <w:rFonts w:ascii="宋体" w:hAnsi="宋体"/>
              </w:rPr>
            </w:pPr>
            <w:r>
              <w:rPr>
                <w:rFonts w:hint="eastAsia" w:ascii="宋体" w:hAnsi="宋体"/>
              </w:rPr>
              <w:t>文</w:t>
            </w:r>
          </w:p>
          <w:p w14:paraId="1ED85C0A">
            <w:pPr>
              <w:adjustRightInd w:val="0"/>
              <w:snapToGrid w:val="0"/>
              <w:spacing w:line="360" w:lineRule="auto"/>
              <w:jc w:val="center"/>
              <w:rPr>
                <w:rFonts w:ascii="宋体" w:hAnsi="宋体"/>
              </w:rPr>
            </w:pPr>
            <w:r>
              <w:rPr>
                <w:rFonts w:hint="eastAsia" w:ascii="宋体" w:hAnsi="宋体"/>
              </w:rPr>
              <w:t>︶</w:t>
            </w:r>
          </w:p>
          <w:p w14:paraId="4240405D">
            <w:pPr>
              <w:adjustRightInd w:val="0"/>
              <w:snapToGrid w:val="0"/>
              <w:spacing w:line="360" w:lineRule="auto"/>
              <w:jc w:val="center"/>
              <w:rPr>
                <w:rFonts w:ascii="宋体" w:hAnsi="宋体"/>
              </w:rPr>
            </w:pPr>
          </w:p>
          <w:p w14:paraId="4CD1E35D">
            <w:pPr>
              <w:adjustRightInd w:val="0"/>
              <w:snapToGrid w:val="0"/>
              <w:spacing w:line="360" w:lineRule="auto"/>
              <w:jc w:val="center"/>
              <w:rPr>
                <w:rFonts w:ascii="宋体" w:hAnsi="宋体"/>
              </w:rPr>
            </w:pPr>
            <w:r>
              <w:rPr>
                <w:rFonts w:hint="eastAsia" w:ascii="宋体" w:hAnsi="宋体"/>
              </w:rPr>
              <w:t>综</w:t>
            </w:r>
          </w:p>
          <w:p w14:paraId="4372DB78">
            <w:pPr>
              <w:adjustRightInd w:val="0"/>
              <w:snapToGrid w:val="0"/>
              <w:spacing w:line="360" w:lineRule="auto"/>
              <w:jc w:val="center"/>
              <w:rPr>
                <w:rFonts w:ascii="宋体" w:hAnsi="宋体"/>
              </w:rPr>
            </w:pPr>
          </w:p>
          <w:p w14:paraId="6043476A">
            <w:pPr>
              <w:adjustRightInd w:val="0"/>
              <w:snapToGrid w:val="0"/>
              <w:spacing w:line="360" w:lineRule="auto"/>
              <w:jc w:val="center"/>
              <w:rPr>
                <w:rFonts w:ascii="宋体" w:hAnsi="宋体"/>
              </w:rPr>
            </w:pPr>
            <w:r>
              <w:rPr>
                <w:rFonts w:hint="eastAsia" w:ascii="宋体" w:hAnsi="宋体"/>
              </w:rPr>
              <w:t>述</w:t>
            </w:r>
          </w:p>
        </w:tc>
        <w:tc>
          <w:tcPr>
            <w:tcW w:w="8813" w:type="dxa"/>
            <w:gridSpan w:val="4"/>
          </w:tcPr>
          <w:p w14:paraId="130686A7">
            <w:pPr>
              <w:adjustRightInd w:val="0"/>
              <w:snapToGrid w:val="0"/>
              <w:spacing w:line="360" w:lineRule="auto"/>
              <w:jc w:val="center"/>
              <w:rPr>
                <w:rFonts w:hint="eastAsia" w:ascii="黑体" w:hAnsi="黑体" w:eastAsia="黑体" w:cs="黑体"/>
                <w:color w:val="000000"/>
                <w:sz w:val="24"/>
                <w:szCs w:val="24"/>
                <w:lang w:val="en-US" w:eastAsia="zh-CN"/>
              </w:rPr>
            </w:pPr>
            <w:r>
              <w:rPr>
                <w:rFonts w:hint="eastAsia" w:ascii="黑体" w:hAnsi="黑体" w:eastAsia="黑体" w:cs="黑体"/>
                <w:color w:val="000000"/>
                <w:sz w:val="24"/>
                <w:szCs w:val="24"/>
                <w:lang w:val="en-US" w:eastAsia="zh-CN"/>
              </w:rPr>
              <w:t>面向中小型企业的轻量化钓鱼邮件检测与溯源系统设计与实现</w:t>
            </w:r>
          </w:p>
          <w:p w14:paraId="30C640A7">
            <w:pPr>
              <w:numPr>
                <w:ilvl w:val="0"/>
                <w:numId w:val="1"/>
              </w:numPr>
              <w:bidi w:val="0"/>
              <w:ind w:left="425" w:leftChars="0" w:hanging="425" w:firstLineChars="0"/>
              <w:rPr>
                <w:b/>
                <w:bCs/>
              </w:rPr>
            </w:pPr>
            <w:r>
              <w:rPr>
                <w:b/>
                <w:bCs/>
              </w:rPr>
              <w:t>选题背景及意义</w:t>
            </w:r>
          </w:p>
          <w:p w14:paraId="699F4ABD">
            <w:pPr>
              <w:numPr>
                <w:ilvl w:val="1"/>
                <w:numId w:val="1"/>
              </w:numPr>
              <w:bidi w:val="0"/>
              <w:ind w:left="850" w:leftChars="0" w:hanging="453" w:firstLineChars="0"/>
              <w:rPr>
                <w:b/>
                <w:bCs/>
              </w:rPr>
            </w:pPr>
            <w:r>
              <w:rPr>
                <w:b/>
                <w:bCs/>
              </w:rPr>
              <w:t>选题背景</w:t>
            </w:r>
          </w:p>
          <w:p w14:paraId="1277E91A">
            <w:pPr>
              <w:pStyle w:val="13"/>
              <w:bidi w:val="0"/>
            </w:pPr>
            <w:r>
              <w:rPr>
                <w:lang w:val="en-US" w:eastAsia="zh-CN"/>
              </w:rPr>
              <w:t>数字化办公的普及让电子邮件成为中小企业商务沟通、文件传输的核心工具，但其开放性特征使其成为网络攻击的主要切入点。目前钓鱼邮件针对中小企业的攻击频次年增长率超 30%[1]，攻击者常通过伪造发件人域名、植入恶意链接、发送 AI 生成的诱导性文本 [9] 等低成本手段，诱骗企业员工泄露账号密码、转账信息等敏感数据，进而引发数据泄露、资金被盗等安全问题。</w:t>
            </w:r>
          </w:p>
          <w:p w14:paraId="301A3931">
            <w:pPr>
              <w:pStyle w:val="13"/>
              <w:bidi w:val="0"/>
            </w:pPr>
            <w:r>
              <w:rPr>
                <w:lang w:val="en-US" w:eastAsia="zh-CN"/>
              </w:rPr>
              <w:t>中小企业受资金、专业 IT 运维人员的双重限制，难以承担商业安全产品数万元的年费，而现有开源钓鱼邮件防护工具又存在配置繁琐、缺乏溯源能力、操作门槛高等问题 [4]，无法形成有效的安全防护闭环。因此，开发一套低成本、易操作、低资源占用的轻量化钓鱼邮件检测与溯源系统，既是中小企业的实际安全需求，也是本科生将网络安全与机器学习知识结合、完成实践型课题研究的合适方向。</w:t>
            </w:r>
          </w:p>
          <w:p w14:paraId="1DAEC320">
            <w:pPr>
              <w:numPr>
                <w:ilvl w:val="1"/>
                <w:numId w:val="1"/>
              </w:numPr>
              <w:bidi w:val="0"/>
              <w:ind w:left="850" w:leftChars="0" w:hanging="453" w:firstLineChars="0"/>
              <w:rPr>
                <w:b/>
                <w:bCs/>
              </w:rPr>
            </w:pPr>
            <w:r>
              <w:rPr>
                <w:b/>
                <w:bCs/>
              </w:rPr>
              <w:t>选题意义</w:t>
            </w:r>
          </w:p>
          <w:p w14:paraId="56693981">
            <w:pPr>
              <w:numPr>
                <w:ilvl w:val="2"/>
                <w:numId w:val="1"/>
              </w:numPr>
              <w:bidi w:val="0"/>
              <w:ind w:left="1508" w:leftChars="0" w:hanging="708" w:firstLineChars="0"/>
              <w:rPr>
                <w:b/>
                <w:bCs/>
              </w:rPr>
            </w:pPr>
            <w:r>
              <w:rPr>
                <w:b/>
                <w:bCs/>
              </w:rPr>
              <w:t>理论意义</w:t>
            </w:r>
          </w:p>
          <w:p w14:paraId="49DA7B8A">
            <w:pPr>
              <w:pStyle w:val="13"/>
              <w:bidi w:val="0"/>
              <w:ind w:firstLine="480"/>
              <w:rPr>
                <w:lang w:val="en-US" w:eastAsia="zh-CN"/>
              </w:rPr>
            </w:pPr>
            <w:r>
              <w:rPr>
                <w:lang w:val="en-US" w:eastAsia="zh-CN"/>
              </w:rPr>
              <w:t>通过本课题研究，本科生可系统梳理网络安全检测的基础逻辑，掌握 LightGBM 等轻量级机器学习模型的应用与调参方法 [10]，熟悉从需求调研到系统设计、开发、测试的完整工程流程，加深对 “理论知识 - 工程实践” 转化的理解，提升自身的专业知识应用与动手开发能力，为后续专业学习和工程实践奠定基础。</w:t>
            </w:r>
          </w:p>
          <w:p w14:paraId="3B3431BC">
            <w:pPr>
              <w:numPr>
                <w:ilvl w:val="2"/>
                <w:numId w:val="1"/>
              </w:numPr>
              <w:bidi w:val="0"/>
              <w:ind w:left="1508" w:leftChars="0" w:hanging="708" w:firstLineChars="0"/>
              <w:rPr>
                <w:b/>
                <w:bCs/>
              </w:rPr>
            </w:pPr>
            <w:r>
              <w:rPr>
                <w:b/>
                <w:bCs/>
              </w:rPr>
              <w:t>实践意义</w:t>
            </w:r>
          </w:p>
          <w:p w14:paraId="2551D53A">
            <w:pPr>
              <w:pStyle w:val="13"/>
              <w:bidi w:val="0"/>
              <w:ind w:firstLine="480"/>
              <w:rPr>
                <w:lang w:val="en-US" w:eastAsia="zh-CN"/>
              </w:rPr>
            </w:pPr>
            <w:r>
              <w:rPr>
                <w:lang w:val="en-US" w:eastAsia="zh-CN"/>
              </w:rPr>
              <w:t>本系统可直接为中小企业提供低成本的钓鱼邮件防护方案，无需专业 IT 人员即可完成部署与日常使用 [1]，帮助中小企业降低钓鱼邮件攻击风险，保障核心业务数据安全。同时系统的轻量化设计可在 2 核 4G 普通办公电脑上运行，无需额外硬件投入，完全适配中小企业的资源现状，具备较强的实际应用价值和落地性。</w:t>
            </w:r>
          </w:p>
          <w:p w14:paraId="279B9B7C">
            <w:pPr>
              <w:numPr>
                <w:ilvl w:val="0"/>
                <w:numId w:val="1"/>
              </w:numPr>
              <w:bidi w:val="0"/>
              <w:ind w:left="425" w:leftChars="0" w:hanging="425" w:firstLineChars="0"/>
              <w:rPr>
                <w:b/>
                <w:bCs/>
              </w:rPr>
            </w:pPr>
            <w:r>
              <w:rPr>
                <w:b/>
                <w:bCs/>
              </w:rPr>
              <w:t>国内外相关发展现状与趋势</w:t>
            </w:r>
          </w:p>
          <w:p w14:paraId="0941935F">
            <w:pPr>
              <w:numPr>
                <w:ilvl w:val="1"/>
                <w:numId w:val="1"/>
              </w:numPr>
              <w:bidi w:val="0"/>
              <w:ind w:left="850" w:leftChars="0" w:hanging="453" w:firstLineChars="0"/>
              <w:rPr>
                <w:b/>
                <w:bCs/>
              </w:rPr>
            </w:pPr>
            <w:r>
              <w:rPr>
                <w:b/>
                <w:bCs/>
              </w:rPr>
              <w:t>国外研究现状</w:t>
            </w:r>
          </w:p>
          <w:p w14:paraId="7CC5A107">
            <w:pPr>
              <w:pStyle w:val="13"/>
              <w:bidi w:val="0"/>
              <w:ind w:firstLine="480"/>
            </w:pPr>
            <w:r>
              <w:rPr>
                <w:lang w:val="en-US" w:eastAsia="zh-CN"/>
              </w:rPr>
              <w:t>国外钓鱼邮件检测研究起步较早，技术发展相对成熟，相关学者在深度学习、多模态融合、特征优化等方面开展了大量实践研究。Meléndez 等 [7] 开展了传统机器学习模型与 Transformer 系列深度学习模型的钓鱼邮件检测效果对比实验，实验结果显示 RoBERTa 模型的检测准确率可达 0.9943，但其模型参数量大，训练与推理过程均需要高配服务器的算力支撑，且需专业人员进行模型运维，无法适配中小企业的硬件与人员现状。Yuan 等 [2] 提出了 LLM-Based 多模态特征提取与分层融合框架，整合邮件文本、URL 情报、落地页截图、HTML 源码四大模态特征，通过语义感知层次融合机制实现特征降维，使 XGBoost 模型的 F1-score 达到 0.98728，该研究虽优化了模型检测性能，但整体框架设计复杂，开发与部署成本较高，不适合中小企业的实际需求。此外，国外商业化钓鱼邮件安全产品虽功能完善，但年费普遍超过 5 万元，远超中小企业的预算承受范围，难以在中小企业中普及。</w:t>
            </w:r>
          </w:p>
          <w:p w14:paraId="298232EF">
            <w:pPr>
              <w:numPr>
                <w:ilvl w:val="1"/>
                <w:numId w:val="1"/>
              </w:numPr>
              <w:bidi w:val="0"/>
              <w:ind w:left="850" w:leftChars="0" w:hanging="453" w:firstLineChars="0"/>
              <w:rPr>
                <w:b/>
                <w:bCs/>
              </w:rPr>
            </w:pPr>
            <w:r>
              <w:rPr>
                <w:b/>
                <w:bCs/>
              </w:rPr>
              <w:t>国内研究现状</w:t>
            </w:r>
          </w:p>
          <w:p w14:paraId="4D8A19F6">
            <w:pPr>
              <w:pStyle w:val="13"/>
              <w:bidi w:val="0"/>
              <w:ind w:firstLine="480"/>
            </w:pPr>
            <w:r>
              <w:rPr>
                <w:lang w:val="en-US" w:eastAsia="zh-CN"/>
              </w:rPr>
              <w:t>国内近年逐渐关注钓鱼邮件检测技术的轻量化落地，相关学者结合国内企业实际需求，在轻量级模型应用、针对性检测方法、溯源技术等方面开展了系列实践，研究成果更贴合国内应用场景。袁斌等 [1] 基于大语言模型开展钓鱼邮件检测研究，提出了低秩自适应微调（LoRA）方法，仅更新 0.72% 的模型参数即实现 94.5% 的检测准确率，有效平衡了检测精度与系统资源占用，为轻量化检测模型的设计提供了重要思路。徐子雯 [3] 针对鱼叉式钓鱼邮件的伪装特征，提出了基于伪装行为分析的检测技术，从邮件要素伪装、文本语义伪装两个维度提取特征，并通过 SMOTified-GAN 算法解决样本不平衡问题，在鱼叉式钓鱼邮件专用数据集上的 F1 值达到 95.80%，该研究的多维度特征提取思路可为本系统的检测模块设计提供重要参考。仝竞宇 [4] 聚焦钓鱼邮件溯源问题，提出了基于机器学习的钓鱼邮件团伙发现方法，通过解析邮件头元数据、关联 IP 与域名信息构建攻击线索图谱，成功追踪并验证 12 个钓鱼攻击团伙，其溯源逻辑为轻量级溯源功能开发提供了实践依据。闫驰等 [17] 针对新型钓鱼邮件样本少的问题，提出了基于交叉注意力和原型学习的小样本检测方法，实现了 96.4% 的检测精准率，提升了对未知钓鱼邮件的泛化能力。但目前国内多数研究成果仍停留在实验阶段，针对中小企业的成品产品较少，且现有产品存在操作复杂、部署门槛高等问题 [8]，非专业人员难以快速上手和日常维护。</w:t>
            </w:r>
          </w:p>
          <w:p w14:paraId="446BCFFF">
            <w:pPr>
              <w:numPr>
                <w:ilvl w:val="1"/>
                <w:numId w:val="1"/>
              </w:numPr>
              <w:bidi w:val="0"/>
              <w:ind w:left="850" w:leftChars="0" w:hanging="453" w:firstLineChars="0"/>
              <w:rPr>
                <w:b/>
                <w:bCs/>
              </w:rPr>
            </w:pPr>
            <w:r>
              <w:rPr>
                <w:b/>
                <w:bCs/>
              </w:rPr>
              <w:t>发展趋势</w:t>
            </w:r>
          </w:p>
          <w:p w14:paraId="15792DE0">
            <w:pPr>
              <w:pStyle w:val="13"/>
              <w:bidi w:val="0"/>
              <w:ind w:firstLine="480"/>
              <w:rPr>
                <w:lang w:val="en-US" w:eastAsia="zh-CN"/>
              </w:rPr>
            </w:pPr>
            <w:r>
              <w:rPr>
                <w:lang w:val="en-US" w:eastAsia="zh-CN"/>
              </w:rPr>
              <w:t>结合国内外学者的研究实践 [1][2][10]，当前钓鱼邮件检测技术的核心发展方向与中小企业的实际需求高度契合，主要体现在三个方面：一是模型轻量化，通过低秩微调、模型剪枝、特征优化等方法 [10]，简化模型结构，降低系统的算力与内存占用，使检测系统能够适配普通办公硬件环境，无需高配服务器支撑；二是使用低门槛化，简化系统的部署与操作流程，减少对专业 IT 人员的依赖，优化可视化操作界面，让非专业人员也能快速上手和日常使用 [1]；三是检测 - 溯源一体化，突破检测与溯源分离的设计模式 [4]，在完成钓鱼邮件快速检测的同时，实现攻击源头的快速定位和线索分析，帮助企业及时响应和处置邮件安全事件。</w:t>
            </w:r>
          </w:p>
          <w:p w14:paraId="0859E7D9">
            <w:pPr>
              <w:numPr>
                <w:ilvl w:val="0"/>
                <w:numId w:val="1"/>
              </w:numPr>
              <w:bidi w:val="0"/>
              <w:ind w:left="425" w:leftChars="0" w:hanging="425" w:firstLineChars="0"/>
              <w:rPr>
                <w:b/>
                <w:bCs/>
              </w:rPr>
            </w:pPr>
            <w:r>
              <w:rPr>
                <w:b/>
                <w:bCs/>
              </w:rPr>
              <w:t>设计目标及主要内容</w:t>
            </w:r>
          </w:p>
          <w:p w14:paraId="0A8EDF46">
            <w:pPr>
              <w:numPr>
                <w:ilvl w:val="1"/>
                <w:numId w:val="1"/>
              </w:numPr>
              <w:bidi w:val="0"/>
              <w:ind w:left="850" w:leftChars="0" w:hanging="453" w:firstLineChars="0"/>
              <w:rPr>
                <w:b/>
                <w:bCs/>
              </w:rPr>
            </w:pPr>
            <w:r>
              <w:rPr>
                <w:b/>
                <w:bCs/>
              </w:rPr>
              <w:t>设计目标</w:t>
            </w:r>
          </w:p>
          <w:p w14:paraId="2989E839">
            <w:pPr>
              <w:numPr>
                <w:ilvl w:val="2"/>
                <w:numId w:val="1"/>
              </w:numPr>
              <w:bidi w:val="0"/>
              <w:ind w:left="1508" w:leftChars="0" w:hanging="708" w:firstLineChars="0"/>
              <w:rPr>
                <w:b/>
                <w:bCs/>
              </w:rPr>
            </w:pPr>
            <w:r>
              <w:rPr>
                <w:b/>
                <w:bCs/>
              </w:rPr>
              <w:t>性能目标</w:t>
            </w:r>
          </w:p>
          <w:p w14:paraId="2647019E">
            <w:pPr>
              <w:pStyle w:val="13"/>
              <w:bidi w:val="0"/>
              <w:ind w:firstLine="480"/>
            </w:pPr>
            <w:r>
              <w:rPr>
                <w:lang w:val="en-US" w:eastAsia="zh-CN"/>
              </w:rPr>
              <w:t>系统钓鱼邮件检测准确率≥90%，误报率≤5%，单封邮件检测响应时间≤1 秒，可有效识别伪造域名、诱导文本、恶意链接等常见类型的钓鱼邮件；溯源功能可在 3 秒内获取攻击 IP 的地理位置、运营商及关联域名的注册时间、注册主体等信息，该指标参考了 Patil 等 [12] 提出的轻量化检测系统行业标准。</w:t>
            </w:r>
          </w:p>
          <w:p w14:paraId="5DDBD505">
            <w:pPr>
              <w:numPr>
                <w:ilvl w:val="2"/>
                <w:numId w:val="1"/>
              </w:numPr>
              <w:bidi w:val="0"/>
              <w:ind w:left="1508" w:leftChars="0" w:hanging="708" w:firstLineChars="0"/>
              <w:rPr>
                <w:b/>
                <w:bCs/>
              </w:rPr>
            </w:pPr>
            <w:r>
              <w:rPr>
                <w:b/>
                <w:bCs/>
              </w:rPr>
              <w:t>部署与使用目标</w:t>
            </w:r>
          </w:p>
          <w:p w14:paraId="08B97DCA">
            <w:pPr>
              <w:pStyle w:val="13"/>
              <w:bidi w:val="0"/>
              <w:ind w:firstLine="480"/>
            </w:pPr>
            <w:r>
              <w:rPr>
                <w:lang w:val="en-US" w:eastAsia="zh-CN"/>
              </w:rPr>
              <w:t>系统可在 2 核 4G 的普通办公电脑上稳定运行，无额外硬件配置要求；支持一键部署，部署总时长≤10 分钟 [1]；操作界面简洁直观，基础配置仅需 3 步即可完成，无需专业的网络安全或 IT 运维知识，完全适配中小企业的人员现状。</w:t>
            </w:r>
          </w:p>
          <w:p w14:paraId="23B045C5">
            <w:pPr>
              <w:numPr>
                <w:ilvl w:val="1"/>
                <w:numId w:val="1"/>
              </w:numPr>
              <w:bidi w:val="0"/>
              <w:ind w:left="850" w:leftChars="0" w:hanging="453" w:firstLineChars="0"/>
              <w:rPr>
                <w:b/>
                <w:bCs/>
              </w:rPr>
            </w:pPr>
            <w:r>
              <w:rPr>
                <w:b/>
                <w:bCs/>
              </w:rPr>
              <w:t>主要内容</w:t>
            </w:r>
          </w:p>
          <w:p w14:paraId="08B90DEB">
            <w:pPr>
              <w:numPr>
                <w:ilvl w:val="2"/>
                <w:numId w:val="1"/>
              </w:numPr>
              <w:bidi w:val="0"/>
              <w:ind w:left="1508" w:leftChars="0" w:hanging="708" w:firstLineChars="0"/>
              <w:rPr>
                <w:b/>
                <w:bCs/>
              </w:rPr>
            </w:pPr>
            <w:r>
              <w:rPr>
                <w:b/>
                <w:bCs/>
              </w:rPr>
              <w:t>多维度钓鱼邮件检测模块</w:t>
            </w:r>
          </w:p>
          <w:p w14:paraId="5E1B1DA4">
            <w:pPr>
              <w:pStyle w:val="13"/>
              <w:bidi w:val="0"/>
              <w:ind w:firstLine="480"/>
              <w:rPr>
                <w:lang w:val="en-US" w:eastAsia="zh-CN"/>
              </w:rPr>
            </w:pPr>
            <w:r>
              <w:rPr>
                <w:lang w:val="en-US" w:eastAsia="zh-CN"/>
              </w:rPr>
              <w:t>开发邮件头、URL、文本三个核心检测子模块，融合多维度特征实现钓鱼邮件精准检测，核心设计思路参考徐子雯 [3] 与 Patra 等 [5] 的研究成果。邮件头检测模块解析邮件头中的发件人 IP、域名、传输路径等元数据，对比公开恶意 IP / 域名名单，识别伪造发件人、异常传输链路等风险特征 [5]；URL 检测模块提取邮件中的所有链接，分析域名注册时长、DNS 解析记录、是否包含恶意关键词等特征，构建 URL 风险评估规则，快速识别钓鱼链接 [2]；文本检测模块提取邮件文本中的诱导性关键词、关键词出现频率等特征，结合轻量化语义分析，识别欺诈性、诱导性文本内容 [3]。同时对接公开免费威胁情报库，实现恶意 IP、域名、URL 信息的每日同步，提升检测的时效性与准确性 [5]。</w:t>
            </w:r>
          </w:p>
          <w:p w14:paraId="1A9FA88C">
            <w:pPr>
              <w:numPr>
                <w:ilvl w:val="2"/>
                <w:numId w:val="1"/>
              </w:numPr>
              <w:bidi w:val="0"/>
              <w:ind w:left="1508" w:leftChars="0" w:hanging="708" w:firstLineChars="0"/>
              <w:rPr>
                <w:b/>
                <w:bCs/>
              </w:rPr>
            </w:pPr>
            <w:r>
              <w:rPr>
                <w:b/>
                <w:bCs/>
              </w:rPr>
              <w:t>简易溯源模块</w:t>
            </w:r>
          </w:p>
          <w:p w14:paraId="4915ECF1">
            <w:pPr>
              <w:pStyle w:val="13"/>
              <w:bidi w:val="0"/>
              <w:ind w:firstLine="480"/>
              <w:rPr>
                <w:lang w:val="en-US" w:eastAsia="zh-CN"/>
              </w:rPr>
            </w:pPr>
            <w:r>
              <w:rPr>
                <w:lang w:val="en-US" w:eastAsia="zh-CN"/>
              </w:rPr>
              <w:t>基于仝竞宇 [4] 的钓鱼邮件溯源研究思路，开发轻量化溯源功能。通过解析钓鱼邮件头中的发件人 IP，调用公开免费 IP 地理位置查询接口，获取攻击 IP 的所在地区、运营商等基础信息；同时通过 WHOIS 公开接口查询关联域名的注册时间、注册主体、注册邮箱等信息，整合上述信息生成结构简洁的简易溯源报告，帮助企业快速了解钓鱼邮件的攻击来源。</w:t>
            </w:r>
          </w:p>
          <w:p w14:paraId="45868356">
            <w:pPr>
              <w:numPr>
                <w:ilvl w:val="2"/>
                <w:numId w:val="1"/>
              </w:numPr>
              <w:bidi w:val="0"/>
              <w:ind w:left="1508" w:leftChars="0" w:hanging="708" w:firstLineChars="0"/>
              <w:rPr>
                <w:b/>
                <w:bCs/>
              </w:rPr>
            </w:pPr>
            <w:r>
              <w:rPr>
                <w:b/>
                <w:bCs/>
              </w:rPr>
              <w:t>可视化管理界面</w:t>
            </w:r>
          </w:p>
          <w:p w14:paraId="684E1C56">
            <w:pPr>
              <w:pStyle w:val="13"/>
              <w:bidi w:val="0"/>
              <w:ind w:firstLine="480"/>
            </w:pPr>
            <w:r>
              <w:rPr>
                <w:lang w:val="en-US" w:eastAsia="zh-CN"/>
              </w:rPr>
              <w:t>参考金建栋等 [19] 的智能体工作流检测系统界面设计思路，开发简洁的网页可视化界面。界面主要实现三大核心功能：一是展示每日检测结果，包括正常邮件、钓鱼邮件的数量及占比；二是生成可视化攻击统计图表，如钓鱼邮件类型占比、攻击 IP 来源地区分布；三是提供溯源记录查询功能，支持按时间、IP、域名等条件进行检索，方便企业管理人员快速掌握邮件安全状态。</w:t>
            </w:r>
          </w:p>
          <w:p w14:paraId="13C73B5F">
            <w:pPr>
              <w:numPr>
                <w:ilvl w:val="2"/>
                <w:numId w:val="1"/>
              </w:numPr>
              <w:bidi w:val="0"/>
              <w:ind w:left="1508" w:leftChars="0" w:hanging="708" w:firstLineChars="0"/>
              <w:rPr>
                <w:b/>
                <w:bCs/>
              </w:rPr>
            </w:pPr>
            <w:r>
              <w:rPr>
                <w:b/>
                <w:bCs/>
              </w:rPr>
              <w:t>轻量化系统架构整合</w:t>
            </w:r>
          </w:p>
          <w:p w14:paraId="4B732A2C">
            <w:pPr>
              <w:pStyle w:val="13"/>
              <w:bidi w:val="0"/>
              <w:ind w:firstLine="480"/>
              <w:rPr>
                <w:lang w:val="en-US" w:eastAsia="zh-CN"/>
              </w:rPr>
            </w:pPr>
            <w:r>
              <w:rPr>
                <w:lang w:val="en-US" w:eastAsia="zh-CN"/>
              </w:rPr>
              <w:t>将上述检测、溯源、可视化模块进行整合，设计低耦合、高易用性的轻量化系统架构，明确各模块的功能边界和数据交互接口，实现邮件采集、特征提取、模型检测、溯源分析、结果展示的全流程自动化，确保系统在 2 核 4G 硬件环境下的运行效率和稳定性 [1]。</w:t>
            </w:r>
          </w:p>
          <w:p w14:paraId="6F4785E6">
            <w:pPr>
              <w:numPr>
                <w:ilvl w:val="0"/>
                <w:numId w:val="1"/>
              </w:numPr>
              <w:bidi w:val="0"/>
              <w:ind w:left="425" w:leftChars="0" w:hanging="425" w:firstLineChars="0"/>
              <w:rPr>
                <w:b/>
                <w:bCs/>
              </w:rPr>
            </w:pPr>
            <w:r>
              <w:rPr>
                <w:b/>
                <w:bCs/>
              </w:rPr>
              <w:t>总体方案</w:t>
            </w:r>
          </w:p>
          <w:p w14:paraId="4A31CA8B">
            <w:pPr>
              <w:numPr>
                <w:ilvl w:val="1"/>
                <w:numId w:val="1"/>
              </w:numPr>
              <w:bidi w:val="0"/>
              <w:ind w:left="850" w:leftChars="0" w:hanging="453" w:firstLineChars="0"/>
              <w:rPr>
                <w:b/>
                <w:bCs/>
              </w:rPr>
            </w:pPr>
            <w:r>
              <w:rPr>
                <w:b/>
                <w:bCs/>
              </w:rPr>
              <w:t>候选设计方案对比</w:t>
            </w:r>
          </w:p>
          <w:p w14:paraId="49BC7AB6">
            <w:pPr>
              <w:pStyle w:val="13"/>
              <w:bidi w:val="0"/>
              <w:ind w:firstLine="480"/>
            </w:pPr>
            <w:r>
              <w:rPr>
                <w:lang w:val="en-US" w:eastAsia="zh-CN"/>
              </w:rPr>
              <w:t>结合国内外研究成果 [7][12]，针对中小企业轻量化、低成本、易操作的核心需求，本课题设计了三种不同技术路线的候选方案，各方案的核心特点与适配性如下：深度学习方案以 BERT 语义模型 + 多模态融合为核心 [2]，该方案的检测准确率高，对未知钓鱼邮件的泛化能力强，但模型资源占用大，运行需要高配服务器支撑，且整体开发与部署流程复杂，仅适配具备专业 IT 团队和资金的大型企业；传统规则方案以人工关键词匹配 + 黑白名单为核心，该方案的部署流程简单、系统资源占用低，开发难度较小，但对新型钓鱼邮件的识别率低 [3]，误报率较高，仅适配无专业 IT 人员的小型个体商户；轻量机器学习方案以 LightGBM + 多特征融合为核心 [12]，该方案的系统资源占用低，可适配普通办公硬件环境，检测准确率能够满足中小企业的实际需求，且开发难度适中，无需极深的机器学习理论基础，完全适配中小企业的资源与人员现状。</w:t>
            </w:r>
          </w:p>
          <w:p w14:paraId="584D5462">
            <w:pPr>
              <w:numPr>
                <w:ilvl w:val="1"/>
                <w:numId w:val="1"/>
              </w:numPr>
              <w:bidi w:val="0"/>
              <w:ind w:left="850" w:leftChars="0" w:hanging="453" w:firstLineChars="0"/>
              <w:rPr>
                <w:b/>
                <w:bCs/>
              </w:rPr>
            </w:pPr>
            <w:r>
              <w:rPr>
                <w:b/>
                <w:bCs/>
              </w:rPr>
              <w:t xml:space="preserve"> 拟选设计方案</w:t>
            </w:r>
          </w:p>
          <w:p w14:paraId="693FE651">
            <w:pPr>
              <w:pStyle w:val="13"/>
              <w:bidi w:val="0"/>
              <w:ind w:firstLine="480"/>
              <w:rPr>
                <w:lang w:val="en-US" w:eastAsia="zh-CN"/>
              </w:rPr>
            </w:pPr>
            <w:r>
              <w:rPr>
                <w:lang w:val="en-US" w:eastAsia="zh-CN"/>
              </w:rPr>
              <w:t>本课题选择轻量机器学习（LightGBM）+ 多特征融合方案，该方案由 Patil 等 [12] 在大规模钓鱼邮件检测研究中提出，兼具低资源占用与高检测准确率的特点，且开发难度适中，符合本科生的专业能力范围，同时完全契合中小企业的核心需求。</w:t>
            </w:r>
          </w:p>
          <w:p w14:paraId="2DF40248">
            <w:pPr>
              <w:pStyle w:val="13"/>
              <w:bidi w:val="0"/>
              <w:ind w:firstLine="480"/>
              <w:rPr>
                <w:lang w:val="en-US" w:eastAsia="zh-CN"/>
              </w:rPr>
            </w:pPr>
            <w:r>
              <w:rPr>
                <w:lang w:val="en-US" w:eastAsia="zh-CN"/>
              </w:rPr>
              <w:t>系统采用模块化设计，核心业务流程为：邮件采集→特征提取→威胁情报匹配→模型检测→结果展示→溯源分析，共包含五大核心模块。数据采集模块支持 POP3/IMAP/SMTP 主流邮件协议，实现企业邮件流量的实时抓取与标准化解析；特征提取模块对邮件头、URL、文本数据进行特征提取与标准化处理，生成适配 LightGBM 模型的特征向量 [5]；检测模块以 LightGBM 为核心模型，融合特征向量与威胁情报匹配结果，实现钓鱼邮件的快速判定与风险标记 [12]；溯源模块针对检测出的钓鱼邮件，自动提取攻击线索并完成 IP、域名的轻量化溯源分析 [4]；可视化界面模块整合检测与溯源结果，通过网页界面进行直观展示与便捷查询 [19]。</w:t>
            </w:r>
          </w:p>
          <w:p w14:paraId="68C41AF5">
            <w:pPr>
              <w:numPr>
                <w:ilvl w:val="1"/>
                <w:numId w:val="1"/>
              </w:numPr>
              <w:bidi w:val="0"/>
              <w:ind w:left="850" w:leftChars="0" w:hanging="453" w:firstLineChars="0"/>
              <w:rPr>
                <w:b/>
                <w:bCs/>
              </w:rPr>
            </w:pPr>
            <w:r>
              <w:rPr>
                <w:b/>
                <w:bCs/>
              </w:rPr>
              <w:t>可行性分析</w:t>
            </w:r>
          </w:p>
          <w:p w14:paraId="5141A19E">
            <w:pPr>
              <w:numPr>
                <w:ilvl w:val="2"/>
                <w:numId w:val="1"/>
              </w:numPr>
              <w:bidi w:val="0"/>
              <w:ind w:left="1508" w:leftChars="0" w:hanging="708" w:firstLineChars="0"/>
              <w:rPr>
                <w:b/>
                <w:bCs/>
              </w:rPr>
            </w:pPr>
            <w:r>
              <w:rPr>
                <w:b/>
                <w:bCs/>
              </w:rPr>
              <w:t>技术可行性</w:t>
            </w:r>
          </w:p>
          <w:p w14:paraId="4FF19109">
            <w:pPr>
              <w:pStyle w:val="13"/>
              <w:bidi w:val="0"/>
              <w:ind w:firstLine="480"/>
              <w:rPr>
                <w:lang w:val="en-US" w:eastAsia="zh-CN"/>
              </w:rPr>
            </w:pPr>
            <w:r>
              <w:rPr>
                <w:lang w:val="en-US" w:eastAsia="zh-CN"/>
              </w:rPr>
              <w:t>系统采用 Python 语言进行开发，核心使用 LightGBM、Pandas、Flask 等开源框架 [5]，相关开发资料丰富、社区技术支持完善，本科生通过自主学习与资料查阅可快速掌握相关开发方法；Enron、Nazario 等公开钓鱼邮件数据集可直接用于模型训练，公开免费的 IP 查询、WHOIS、威胁情报接口可实现溯源与检测功能，所有技术环节均有成熟的实践参考 [1][4]，技术上完全可落地实现。</w:t>
            </w:r>
          </w:p>
          <w:p w14:paraId="26660807">
            <w:pPr>
              <w:numPr>
                <w:ilvl w:val="2"/>
                <w:numId w:val="1"/>
              </w:numPr>
              <w:bidi w:val="0"/>
              <w:ind w:left="1508" w:leftChars="0" w:hanging="708" w:firstLineChars="0"/>
              <w:rPr>
                <w:b/>
                <w:bCs/>
              </w:rPr>
            </w:pPr>
            <w:r>
              <w:rPr>
                <w:b/>
                <w:bCs/>
              </w:rPr>
              <w:t>资源可行性</w:t>
            </w:r>
          </w:p>
          <w:p w14:paraId="553A07FF">
            <w:pPr>
              <w:pStyle w:val="13"/>
              <w:bidi w:val="0"/>
              <w:ind w:firstLine="480"/>
              <w:rPr>
                <w:lang w:val="en-US" w:eastAsia="zh-CN"/>
              </w:rPr>
            </w:pPr>
            <w:r>
              <w:rPr>
                <w:lang w:val="en-US" w:eastAsia="zh-CN"/>
              </w:rPr>
              <w:t>系统运行所需硬件为 2 核 4G 的普通办公电脑，无显卡、高算力服务器等特殊硬件要求，符合本科生课题研究的硬件条件；开发过程中使用的工具、框架、数据集均为免费开源资源，无需额外的资金投入，完全满足本科生课题研究的资源需求 [1]。</w:t>
            </w:r>
          </w:p>
          <w:p w14:paraId="17B6D298">
            <w:pPr>
              <w:numPr>
                <w:ilvl w:val="2"/>
                <w:numId w:val="1"/>
              </w:numPr>
              <w:bidi w:val="0"/>
              <w:ind w:left="1508" w:leftChars="0" w:hanging="708" w:firstLineChars="0"/>
              <w:rPr>
                <w:b/>
                <w:bCs/>
              </w:rPr>
            </w:pPr>
            <w:r>
              <w:rPr>
                <w:b/>
                <w:bCs/>
              </w:rPr>
              <w:t>落地可行性</w:t>
            </w:r>
          </w:p>
          <w:p w14:paraId="2CBE7C73">
            <w:pPr>
              <w:pStyle w:val="13"/>
              <w:bidi w:val="0"/>
              <w:ind w:firstLine="480"/>
              <w:rPr>
                <w:lang w:val="en-US" w:eastAsia="zh-CN"/>
              </w:rPr>
            </w:pPr>
            <w:r>
              <w:rPr>
                <w:lang w:val="en-US" w:eastAsia="zh-CN"/>
              </w:rPr>
              <w:t>系统的部署与操作流程均进行了轻量化设计，支持一键部署、可视化操作，中小企业工作人员无需专业的网络安全或 IT 知识即可快速上手 [8]；同时系统可实现邮件检测与溯源的全流程自动化，无需人工实时监控，大幅降低企业的日常使用和维护成本，具备较强的实际落地价值和推广性。</w:t>
            </w:r>
          </w:p>
          <w:p w14:paraId="34C91FE2">
            <w:pPr>
              <w:pStyle w:val="13"/>
              <w:bidi w:val="0"/>
              <w:ind w:firstLine="480"/>
              <w:rPr>
                <w:lang w:val="en-US" w:eastAsia="zh-CN"/>
              </w:rPr>
            </w:pPr>
          </w:p>
          <w:p w14:paraId="4603A1E7">
            <w:pPr>
              <w:numPr>
                <w:ilvl w:val="0"/>
                <w:numId w:val="1"/>
              </w:numPr>
              <w:bidi w:val="0"/>
              <w:ind w:left="425" w:leftChars="0" w:hanging="425" w:firstLineChars="0"/>
              <w:rPr>
                <w:rFonts w:hint="eastAsia"/>
                <w:b/>
                <w:bCs/>
                <w:lang w:val="en-US" w:eastAsia="zh-CN"/>
              </w:rPr>
            </w:pPr>
            <w:r>
              <w:rPr>
                <w:rFonts w:hint="eastAsia"/>
                <w:b/>
                <w:bCs/>
                <w:lang w:val="en-US" w:eastAsia="zh-CN"/>
              </w:rPr>
              <w:t>参考文献：</w:t>
            </w:r>
          </w:p>
          <w:p w14:paraId="1F88EBFE">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袁斌，杨克涵，邹德清，等。基于大语言模型的钓鱼邮件检测技术研究 [J]. 信息安全研究，2026, 12 (02):151-163.</w:t>
            </w:r>
          </w:p>
          <w:p w14:paraId="63FE1E13">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Yuan X, Wang J, Yan T, et al. LLM-Based Multimodal Feature Extraction and Hierarchical Fusion for Phishing Email Detection [J]. Electronics, 2026,15 (02):368.</w:t>
            </w:r>
          </w:p>
          <w:p w14:paraId="5740752F">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徐子雯。基于伪装行为分析的鱼叉式钓鱼邮件检测技术 [D]. 北京：北京邮电大学，2025.</w:t>
            </w:r>
          </w:p>
          <w:p w14:paraId="26834281">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仝竞宇。基于机器学习的钓鱼邮件团伙发现的研究 [D]. 武汉：武汉邮电科学研究院，2024.</w:t>
            </w:r>
          </w:p>
          <w:p w14:paraId="4BC4EE24">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Patra C, Giri D, Nandi S, et al. Phishing email detection using vector similarity search leveraging transformer-based word embedding [J]. Computers and Electrical Engineering, 2025,124:110403.</w:t>
            </w:r>
          </w:p>
          <w:p w14:paraId="1BCE2FEF">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Yi X, Li L, Zhang J, et al. Heterogeneous federated learning for imbalanced phishing email detection [J]. Cybersecurity, 2026,9 (01):10.</w:t>
            </w:r>
          </w:p>
          <w:p w14:paraId="5DBCE2E3">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Meléndez R, Ptaszynski M, Masui F. Comparative Investigation of Traditional Machine-Learning Models and Transformer Models for Phishing Email Detection [J]. Electronics, 2024,13 (24):4877.</w:t>
            </w:r>
          </w:p>
          <w:p w14:paraId="25CC8E7F">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高静。钓鱼邮件的分析与防范 [J]. 广播电视网络，2024,31 (02):82-85.</w:t>
            </w:r>
          </w:p>
          <w:p w14:paraId="32793E38">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Tooher P, Lallie H S. A Two-Stage Deep Learning Framework for AI-Driven Phishing Email Detection Based on Persuasion Principles [J]. Computers, 2025,14 (12):523.</w:t>
            </w:r>
          </w:p>
          <w:p w14:paraId="1ED828AF">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李子川，季铎，周嵩。基于语言模型与低秩适配的钓鱼邮件高效检测方法 [J]. 信息安全研究，2025,11 (12):1117-1124.</w:t>
            </w:r>
          </w:p>
          <w:p w14:paraId="53CB8A5C">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Han W, Zhu J, Zhang C, et al. Phish-Master: Leveraging Large Language Models for Advanced Phishing Email Generation and Detection [J]. Applied Sciences, 2025,15 (22):12203.</w:t>
            </w:r>
          </w:p>
          <w:p w14:paraId="2B68894A">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Patil D. Integrating NLP and ensemble methods for large-scale phishing email detection [J]. Intelligent Decision Technologies, 2025,19 (04):2123-2144.</w:t>
            </w:r>
          </w:p>
          <w:p w14:paraId="624A0DB7">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Auton J C, Sturman D. Persuasion under pressure: the influence of persuasion principles and time constraints on phishing email susceptibility [J]. Information &amp; Computer Security, 2025,33 (05):845-859.</w:t>
            </w:r>
          </w:p>
          <w:p w14:paraId="299F6009">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Hosseinzadeh M, Ali U, Ali S, et al. Improving phishing email detection performance through deep learning with adaptive optimization [J]. Scientific Reports, 2025,15 (01):14.</w:t>
            </w:r>
          </w:p>
          <w:p w14:paraId="5DDD2F90">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黄磊。基于人工智能的企业钓鱼邮件自动化处理与辅助决策研究 [J]. 大众科技，2025,27 (05):6-9.</w:t>
            </w:r>
          </w:p>
          <w:p w14:paraId="1D35ABFF">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Opara C, Modesti P, Golightly L. Evaluating spam filters and Stylometric Detection of AI-generated phishing emails [J]. Expert Systems With Applications, 2025,276:127044.</w:t>
            </w:r>
          </w:p>
          <w:p w14:paraId="0028C958">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闫驰，张贵强，郑礼。基于交叉注意力和原型学习的小样本钓鱼邮件检测 [J]. 海军工程大学学报，2025,37 (01):91-97.</w:t>
            </w:r>
          </w:p>
          <w:p w14:paraId="70221F8B">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郑先伟。加强对钓鱼邮件的防范宣传工作 [J]. 中国教育网络，2024 (12):52.</w:t>
            </w:r>
          </w:p>
          <w:p w14:paraId="51B6A5E2">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金建栋，黄正，胡占宇，等。基于智能体工作流的高级钓鱼邮件检测方法 [J]. 通信学报，2024,45 (S2):59-68.</w:t>
            </w:r>
          </w:p>
          <w:p w14:paraId="37721D99">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Chanis I, Arampatzis A. Enhancing phishing email detection with stylometric features and classifier stacking [J]. International Journal of Information Security, 2024,24 (01):15.</w:t>
            </w:r>
          </w:p>
        </w:tc>
      </w:tr>
      <w:tr w14:paraId="7DFB07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9341" w:hRule="atLeast"/>
          <w:jc w:val="center"/>
        </w:trPr>
        <w:tc>
          <w:tcPr>
            <w:tcW w:w="605" w:type="dxa"/>
            <w:vAlign w:val="center"/>
          </w:tcPr>
          <w:p w14:paraId="5552AD1D">
            <w:pPr>
              <w:adjustRightInd w:val="0"/>
              <w:snapToGrid w:val="0"/>
              <w:spacing w:line="360" w:lineRule="auto"/>
              <w:jc w:val="center"/>
              <w:rPr>
                <w:rFonts w:ascii="宋体" w:hAnsi="宋体"/>
              </w:rPr>
            </w:pPr>
            <w:r>
              <w:rPr>
                <w:rFonts w:hint="eastAsia" w:ascii="宋体" w:hAnsi="宋体"/>
              </w:rPr>
              <w:t>设计、论文</w:t>
            </w:r>
          </w:p>
          <w:p w14:paraId="338233F3">
            <w:pPr>
              <w:adjustRightInd w:val="0"/>
              <w:snapToGrid w:val="0"/>
              <w:spacing w:line="360" w:lineRule="auto"/>
              <w:jc w:val="center"/>
              <w:rPr>
                <w:rFonts w:ascii="宋体" w:hAnsi="宋体"/>
              </w:rPr>
            </w:pPr>
            <w:r>
              <w:rPr>
                <w:rFonts w:hint="eastAsia" w:ascii="宋体" w:hAnsi="宋体"/>
              </w:rPr>
              <w:t>思路、实现方法以及手段</w:t>
            </w:r>
          </w:p>
        </w:tc>
        <w:tc>
          <w:tcPr>
            <w:tcW w:w="8813" w:type="dxa"/>
            <w:gridSpan w:val="4"/>
          </w:tcPr>
          <w:p w14:paraId="4ECB40A7">
            <w:pPr>
              <w:numPr>
                <w:ilvl w:val="0"/>
                <w:numId w:val="3"/>
              </w:numPr>
              <w:bidi w:val="0"/>
              <w:ind w:left="425" w:leftChars="0" w:hanging="425" w:firstLineChars="0"/>
              <w:rPr>
                <w:rFonts w:hint="eastAsia"/>
                <w:b/>
                <w:bCs/>
              </w:rPr>
            </w:pPr>
            <w:r>
              <w:rPr>
                <w:rFonts w:hint="eastAsia"/>
                <w:b/>
                <w:bCs/>
                <w:lang w:val="en-US" w:eastAsia="zh-CN"/>
              </w:rPr>
              <w:t>设计（论文）思路</w:t>
            </w:r>
          </w:p>
          <w:p w14:paraId="3235869F">
            <w:pPr>
              <w:pStyle w:val="2"/>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本课题采用模块化设计思路，将整个系统划分为六个核心模块：数据采集模块、特征提取模块、威胁情报集成模块、检测引擎模块、溯源分析模块和可视化管理模块。</w:t>
            </w:r>
          </w:p>
          <w:p w14:paraId="20A26875">
            <w:pPr>
              <w:pStyle w:val="2"/>
              <w:rPr>
                <w:rFonts w:hint="eastAsia" w:ascii="Times New Roman" w:hAnsi="Times New Roman" w:eastAsia="宋体" w:cs="Times New Roman"/>
                <w:kern w:val="2"/>
                <w:sz w:val="21"/>
                <w:szCs w:val="21"/>
                <w:lang w:val="en-US" w:eastAsia="zh-CN" w:bidi="ar-SA"/>
              </w:rPr>
            </w:pPr>
          </w:p>
          <w:p w14:paraId="5812E88B">
            <w:pPr>
              <w:numPr>
                <w:ilvl w:val="1"/>
                <w:numId w:val="3"/>
              </w:numPr>
              <w:bidi w:val="0"/>
              <w:ind w:left="850" w:leftChars="0" w:hanging="453" w:firstLineChars="0"/>
              <w:rPr>
                <w:rFonts w:hint="eastAsia"/>
                <w:b/>
                <w:bCs/>
                <w:lang w:val="en-US" w:eastAsia="zh-CN"/>
              </w:rPr>
            </w:pPr>
            <w:r>
              <w:rPr>
                <w:rFonts w:hint="eastAsia"/>
                <w:b/>
                <w:bCs/>
                <w:lang w:val="en-US" w:eastAsia="zh-CN"/>
              </w:rPr>
              <w:t>技术路线</w:t>
            </w:r>
          </w:p>
          <w:p w14:paraId="40131B9F">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数据采集层：通过支持POP3/IMAP/SMTP协议，实现邮件流量的实时抓取与解析；</w:t>
            </w:r>
          </w:p>
          <w:p w14:paraId="5CBEB36E">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特征工程层：提取邮件头、URL、文本三类特征，进行标准化处理和特征选择；</w:t>
            </w:r>
          </w:p>
          <w:p w14:paraId="73268E9C">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威胁情报层：对接第三方威胁情报API，实现恶意IOC库的实时同步与匹配；</w:t>
            </w:r>
          </w:p>
          <w:p w14:paraId="3882545D">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检测引擎层：基于LightGBM/XGBoost模型，融合本地特征与威胁情报进行智能检测；</w:t>
            </w:r>
          </w:p>
          <w:p w14:paraId="0A36A49D">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溯源分析层：自动采集攻击线索，进行关联分析和攻击路径还原；</w:t>
            </w:r>
          </w:p>
          <w:p w14:paraId="67B95877">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可视化层：提供Web管理界面，实现检测状态监控、告警统计、溯源日志展示。</w:t>
            </w:r>
          </w:p>
          <w:p w14:paraId="76EEC782">
            <w:pPr>
              <w:pStyle w:val="2"/>
              <w:ind w:firstLine="480"/>
              <w:rPr>
                <w:rFonts w:hint="eastAsia" w:ascii="Times New Roman" w:hAnsi="Times New Roman" w:eastAsia="宋体" w:cs="Times New Roman"/>
                <w:kern w:val="2"/>
                <w:sz w:val="21"/>
                <w:szCs w:val="21"/>
                <w:lang w:val="en-US" w:eastAsia="zh-CN" w:bidi="ar-SA"/>
              </w:rPr>
            </w:pPr>
          </w:p>
          <w:p w14:paraId="75EDFBED">
            <w:pPr>
              <w:numPr>
                <w:ilvl w:val="1"/>
                <w:numId w:val="3"/>
              </w:numPr>
              <w:bidi w:val="0"/>
              <w:ind w:left="850" w:leftChars="0" w:hanging="453" w:firstLineChars="0"/>
              <w:rPr>
                <w:rFonts w:hint="eastAsia"/>
                <w:b/>
                <w:bCs/>
                <w:lang w:val="en-US" w:eastAsia="zh-CN"/>
              </w:rPr>
            </w:pPr>
            <w:r>
              <w:rPr>
                <w:rFonts w:hint="eastAsia"/>
                <w:b/>
                <w:bCs/>
                <w:lang w:val="en-US" w:eastAsia="zh-CN"/>
              </w:rPr>
              <w:t>核心流程</w:t>
            </w:r>
          </w:p>
          <w:p w14:paraId="5687D985">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系统核心流程包括：邮件采集→特征提取→威胁情报匹配→模型检测→结果判定→溯源分析→日志存储→联动响应。</w:t>
            </w:r>
          </w:p>
          <w:p w14:paraId="48BEA77C">
            <w:pPr>
              <w:pStyle w:val="2"/>
              <w:ind w:firstLine="480"/>
              <w:rPr>
                <w:rFonts w:hint="eastAsia" w:ascii="Times New Roman" w:hAnsi="Times New Roman" w:eastAsia="宋体" w:cs="Times New Roman"/>
                <w:kern w:val="2"/>
                <w:sz w:val="21"/>
                <w:szCs w:val="21"/>
                <w:lang w:val="en-US" w:eastAsia="zh-CN" w:bidi="ar-SA"/>
              </w:rPr>
            </w:pPr>
          </w:p>
          <w:p w14:paraId="7748085E">
            <w:pPr>
              <w:numPr>
                <w:ilvl w:val="0"/>
                <w:numId w:val="3"/>
              </w:numPr>
              <w:bidi w:val="0"/>
              <w:ind w:left="425" w:leftChars="0" w:hanging="425" w:firstLineChars="0"/>
              <w:rPr>
                <w:rFonts w:hint="eastAsia"/>
                <w:b/>
                <w:bCs/>
                <w:lang w:val="en-US" w:eastAsia="zh-CN"/>
              </w:rPr>
            </w:pPr>
            <w:r>
              <w:rPr>
                <w:rFonts w:hint="eastAsia"/>
                <w:b/>
                <w:bCs/>
                <w:lang w:val="en-US" w:eastAsia="zh-CN"/>
              </w:rPr>
              <w:t>实现方法及手段</w:t>
            </w:r>
          </w:p>
          <w:p w14:paraId="6E837AEB">
            <w:pPr>
              <w:pStyle w:val="2"/>
              <w:ind w:firstLine="480"/>
              <w:rPr>
                <w:rFonts w:hint="eastAsia" w:ascii="Times New Roman" w:hAnsi="Times New Roman" w:eastAsia="宋体" w:cs="Times New Roman"/>
                <w:kern w:val="2"/>
                <w:sz w:val="21"/>
                <w:szCs w:val="21"/>
                <w:lang w:val="en-US" w:eastAsia="zh-CN" w:bidi="ar-SA"/>
              </w:rPr>
            </w:pPr>
          </w:p>
          <w:p w14:paraId="5261A960">
            <w:pPr>
              <w:numPr>
                <w:ilvl w:val="1"/>
                <w:numId w:val="3"/>
              </w:numPr>
              <w:bidi w:val="0"/>
              <w:ind w:left="850" w:leftChars="0" w:hanging="453" w:firstLineChars="0"/>
              <w:rPr>
                <w:rFonts w:hint="eastAsia"/>
                <w:b/>
                <w:bCs/>
                <w:lang w:val="en-US" w:eastAsia="zh-CN"/>
              </w:rPr>
            </w:pPr>
            <w:r>
              <w:rPr>
                <w:rFonts w:hint="eastAsia"/>
                <w:b/>
                <w:bCs/>
                <w:lang w:val="en-US" w:eastAsia="zh-CN"/>
              </w:rPr>
              <w:t>开发环境</w:t>
            </w:r>
          </w:p>
          <w:p w14:paraId="23A4B34A">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操作系统：Windows 10/11 或 Linux (Ubuntu 20.04 LTS)</w:t>
            </w:r>
          </w:p>
          <w:p w14:paraId="212825CB">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开发语言：Python 3.9+</w:t>
            </w:r>
          </w:p>
          <w:p w14:paraId="6D6EC6EE">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开发框架：Flask（Web后端）、Bootstrap（前端界面）</w:t>
            </w:r>
          </w:p>
          <w:p w14:paraId="2F5F7E70">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数据库：SQLite（轻量级，适合中小企业部署）</w:t>
            </w:r>
          </w:p>
          <w:p w14:paraId="7E4A9200">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机器学习库：scikit-learn、LightGBM、XGBoost</w:t>
            </w:r>
          </w:p>
          <w:p w14:paraId="3EBEDDD7">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容器化：Docker、Docker Compose</w:t>
            </w:r>
          </w:p>
          <w:p w14:paraId="77EF04DC">
            <w:pPr>
              <w:pStyle w:val="2"/>
              <w:ind w:firstLine="480"/>
              <w:rPr>
                <w:rFonts w:hint="eastAsia" w:ascii="Times New Roman" w:hAnsi="Times New Roman" w:eastAsia="宋体" w:cs="Times New Roman"/>
                <w:kern w:val="2"/>
                <w:sz w:val="21"/>
                <w:szCs w:val="21"/>
                <w:lang w:val="en-US" w:eastAsia="zh-CN" w:bidi="ar-SA"/>
              </w:rPr>
            </w:pPr>
          </w:p>
          <w:p w14:paraId="44239A22">
            <w:pPr>
              <w:numPr>
                <w:ilvl w:val="1"/>
                <w:numId w:val="3"/>
              </w:numPr>
              <w:bidi w:val="0"/>
              <w:ind w:left="850" w:leftChars="0" w:hanging="453" w:firstLineChars="0"/>
              <w:rPr>
                <w:rFonts w:hint="eastAsia"/>
                <w:b/>
                <w:bCs/>
                <w:lang w:val="en-US" w:eastAsia="zh-CN"/>
              </w:rPr>
            </w:pPr>
            <w:r>
              <w:rPr>
                <w:rFonts w:hint="eastAsia"/>
                <w:b/>
                <w:bCs/>
                <w:lang w:val="en-US" w:eastAsia="zh-CN"/>
              </w:rPr>
              <w:t>主要工具软件</w:t>
            </w:r>
          </w:p>
          <w:p w14:paraId="7517C569">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代码编辑器：VS Code / PyCharm</w:t>
            </w:r>
          </w:p>
          <w:p w14:paraId="34762423">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版本控制：Git</w:t>
            </w:r>
          </w:p>
          <w:p w14:paraId="3FEFCB55">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API测试：Postman</w:t>
            </w:r>
          </w:p>
          <w:p w14:paraId="150DE340">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数据库管理：DB Browser for SQLite</w:t>
            </w:r>
          </w:p>
          <w:p w14:paraId="2774E586">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文档编写：Microsoft Word / WPS</w:t>
            </w:r>
          </w:p>
          <w:p w14:paraId="4FA2F8C6">
            <w:pPr>
              <w:pStyle w:val="2"/>
              <w:ind w:firstLine="480"/>
              <w:rPr>
                <w:rFonts w:hint="eastAsia" w:ascii="Times New Roman" w:hAnsi="Times New Roman" w:eastAsia="宋体" w:cs="Times New Roman"/>
                <w:kern w:val="2"/>
                <w:sz w:val="21"/>
                <w:szCs w:val="21"/>
                <w:lang w:val="en-US" w:eastAsia="zh-CN" w:bidi="ar-SA"/>
              </w:rPr>
            </w:pPr>
          </w:p>
          <w:p w14:paraId="13DAE573">
            <w:pPr>
              <w:numPr>
                <w:ilvl w:val="1"/>
                <w:numId w:val="3"/>
              </w:numPr>
              <w:bidi w:val="0"/>
              <w:ind w:left="850" w:leftChars="0" w:hanging="453" w:firstLineChars="0"/>
              <w:rPr>
                <w:rFonts w:hint="eastAsia"/>
                <w:b/>
                <w:bCs/>
                <w:lang w:val="en-US" w:eastAsia="zh-CN"/>
              </w:rPr>
            </w:pPr>
            <w:r>
              <w:rPr>
                <w:rFonts w:hint="eastAsia"/>
                <w:b/>
                <w:bCs/>
                <w:lang w:val="en-US" w:eastAsia="zh-CN"/>
              </w:rPr>
              <w:t>实现手段</w:t>
            </w:r>
          </w:p>
          <w:p w14:paraId="1D5F9E09">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邮件解析：使用Python的email库解析邮件头、正文和附件；</w:t>
            </w:r>
          </w:p>
          <w:p w14:paraId="03E14542">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URL分析：使用whois库查询域名注册信息，使用requests库分析URL跳转链；</w:t>
            </w:r>
          </w:p>
          <w:p w14:paraId="34010815">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文本处理：使用jieba进行中文分词，使用TF-IDF和Word2Vec提取文本特征；</w:t>
            </w:r>
          </w:p>
          <w:p w14:paraId="4FF59441">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模型训练：使用LightGBM和XGBoost进行模型训练和优化；</w:t>
            </w:r>
          </w:p>
          <w:p w14:paraId="072CB455">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威胁情报：通过RESTful API对接第三方威胁情报服务；</w:t>
            </w:r>
          </w:p>
          <w:p w14:paraId="470D1C09">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可视化：使用ECharts实现数据可视化图表；</w:t>
            </w:r>
          </w:p>
          <w:p w14:paraId="3DC2F53E">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一键部署：编写Shell/Batch脚本实现自动化安装和配置。</w:t>
            </w:r>
          </w:p>
          <w:p w14:paraId="4F37AA6C">
            <w:pPr>
              <w:adjustRightInd w:val="0"/>
              <w:snapToGrid w:val="0"/>
              <w:spacing w:line="360" w:lineRule="auto"/>
            </w:pPr>
          </w:p>
        </w:tc>
      </w:tr>
      <w:tr w14:paraId="4186AF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cantSplit/>
          <w:trHeight w:val="2953" w:hRule="atLeast"/>
          <w:jc w:val="center"/>
        </w:trPr>
        <w:tc>
          <w:tcPr>
            <w:tcW w:w="605" w:type="dxa"/>
            <w:vMerge w:val="restart"/>
            <w:vAlign w:val="center"/>
          </w:tcPr>
          <w:p w14:paraId="0EC36734">
            <w:pPr>
              <w:adjustRightInd w:val="0"/>
              <w:snapToGrid w:val="0"/>
              <w:spacing w:line="360" w:lineRule="auto"/>
              <w:jc w:val="center"/>
              <w:rPr>
                <w:rFonts w:ascii="宋体" w:hAnsi="宋体"/>
              </w:rPr>
            </w:pPr>
            <w:r>
              <w:rPr>
                <w:rFonts w:hint="eastAsia" w:ascii="宋体" w:hAnsi="宋体"/>
                <w:bCs/>
              </w:rPr>
              <w:t>指导教师意见</w:t>
            </w:r>
          </w:p>
        </w:tc>
        <w:tc>
          <w:tcPr>
            <w:tcW w:w="8813" w:type="dxa"/>
            <w:gridSpan w:val="4"/>
            <w:tcBorders>
              <w:bottom w:val="single" w:color="auto" w:sz="4" w:space="0"/>
            </w:tcBorders>
          </w:tcPr>
          <w:p w14:paraId="51D6DA7C">
            <w:pPr>
              <w:numPr>
                <w:ilvl w:val="0"/>
                <w:numId w:val="4"/>
              </w:numPr>
              <w:adjustRightInd w:val="0"/>
              <w:snapToGrid w:val="0"/>
              <w:spacing w:line="360" w:lineRule="auto"/>
              <w:ind w:left="225" w:hanging="5"/>
              <w:rPr>
                <w:rFonts w:hAnsi="宋体"/>
                <w:color w:val="000000"/>
              </w:rPr>
            </w:pPr>
            <w:r>
              <w:rPr>
                <w:rFonts w:hAnsi="宋体"/>
                <w:color w:val="000000"/>
              </w:rPr>
              <w:t>选题的价值</w:t>
            </w:r>
            <w:r>
              <w:rPr>
                <w:rFonts w:hint="eastAsia" w:hAnsi="宋体"/>
                <w:color w:val="000000"/>
              </w:rPr>
              <w:t xml:space="preserve">与意义               □良    好    □一    般    □较    差 </w:t>
            </w:r>
          </w:p>
          <w:p w14:paraId="7856509D">
            <w:pPr>
              <w:numPr>
                <w:ilvl w:val="0"/>
                <w:numId w:val="4"/>
              </w:numPr>
              <w:adjustRightInd w:val="0"/>
              <w:snapToGrid w:val="0"/>
              <w:spacing w:line="360" w:lineRule="auto"/>
              <w:ind w:left="225" w:hanging="5"/>
              <w:rPr>
                <w:rFonts w:hAnsi="宋体"/>
                <w:color w:val="000000"/>
              </w:rPr>
            </w:pPr>
            <w:r>
              <w:rPr>
                <w:rFonts w:hAnsi="宋体"/>
                <w:color w:val="000000"/>
              </w:rPr>
              <w:t>文献综述是否符合要求</w:t>
            </w:r>
            <w:r>
              <w:rPr>
                <w:rFonts w:hint="eastAsia" w:hAnsi="宋体"/>
                <w:color w:val="000000"/>
              </w:rPr>
              <w:t xml:space="preserve">           □符    合    □基本符合    □不 符 合</w:t>
            </w:r>
          </w:p>
          <w:p w14:paraId="0AFF6DC8">
            <w:pPr>
              <w:numPr>
                <w:ilvl w:val="0"/>
                <w:numId w:val="4"/>
              </w:numPr>
              <w:adjustRightInd w:val="0"/>
              <w:snapToGrid w:val="0"/>
              <w:spacing w:line="360" w:lineRule="auto"/>
              <w:ind w:left="225" w:hanging="5"/>
              <w:rPr>
                <w:rFonts w:hAnsi="宋体"/>
                <w:color w:val="000000"/>
              </w:rPr>
            </w:pPr>
            <w:r>
              <w:rPr>
                <w:rFonts w:hint="eastAsia" w:hAnsi="宋体"/>
                <w:color w:val="000000"/>
              </w:rPr>
              <w:t>设计（论文）</w:t>
            </w:r>
            <w:r>
              <w:rPr>
                <w:rFonts w:hAnsi="宋体"/>
                <w:color w:val="000000"/>
              </w:rPr>
              <w:t>思路</w:t>
            </w:r>
            <w:r>
              <w:rPr>
                <w:rFonts w:hint="eastAsia" w:hAnsi="宋体"/>
                <w:color w:val="000000"/>
              </w:rPr>
              <w:t>与</w:t>
            </w:r>
            <w:r>
              <w:rPr>
                <w:rFonts w:hAnsi="宋体"/>
                <w:color w:val="000000"/>
              </w:rPr>
              <w:t>方法的</w:t>
            </w:r>
            <w:r>
              <w:rPr>
                <w:rFonts w:hint="eastAsia" w:hAnsi="宋体"/>
                <w:color w:val="000000"/>
              </w:rPr>
              <w:t>可行性 □可    行    □一    般    □较    差</w:t>
            </w:r>
          </w:p>
          <w:p w14:paraId="67775633">
            <w:pPr>
              <w:adjustRightInd w:val="0"/>
              <w:snapToGrid w:val="0"/>
              <w:spacing w:line="360" w:lineRule="auto"/>
              <w:rPr>
                <w:rFonts w:hAnsi="宋体"/>
                <w:color w:val="000000"/>
              </w:rPr>
            </w:pPr>
          </w:p>
          <w:p w14:paraId="49C62A29">
            <w:pPr>
              <w:adjustRightInd w:val="0"/>
              <w:snapToGrid w:val="0"/>
              <w:spacing w:line="360" w:lineRule="auto"/>
              <w:rPr>
                <w:rFonts w:hAnsi="宋体"/>
                <w:b/>
                <w:bCs/>
                <w:color w:val="000000"/>
                <w:sz w:val="24"/>
                <w:szCs w:val="24"/>
              </w:rPr>
            </w:pPr>
          </w:p>
          <w:p w14:paraId="6ED28E0B">
            <w:pPr>
              <w:adjustRightInd w:val="0"/>
              <w:snapToGrid w:val="0"/>
              <w:spacing w:line="360" w:lineRule="auto"/>
              <w:ind w:firstLine="479" w:firstLineChars="199"/>
              <w:rPr>
                <w:rFonts w:hAnsi="宋体"/>
                <w:color w:val="000000"/>
              </w:rPr>
            </w:pPr>
            <w:r>
              <w:rPr>
                <w:rFonts w:hint="eastAsia" w:hAnsi="宋体"/>
                <w:b/>
                <w:bCs/>
                <w:color w:val="000000"/>
                <w:sz w:val="24"/>
                <w:szCs w:val="24"/>
              </w:rPr>
              <w:t>评审结论               □同意开题           □延期开题</w:t>
            </w:r>
          </w:p>
        </w:tc>
      </w:tr>
      <w:tr w14:paraId="3CBA2A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cantSplit/>
          <w:trHeight w:val="556" w:hRule="atLeast"/>
          <w:jc w:val="center"/>
        </w:trPr>
        <w:tc>
          <w:tcPr>
            <w:tcW w:w="605" w:type="dxa"/>
            <w:vMerge w:val="continue"/>
            <w:vAlign w:val="center"/>
          </w:tcPr>
          <w:p w14:paraId="08496D46">
            <w:pPr>
              <w:adjustRightInd w:val="0"/>
              <w:snapToGrid w:val="0"/>
              <w:spacing w:line="360" w:lineRule="auto"/>
              <w:jc w:val="center"/>
              <w:rPr>
                <w:rFonts w:ascii="宋体" w:hAnsi="宋体"/>
                <w:bCs/>
              </w:rPr>
            </w:pPr>
          </w:p>
        </w:tc>
        <w:tc>
          <w:tcPr>
            <w:tcW w:w="644" w:type="dxa"/>
            <w:tcBorders>
              <w:top w:val="single" w:color="auto" w:sz="4" w:space="0"/>
              <w:right w:val="single" w:color="auto" w:sz="4" w:space="0"/>
            </w:tcBorders>
            <w:vAlign w:val="bottom"/>
          </w:tcPr>
          <w:p w14:paraId="1CE08007">
            <w:pPr>
              <w:adjustRightInd w:val="0"/>
              <w:snapToGrid w:val="0"/>
              <w:spacing w:line="360" w:lineRule="auto"/>
              <w:ind w:firstLine="90" w:firstLineChars="50"/>
              <w:jc w:val="center"/>
              <w:rPr>
                <w:rFonts w:ascii="宋体" w:hAnsi="宋体"/>
                <w:color w:val="0000FF"/>
                <w:sz w:val="18"/>
                <w:szCs w:val="18"/>
              </w:rPr>
            </w:pPr>
            <w:r>
              <w:rPr>
                <w:rFonts w:hint="eastAsia" w:ascii="宋体" w:hAnsi="宋体"/>
                <w:sz w:val="18"/>
                <w:szCs w:val="18"/>
              </w:rPr>
              <w:t>签名</w:t>
            </w:r>
          </w:p>
        </w:tc>
        <w:tc>
          <w:tcPr>
            <w:tcW w:w="3475" w:type="dxa"/>
            <w:tcBorders>
              <w:top w:val="single" w:color="auto" w:sz="4" w:space="0"/>
              <w:left w:val="single" w:color="auto" w:sz="4" w:space="0"/>
              <w:right w:val="single" w:color="auto" w:sz="4" w:space="0"/>
            </w:tcBorders>
            <w:vAlign w:val="bottom"/>
          </w:tcPr>
          <w:p w14:paraId="58DC6970">
            <w:pPr>
              <w:adjustRightInd w:val="0"/>
              <w:snapToGrid w:val="0"/>
              <w:spacing w:line="360" w:lineRule="auto"/>
              <w:ind w:firstLine="270" w:firstLineChars="150"/>
              <w:jc w:val="center"/>
              <w:rPr>
                <w:rFonts w:ascii="宋体" w:hAnsi="宋体"/>
                <w:color w:val="0000FF"/>
                <w:sz w:val="18"/>
                <w:szCs w:val="18"/>
              </w:rPr>
            </w:pPr>
          </w:p>
        </w:tc>
        <w:tc>
          <w:tcPr>
            <w:tcW w:w="861" w:type="dxa"/>
            <w:tcBorders>
              <w:top w:val="single" w:color="auto" w:sz="4" w:space="0"/>
              <w:left w:val="single" w:color="auto" w:sz="4" w:space="0"/>
              <w:right w:val="single" w:color="auto" w:sz="4" w:space="0"/>
            </w:tcBorders>
            <w:vAlign w:val="bottom"/>
          </w:tcPr>
          <w:p w14:paraId="1DB3058C">
            <w:pPr>
              <w:adjustRightInd w:val="0"/>
              <w:snapToGrid w:val="0"/>
              <w:spacing w:line="360" w:lineRule="auto"/>
              <w:ind w:firstLine="180" w:firstLineChars="100"/>
              <w:rPr>
                <w:rFonts w:ascii="宋体" w:hAnsi="宋体"/>
                <w:color w:val="000000"/>
                <w:sz w:val="18"/>
                <w:szCs w:val="18"/>
              </w:rPr>
            </w:pPr>
            <w:r>
              <w:rPr>
                <w:rFonts w:hint="eastAsia" w:ascii="宋体" w:hAnsi="宋体"/>
                <w:color w:val="000000"/>
                <w:sz w:val="18"/>
                <w:szCs w:val="18"/>
              </w:rPr>
              <w:t>时间</w:t>
            </w:r>
          </w:p>
        </w:tc>
        <w:tc>
          <w:tcPr>
            <w:tcW w:w="3833" w:type="dxa"/>
            <w:tcBorders>
              <w:top w:val="single" w:color="auto" w:sz="4" w:space="0"/>
              <w:left w:val="single" w:color="auto" w:sz="4" w:space="0"/>
            </w:tcBorders>
            <w:vAlign w:val="bottom"/>
          </w:tcPr>
          <w:p w14:paraId="24EFD89F">
            <w:pPr>
              <w:adjustRightInd w:val="0"/>
              <w:snapToGrid w:val="0"/>
              <w:spacing w:line="360" w:lineRule="auto"/>
              <w:ind w:firstLine="270" w:firstLineChars="150"/>
              <w:jc w:val="center"/>
              <w:rPr>
                <w:rFonts w:ascii="宋体" w:hAnsi="宋体"/>
                <w:color w:val="000000"/>
                <w:sz w:val="18"/>
                <w:szCs w:val="18"/>
              </w:rPr>
            </w:pPr>
            <w:r>
              <w:rPr>
                <w:rFonts w:hint="eastAsia" w:ascii="宋体" w:hAnsi="宋体"/>
                <w:color w:val="000000"/>
                <w:sz w:val="18"/>
                <w:szCs w:val="18"/>
              </w:rPr>
              <w:t>年    月    日</w:t>
            </w:r>
          </w:p>
        </w:tc>
      </w:tr>
    </w:tbl>
    <w:p w14:paraId="61AB529D">
      <w:r>
        <w:rPr>
          <w:rFonts w:hint="eastAsia"/>
          <w:color w:val="FF0000"/>
          <w:sz w:val="18"/>
          <w:szCs w:val="24"/>
        </w:rPr>
        <w:t>说明：可直接从系统导出，用A4纸张输出，内容宋体五号字，单倍行距，不够可以扩展为多页，封面单面打印，其余双面打印，注意排版，指导教师签名处须手写（手写签名可导入系统打印），其它内容打印，本开题报告一式一份。</w:t>
      </w:r>
      <w:r>
        <w:rPr>
          <w:rFonts w:hint="eastAsia"/>
          <w:b/>
          <w:color w:val="FF0000"/>
          <w:sz w:val="18"/>
          <w:szCs w:val="24"/>
          <w:u w:val="single"/>
        </w:rPr>
        <w:t>（本说明打印时删除）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105EB2"/>
    <w:multiLevelType w:val="singleLevel"/>
    <w:tmpl w:val="98105EB2"/>
    <w:lvl w:ilvl="0" w:tentative="0">
      <w:start w:val="1"/>
      <w:numFmt w:val="decimal"/>
      <w:lvlText w:val="%1."/>
      <w:lvlJc w:val="left"/>
      <w:pPr>
        <w:ind w:left="425" w:hanging="425"/>
      </w:pPr>
      <w:rPr>
        <w:rFonts w:hint="default"/>
      </w:rPr>
    </w:lvl>
  </w:abstractNum>
  <w:abstractNum w:abstractNumId="1">
    <w:nsid w:val="99989BCE"/>
    <w:multiLevelType w:val="multilevel"/>
    <w:tmpl w:val="99989BCE"/>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2">
    <w:nsid w:val="BBDFF091"/>
    <w:multiLevelType w:val="singleLevel"/>
    <w:tmpl w:val="BBDFF091"/>
    <w:lvl w:ilvl="0" w:tentative="0">
      <w:start w:val="1"/>
      <w:numFmt w:val="decimal"/>
      <w:suff w:val="space"/>
      <w:lvlText w:val="[%1]"/>
      <w:lvlJc w:val="left"/>
      <w:rPr>
        <w:rFonts w:hint="default"/>
        <w:b w:val="0"/>
        <w:bCs w:val="0"/>
      </w:rPr>
    </w:lvl>
  </w:abstractNum>
  <w:abstractNum w:abstractNumId="3">
    <w:nsid w:val="39611E09"/>
    <w:multiLevelType w:val="multilevel"/>
    <w:tmpl w:val="39611E09"/>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g5MWUyZmZkNjhmMzI1NWM0NzAwOGVlZjkzYzY3MTYifQ=="/>
  </w:docVars>
  <w:rsids>
    <w:rsidRoot w:val="00446EB4"/>
    <w:rsid w:val="00002F7B"/>
    <w:rsid w:val="00075477"/>
    <w:rsid w:val="0013765C"/>
    <w:rsid w:val="00142497"/>
    <w:rsid w:val="001B6BA9"/>
    <w:rsid w:val="002D7013"/>
    <w:rsid w:val="002F7195"/>
    <w:rsid w:val="003572F7"/>
    <w:rsid w:val="00446EB4"/>
    <w:rsid w:val="00571489"/>
    <w:rsid w:val="00587140"/>
    <w:rsid w:val="005D1DC2"/>
    <w:rsid w:val="005F5EC9"/>
    <w:rsid w:val="006059F0"/>
    <w:rsid w:val="0067612A"/>
    <w:rsid w:val="0068370E"/>
    <w:rsid w:val="0068760D"/>
    <w:rsid w:val="006D47A9"/>
    <w:rsid w:val="006E1E78"/>
    <w:rsid w:val="00774AF0"/>
    <w:rsid w:val="00794A8C"/>
    <w:rsid w:val="007B28D7"/>
    <w:rsid w:val="007B4926"/>
    <w:rsid w:val="0086144C"/>
    <w:rsid w:val="008E635E"/>
    <w:rsid w:val="00963181"/>
    <w:rsid w:val="009F5EE8"/>
    <w:rsid w:val="00A32999"/>
    <w:rsid w:val="00A50579"/>
    <w:rsid w:val="00D3085C"/>
    <w:rsid w:val="00D45234"/>
    <w:rsid w:val="00D62049"/>
    <w:rsid w:val="00D80E13"/>
    <w:rsid w:val="00F85E92"/>
    <w:rsid w:val="00FB2994"/>
    <w:rsid w:val="1E7D10B4"/>
    <w:rsid w:val="20A4004F"/>
    <w:rsid w:val="31523460"/>
    <w:rsid w:val="47BE5BA5"/>
    <w:rsid w:val="57415348"/>
    <w:rsid w:val="5B314140"/>
    <w:rsid w:val="6667074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pPr>
      <w:ind w:firstLine="480" w:firstLineChars="200"/>
    </w:pPr>
    <w:rPr>
      <w:rFonts w:ascii="宋体" w:hAnsi="宋体"/>
    </w:rPr>
  </w:style>
  <w:style w:type="paragraph" w:styleId="3">
    <w:name w:val="Balloon Text"/>
    <w:basedOn w:val="1"/>
    <w:link w:val="10"/>
    <w:uiPriority w:val="0"/>
    <w:rPr>
      <w:sz w:val="18"/>
      <w:szCs w:val="18"/>
    </w:rPr>
  </w:style>
  <w:style w:type="paragraph" w:styleId="4">
    <w:name w:val="footer"/>
    <w:basedOn w:val="1"/>
    <w:link w:val="12"/>
    <w:qFormat/>
    <w:uiPriority w:val="0"/>
    <w:pPr>
      <w:tabs>
        <w:tab w:val="center" w:pos="4153"/>
        <w:tab w:val="right" w:pos="8306"/>
      </w:tabs>
      <w:snapToGrid w:val="0"/>
      <w:jc w:val="left"/>
    </w:pPr>
    <w:rPr>
      <w:sz w:val="18"/>
      <w:szCs w:val="18"/>
    </w:rPr>
  </w:style>
  <w:style w:type="paragraph" w:styleId="5">
    <w:name w:val="header"/>
    <w:basedOn w:val="1"/>
    <w:link w:val="11"/>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link w:val="14"/>
    <w:qFormat/>
    <w:uiPriority w:val="0"/>
    <w:rPr>
      <w:sz w:val="24"/>
    </w:rPr>
  </w:style>
  <w:style w:type="character" w:styleId="9">
    <w:name w:val="Strong"/>
    <w:basedOn w:val="8"/>
    <w:qFormat/>
    <w:uiPriority w:val="0"/>
    <w:rPr>
      <w:b/>
    </w:rPr>
  </w:style>
  <w:style w:type="character" w:customStyle="1" w:styleId="10">
    <w:name w:val="批注框文本 Char"/>
    <w:basedOn w:val="8"/>
    <w:link w:val="3"/>
    <w:qFormat/>
    <w:uiPriority w:val="0"/>
    <w:rPr>
      <w:rFonts w:ascii="Times New Roman" w:hAnsi="Times New Roman" w:eastAsia="宋体" w:cs="Times New Roman"/>
      <w:kern w:val="2"/>
      <w:sz w:val="18"/>
      <w:szCs w:val="18"/>
    </w:rPr>
  </w:style>
  <w:style w:type="character" w:customStyle="1" w:styleId="11">
    <w:name w:val="页眉 Char"/>
    <w:basedOn w:val="8"/>
    <w:link w:val="5"/>
    <w:qFormat/>
    <w:uiPriority w:val="0"/>
    <w:rPr>
      <w:rFonts w:ascii="Times New Roman" w:hAnsi="Times New Roman" w:eastAsia="宋体" w:cs="Times New Roman"/>
      <w:kern w:val="2"/>
      <w:sz w:val="18"/>
      <w:szCs w:val="18"/>
    </w:rPr>
  </w:style>
  <w:style w:type="character" w:customStyle="1" w:styleId="12">
    <w:name w:val="页脚 Char"/>
    <w:basedOn w:val="8"/>
    <w:link w:val="4"/>
    <w:uiPriority w:val="0"/>
    <w:rPr>
      <w:rFonts w:ascii="Times New Roman" w:hAnsi="Times New Roman" w:eastAsia="宋体" w:cs="Times New Roman"/>
      <w:kern w:val="2"/>
      <w:sz w:val="18"/>
      <w:szCs w:val="18"/>
    </w:rPr>
  </w:style>
  <w:style w:type="paragraph" w:customStyle="1" w:styleId="13">
    <w:name w:val="正文本"/>
    <w:basedOn w:val="1"/>
    <w:qFormat/>
    <w:uiPriority w:val="0"/>
    <w:pPr>
      <w:ind w:firstLine="480" w:firstLineChars="200"/>
    </w:pPr>
  </w:style>
  <w:style w:type="character" w:customStyle="1" w:styleId="14">
    <w:name w:val="普通(网站) Char"/>
    <w:link w:val="6"/>
    <w:qFormat/>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5556</Words>
  <Characters>7705</Characters>
  <Lines>7</Lines>
  <Paragraphs>2</Paragraphs>
  <TotalTime>2</TotalTime>
  <ScaleCrop>false</ScaleCrop>
  <LinksUpToDate>false</LinksUpToDate>
  <CharactersWithSpaces>8310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2023-10-20T01:10:00Z</dcterms:created>
  <dc:creator>Administrator</dc:creator>
  <cp:lastModifiedBy>陌晨.</cp:lastModifiedBy>
  <cp:lastPrinted>2026-01-21T08:41:00Z</cp:lastPrinted>
  <dcterms:modified xsi:type="dcterms:W3CDTF">2026-04-10T11:36:50Z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F8219C8CB38D48C9A57713FEDC8C6286_13</vt:lpwstr>
  </property>
  <property fmtid="{D5CDD505-2E9C-101B-9397-08002B2CF9AE}" pid="4" name="KSOTemplateDocerSaveRecord">
    <vt:lpwstr>eyJoZGlkIjoiNzFmNWI5YzY5MTViY2ZhN2ViYjQxOWZhMjg3ODI3NjAiLCJ1c2VySWQiOiI3OTM2MzY0MjMifQ==</vt:lpwstr>
  </property>
</Properties>
</file>