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E92" w:rsidRDefault="00B723BB" w:rsidP="00B723BB">
      <w:pPr>
        <w:pStyle w:val="1"/>
        <w:numPr>
          <w:ilvl w:val="0"/>
          <w:numId w:val="1"/>
        </w:numPr>
      </w:pPr>
      <w:r>
        <w:rPr>
          <w:rFonts w:hint="eastAsia"/>
        </w:rPr>
        <w:t>IOC控制反转</w:t>
      </w:r>
    </w:p>
    <w:p w:rsidR="00B723BB" w:rsidRDefault="00B723BB" w:rsidP="00B723BB">
      <w:pPr>
        <w:pStyle w:val="2"/>
        <w:numPr>
          <w:ilvl w:val="1"/>
          <w:numId w:val="1"/>
        </w:numPr>
      </w:pPr>
      <w:r>
        <w:t>I</w:t>
      </w:r>
      <w:r w:rsidR="00385D65">
        <w:rPr>
          <w:rFonts w:hint="eastAsia"/>
        </w:rPr>
        <w:t>OC</w:t>
      </w:r>
    </w:p>
    <w:p w:rsidR="00B723BB" w:rsidRDefault="00B723BB" w:rsidP="00B723BB">
      <w:pPr>
        <w:ind w:firstLine="420"/>
        <w:rPr>
          <w:rFonts w:ascii="Helvetica" w:hAnsi="Helvetica" w:cs="Helvetica"/>
          <w:color w:val="4F4F4F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4F4F4F"/>
          <w:sz w:val="18"/>
          <w:szCs w:val="18"/>
          <w:shd w:val="clear" w:color="auto" w:fill="FFFFFF"/>
        </w:rPr>
        <w:t>控制反转，它是不是什么技术，它是一种</w:t>
      </w:r>
      <w:r>
        <w:rPr>
          <w:rFonts w:ascii="Helvetica" w:hAnsi="Helvetica" w:cs="Helvetica"/>
          <w:color w:val="FF0000"/>
          <w:sz w:val="18"/>
          <w:szCs w:val="18"/>
          <w:shd w:val="clear" w:color="auto" w:fill="FFFFFF"/>
        </w:rPr>
        <w:t>设计模式</w:t>
      </w:r>
      <w:r>
        <w:rPr>
          <w:rFonts w:ascii="Helvetica" w:hAnsi="Helvetica" w:cs="Helvetica"/>
          <w:color w:val="4F4F4F"/>
          <w:sz w:val="18"/>
          <w:szCs w:val="18"/>
          <w:shd w:val="clear" w:color="auto" w:fill="FFFFFF"/>
        </w:rPr>
        <w:t>。所谓控制反转就是由容器控制程序间的关系，而不是传统实现中，由编程代码直接操控。说白了就是</w:t>
      </w:r>
      <w:r>
        <w:rPr>
          <w:rFonts w:ascii="Helvetica" w:hAnsi="Helvetica" w:cs="Helvetica"/>
          <w:color w:val="FF0000"/>
          <w:sz w:val="18"/>
          <w:szCs w:val="18"/>
          <w:shd w:val="clear" w:color="auto" w:fill="FFFFFF"/>
        </w:rPr>
        <w:t>由容器控制对象间的依靠关系</w:t>
      </w:r>
      <w:r>
        <w:rPr>
          <w:rFonts w:ascii="Helvetica" w:hAnsi="Helvetica" w:cs="Helvetica"/>
          <w:color w:val="4F4F4F"/>
          <w:sz w:val="18"/>
          <w:szCs w:val="18"/>
          <w:shd w:val="clear" w:color="auto" w:fill="FFFFFF"/>
        </w:rPr>
        <w:t>。</w:t>
      </w:r>
    </w:p>
    <w:p w:rsidR="00DE3BE5" w:rsidRDefault="00DE3BE5" w:rsidP="00B723BB">
      <w:pPr>
        <w:ind w:firstLine="420"/>
        <w:rPr>
          <w:rFonts w:ascii="Helvetica" w:hAnsi="Helvetica" w:cs="Helvetica" w:hint="eastAsia"/>
          <w:color w:val="4F4F4F"/>
          <w:sz w:val="18"/>
          <w:szCs w:val="18"/>
          <w:shd w:val="clear" w:color="auto" w:fill="FFFFFF"/>
        </w:rPr>
      </w:pPr>
      <w:r>
        <w:rPr>
          <w:rFonts w:ascii="Helvetica" w:hAnsi="Helvetica" w:cs="Helvetica" w:hint="eastAsia"/>
          <w:color w:val="4F4F4F"/>
          <w:sz w:val="18"/>
          <w:szCs w:val="18"/>
          <w:shd w:val="clear" w:color="auto" w:fill="FFFFFF"/>
        </w:rPr>
        <w:t>使用的反射技术实现</w:t>
      </w:r>
      <w:bookmarkStart w:id="0" w:name="_GoBack"/>
      <w:bookmarkEnd w:id="0"/>
    </w:p>
    <w:p w:rsidR="00385D65" w:rsidRDefault="00385D65" w:rsidP="00385D65">
      <w:pPr>
        <w:pStyle w:val="2"/>
        <w:numPr>
          <w:ilvl w:val="1"/>
          <w:numId w:val="2"/>
        </w:numPr>
        <w:rPr>
          <w:shd w:val="clear" w:color="auto" w:fill="FFFFFF"/>
        </w:rPr>
      </w:pPr>
      <w:r>
        <w:rPr>
          <w:rFonts w:hint="eastAsia"/>
          <w:shd w:val="clear" w:color="auto" w:fill="FFFFFF"/>
        </w:rPr>
        <w:t>DI依赖注入</w:t>
      </w:r>
    </w:p>
    <w:p w:rsidR="00385D65" w:rsidRDefault="00385D65" w:rsidP="00385D65">
      <w:pPr>
        <w:ind w:firstLine="420"/>
        <w:rPr>
          <w:rFonts w:ascii="Helvetica" w:hAnsi="Helvetica" w:cs="Helvetica"/>
          <w:color w:val="4F4F4F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4F4F4F"/>
          <w:sz w:val="18"/>
          <w:szCs w:val="18"/>
          <w:shd w:val="clear" w:color="auto" w:fill="FFFFFF"/>
        </w:rPr>
        <w:t xml:space="preserve">Dependency Injection </w:t>
      </w:r>
      <w:r>
        <w:rPr>
          <w:rFonts w:ascii="Helvetica" w:hAnsi="Helvetica" w:cs="Helvetica"/>
          <w:color w:val="4F4F4F"/>
          <w:sz w:val="18"/>
          <w:szCs w:val="18"/>
          <w:shd w:val="clear" w:color="auto" w:fill="FFFFFF"/>
        </w:rPr>
        <w:t>依靠注入</w:t>
      </w:r>
      <w:r>
        <w:rPr>
          <w:rFonts w:ascii="Helvetica" w:hAnsi="Helvetica" w:cs="Helvetica"/>
          <w:color w:val="4F4F4F"/>
          <w:sz w:val="18"/>
          <w:szCs w:val="18"/>
          <w:shd w:val="clear" w:color="auto" w:fill="FFFFFF"/>
        </w:rPr>
        <w:t xml:space="preserve"> </w:t>
      </w:r>
      <w:r>
        <w:rPr>
          <w:rFonts w:ascii="Helvetica" w:hAnsi="Helvetica" w:cs="Helvetica"/>
          <w:color w:val="4F4F4F"/>
          <w:sz w:val="18"/>
          <w:szCs w:val="18"/>
          <w:shd w:val="clear" w:color="auto" w:fill="FFFFFF"/>
        </w:rPr>
        <w:t>，即</w:t>
      </w:r>
      <w:r>
        <w:rPr>
          <w:rFonts w:ascii="Helvetica" w:hAnsi="Helvetica" w:cs="Helvetica"/>
          <w:color w:val="FF0000"/>
          <w:sz w:val="18"/>
          <w:szCs w:val="18"/>
          <w:shd w:val="clear" w:color="auto" w:fill="FFFFFF"/>
        </w:rPr>
        <w:t>组件</w:t>
      </w:r>
      <w:r>
        <w:rPr>
          <w:rFonts w:ascii="Helvetica" w:hAnsi="Helvetica" w:cs="Helvetica"/>
          <w:color w:val="FF0000"/>
          <w:sz w:val="18"/>
          <w:szCs w:val="18"/>
          <w:shd w:val="clear" w:color="auto" w:fill="FFFFFF"/>
        </w:rPr>
        <w:t>(</w:t>
      </w:r>
      <w:r>
        <w:rPr>
          <w:rFonts w:ascii="Helvetica" w:hAnsi="Helvetica" w:cs="Helvetica"/>
          <w:color w:val="FF0000"/>
          <w:sz w:val="18"/>
          <w:szCs w:val="18"/>
          <w:shd w:val="clear" w:color="auto" w:fill="FFFFFF"/>
        </w:rPr>
        <w:t>对象</w:t>
      </w:r>
      <w:r>
        <w:rPr>
          <w:rFonts w:ascii="Helvetica" w:hAnsi="Helvetica" w:cs="Helvetica"/>
          <w:color w:val="FF0000"/>
          <w:sz w:val="18"/>
          <w:szCs w:val="18"/>
          <w:shd w:val="clear" w:color="auto" w:fill="FFFFFF"/>
        </w:rPr>
        <w:t>)</w:t>
      </w:r>
      <w:r>
        <w:rPr>
          <w:rFonts w:ascii="Helvetica" w:hAnsi="Helvetica" w:cs="Helvetica"/>
          <w:color w:val="FF0000"/>
          <w:sz w:val="18"/>
          <w:szCs w:val="18"/>
          <w:shd w:val="clear" w:color="auto" w:fill="FFFFFF"/>
        </w:rPr>
        <w:t>之间的依靠关系由容器在运行期间决定</w:t>
      </w:r>
      <w:r>
        <w:rPr>
          <w:rFonts w:ascii="Helvetica" w:hAnsi="Helvetica" w:cs="Helvetica"/>
          <w:color w:val="4F4F4F"/>
          <w:sz w:val="18"/>
          <w:szCs w:val="18"/>
          <w:shd w:val="clear" w:color="auto" w:fill="FFFFFF"/>
        </w:rPr>
        <w:t>。其实依靠注入和控制反转是对同一概念的不同描述。</w:t>
      </w:r>
    </w:p>
    <w:p w:rsidR="0055374E" w:rsidRDefault="0055374E" w:rsidP="0055374E">
      <w:pPr>
        <w:pStyle w:val="2"/>
        <w:numPr>
          <w:ilvl w:val="1"/>
          <w:numId w:val="2"/>
        </w:numPr>
        <w:rPr>
          <w:shd w:val="clear" w:color="auto" w:fill="FFFFFF"/>
        </w:rPr>
      </w:pPr>
      <w:r>
        <w:rPr>
          <w:shd w:val="clear" w:color="auto" w:fill="FFFFFF"/>
        </w:rPr>
        <w:t>I</w:t>
      </w:r>
      <w:r>
        <w:rPr>
          <w:rFonts w:hint="eastAsia"/>
          <w:shd w:val="clear" w:color="auto" w:fill="FFFFFF"/>
        </w:rPr>
        <w:t>oc的好处</w:t>
      </w:r>
    </w:p>
    <w:p w:rsidR="0055374E" w:rsidRDefault="0055374E" w:rsidP="0055374E">
      <w:pPr>
        <w:pStyle w:val="a3"/>
        <w:shd w:val="clear" w:color="auto" w:fill="FFFFFF"/>
        <w:spacing w:before="0" w:beforeAutospacing="0" w:after="0" w:afterAutospacing="0" w:line="378" w:lineRule="atLeast"/>
        <w:ind w:firstLine="420"/>
        <w:jc w:val="both"/>
        <w:rPr>
          <w:rFonts w:ascii="Helvetica" w:hAnsi="Helvetica" w:cs="Helvetica"/>
          <w:color w:val="4F4F4F"/>
          <w:sz w:val="21"/>
          <w:szCs w:val="21"/>
        </w:rPr>
      </w:pPr>
      <w:r>
        <w:rPr>
          <w:rFonts w:ascii="Helvetica" w:hAnsi="Helvetica" w:cs="Helvetica"/>
          <w:color w:val="4F4F4F"/>
          <w:sz w:val="18"/>
          <w:szCs w:val="18"/>
        </w:rPr>
        <w:t>Spring</w:t>
      </w:r>
      <w:r>
        <w:rPr>
          <w:rFonts w:ascii="Helvetica" w:hAnsi="Helvetica" w:cs="Helvetica"/>
          <w:color w:val="4F4F4F"/>
          <w:sz w:val="18"/>
          <w:szCs w:val="18"/>
        </w:rPr>
        <w:t>通过这种控制反转（</w:t>
      </w:r>
      <w:r>
        <w:rPr>
          <w:rFonts w:ascii="Helvetica" w:hAnsi="Helvetica" w:cs="Helvetica"/>
          <w:color w:val="4F4F4F"/>
          <w:sz w:val="18"/>
          <w:szCs w:val="18"/>
        </w:rPr>
        <w:t>IoC</w:t>
      </w:r>
      <w:r>
        <w:rPr>
          <w:rFonts w:ascii="Helvetica" w:hAnsi="Helvetica" w:cs="Helvetica"/>
          <w:color w:val="4F4F4F"/>
          <w:sz w:val="18"/>
          <w:szCs w:val="18"/>
        </w:rPr>
        <w:t>）的设计模式</w:t>
      </w:r>
      <w:r>
        <w:rPr>
          <w:rFonts w:ascii="Helvetica" w:hAnsi="Helvetica" w:cs="Helvetica"/>
          <w:color w:val="FF0000"/>
          <w:sz w:val="18"/>
          <w:szCs w:val="18"/>
        </w:rPr>
        <w:t>促进了松耦合</w:t>
      </w:r>
      <w:r>
        <w:rPr>
          <w:rFonts w:ascii="Helvetica" w:hAnsi="Helvetica" w:cs="Helvetica"/>
          <w:color w:val="4F4F4F"/>
          <w:sz w:val="18"/>
          <w:szCs w:val="18"/>
        </w:rPr>
        <w:t>。当应用了</w:t>
      </w:r>
      <w:r>
        <w:rPr>
          <w:rFonts w:ascii="Helvetica" w:hAnsi="Helvetica" w:cs="Helvetica"/>
          <w:color w:val="4F4F4F"/>
          <w:sz w:val="18"/>
          <w:szCs w:val="18"/>
        </w:rPr>
        <w:t>IoC</w:t>
      </w:r>
      <w:r>
        <w:rPr>
          <w:rFonts w:ascii="Helvetica" w:hAnsi="Helvetica" w:cs="Helvetica"/>
          <w:color w:val="4F4F4F"/>
          <w:sz w:val="18"/>
          <w:szCs w:val="18"/>
        </w:rPr>
        <w:t>，一个对象依靠的其它对象会通过被动的方式传送进来，而不是这个对象自己创建或者查找依靠对象。不是对象从容器中查找依靠，而是容器在对象初始化时不等对象请求就主动将依靠传送给它。我们可以把</w:t>
      </w:r>
      <w:r>
        <w:rPr>
          <w:rFonts w:ascii="Helvetica" w:hAnsi="Helvetica" w:cs="Helvetica"/>
          <w:color w:val="4F4F4F"/>
          <w:sz w:val="18"/>
          <w:szCs w:val="18"/>
        </w:rPr>
        <w:t>IoC</w:t>
      </w:r>
      <w:r>
        <w:rPr>
          <w:rFonts w:ascii="Helvetica" w:hAnsi="Helvetica" w:cs="Helvetica"/>
          <w:color w:val="4F4F4F"/>
          <w:sz w:val="18"/>
          <w:szCs w:val="18"/>
        </w:rPr>
        <w:t>模式看做是工厂模式的升华，可以把</w:t>
      </w:r>
      <w:r>
        <w:rPr>
          <w:rFonts w:ascii="Helvetica" w:hAnsi="Helvetica" w:cs="Helvetica"/>
          <w:color w:val="4F4F4F"/>
          <w:sz w:val="18"/>
          <w:szCs w:val="18"/>
        </w:rPr>
        <w:t>IoC</w:t>
      </w:r>
      <w:r>
        <w:rPr>
          <w:rFonts w:ascii="Helvetica" w:hAnsi="Helvetica" w:cs="Helvetica"/>
          <w:color w:val="4F4F4F"/>
          <w:sz w:val="18"/>
          <w:szCs w:val="18"/>
        </w:rPr>
        <w:t>看作是一个大工厂，只不过这个大工厂里要生成的对象都是在</w:t>
      </w:r>
      <w:r>
        <w:rPr>
          <w:rFonts w:ascii="Helvetica" w:hAnsi="Helvetica" w:cs="Helvetica"/>
          <w:color w:val="4F4F4F"/>
          <w:sz w:val="18"/>
          <w:szCs w:val="18"/>
        </w:rPr>
        <w:t>XML</w:t>
      </w:r>
      <w:r>
        <w:rPr>
          <w:rFonts w:ascii="Helvetica" w:hAnsi="Helvetica" w:cs="Helvetica"/>
          <w:color w:val="4F4F4F"/>
          <w:sz w:val="18"/>
          <w:szCs w:val="18"/>
        </w:rPr>
        <w:t>文件中给出定义的，然后利用</w:t>
      </w:r>
      <w:r>
        <w:rPr>
          <w:rFonts w:ascii="Helvetica" w:hAnsi="Helvetica" w:cs="Helvetica"/>
          <w:color w:val="4F4F4F"/>
          <w:sz w:val="18"/>
          <w:szCs w:val="18"/>
        </w:rPr>
        <w:t>Java</w:t>
      </w:r>
      <w:r>
        <w:rPr>
          <w:rFonts w:ascii="Helvetica" w:hAnsi="Helvetica" w:cs="Helvetica"/>
          <w:color w:val="4F4F4F"/>
          <w:sz w:val="18"/>
          <w:szCs w:val="18"/>
        </w:rPr>
        <w:t>的</w:t>
      </w:r>
      <w:r>
        <w:rPr>
          <w:rFonts w:ascii="Helvetica" w:hAnsi="Helvetica" w:cs="Helvetica"/>
          <w:color w:val="4F4F4F"/>
          <w:sz w:val="18"/>
          <w:szCs w:val="18"/>
        </w:rPr>
        <w:t>“</w:t>
      </w:r>
      <w:r>
        <w:rPr>
          <w:rFonts w:ascii="Helvetica" w:hAnsi="Helvetica" w:cs="Helvetica"/>
          <w:color w:val="4F4F4F"/>
          <w:sz w:val="18"/>
          <w:szCs w:val="18"/>
        </w:rPr>
        <w:t>反射</w:t>
      </w:r>
      <w:r>
        <w:rPr>
          <w:rFonts w:ascii="Helvetica" w:hAnsi="Helvetica" w:cs="Helvetica"/>
          <w:color w:val="4F4F4F"/>
          <w:sz w:val="18"/>
          <w:szCs w:val="18"/>
        </w:rPr>
        <w:t>”</w:t>
      </w:r>
      <w:r>
        <w:rPr>
          <w:rFonts w:ascii="Helvetica" w:hAnsi="Helvetica" w:cs="Helvetica"/>
          <w:color w:val="4F4F4F"/>
          <w:sz w:val="18"/>
          <w:szCs w:val="18"/>
        </w:rPr>
        <w:t>编程，根据</w:t>
      </w:r>
      <w:r>
        <w:rPr>
          <w:rFonts w:ascii="Helvetica" w:hAnsi="Helvetica" w:cs="Helvetica"/>
          <w:color w:val="4F4F4F"/>
          <w:sz w:val="18"/>
          <w:szCs w:val="18"/>
        </w:rPr>
        <w:t>XML</w:t>
      </w:r>
      <w:r>
        <w:rPr>
          <w:rFonts w:ascii="Helvetica" w:hAnsi="Helvetica" w:cs="Helvetica"/>
          <w:color w:val="4F4F4F"/>
          <w:sz w:val="18"/>
          <w:szCs w:val="18"/>
        </w:rPr>
        <w:t>中给出的类名生成相应的对象。从实现来看，</w:t>
      </w:r>
      <w:r>
        <w:rPr>
          <w:rFonts w:ascii="Helvetica" w:hAnsi="Helvetica" w:cs="Helvetica"/>
          <w:color w:val="FF0000"/>
          <w:sz w:val="18"/>
          <w:szCs w:val="18"/>
        </w:rPr>
        <w:t>IoC</w:t>
      </w:r>
      <w:r>
        <w:rPr>
          <w:rFonts w:ascii="Helvetica" w:hAnsi="Helvetica" w:cs="Helvetica"/>
          <w:color w:val="FF0000"/>
          <w:sz w:val="18"/>
          <w:szCs w:val="18"/>
        </w:rPr>
        <w:t>是把以前在工厂方法里写死的对象生成代码，改变为由</w:t>
      </w:r>
      <w:r>
        <w:rPr>
          <w:rFonts w:ascii="Helvetica" w:hAnsi="Helvetica" w:cs="Helvetica"/>
          <w:color w:val="FF0000"/>
          <w:sz w:val="18"/>
          <w:szCs w:val="18"/>
        </w:rPr>
        <w:t>XML</w:t>
      </w:r>
      <w:r>
        <w:rPr>
          <w:rFonts w:ascii="Helvetica" w:hAnsi="Helvetica" w:cs="Helvetica"/>
          <w:color w:val="FF0000"/>
          <w:sz w:val="18"/>
          <w:szCs w:val="18"/>
        </w:rPr>
        <w:t>文件来定义，也就是把工厂和对象生成这两者独立分隔开来，目的就是提高灵活性和可维护性。</w:t>
      </w:r>
    </w:p>
    <w:p w:rsidR="0055374E" w:rsidRPr="0055374E" w:rsidRDefault="0055374E" w:rsidP="0055374E"/>
    <w:sectPr w:rsidR="0055374E" w:rsidRPr="005537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2A60A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79963D6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CED"/>
    <w:rsid w:val="002A7CED"/>
    <w:rsid w:val="00385D65"/>
    <w:rsid w:val="0055374E"/>
    <w:rsid w:val="00624E92"/>
    <w:rsid w:val="00B723BB"/>
    <w:rsid w:val="00DE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37BF7"/>
  <w15:chartTrackingRefBased/>
  <w15:docId w15:val="{25AFD34A-81F7-411E-AC57-33737A0A4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723B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723B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23B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723B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55374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0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2018-04-16T06:14:00Z</dcterms:created>
  <dcterms:modified xsi:type="dcterms:W3CDTF">2018-04-16T06:31:00Z</dcterms:modified>
</cp:coreProperties>
</file>