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技术部技术支持规范</w:t>
      </w:r>
    </w:p>
    <w:p>
      <w:pPr>
        <w:pStyle w:val="25"/>
      </w:pPr>
      <w:r>
        <w:rPr>
          <w:rFonts w:hint="eastAsia" w:eastAsia="宋体"/>
          <w:lang w:eastAsia="zh-CN"/>
        </w:rPr>
        <w:t>杭州沃邦网络科技</w:t>
      </w:r>
      <w:r>
        <w:t>有限公司</w:t>
      </w:r>
    </w:p>
    <w:p>
      <w:pPr>
        <w:pStyle w:val="3"/>
      </w:pPr>
      <w:r>
        <w:t>技术支持规范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时间：</w:t>
      </w:r>
      <w:r>
        <w:rPr>
          <w:rFonts w:hint="eastAsia" w:eastAsia="宋体"/>
          <w:lang w:val="en-US" w:eastAsia="zh-CN"/>
        </w:rPr>
        <w:t>2020-10-12</w:t>
      </w:r>
    </w:p>
    <w:p>
      <w:pPr>
        <w:pStyle w:val="3"/>
      </w:pPr>
      <w:r>
        <w:t>I.   文档发布</w:t>
      </w:r>
    </w:p>
    <w:tbl>
      <w:tblPr>
        <w:tblStyle w:val="2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4981"/>
        <w:gridCol w:w="1292"/>
        <w:gridCol w:w="1292"/>
      </w:tblGrid>
      <w:tr>
        <w:tc>
          <w:p>
            <w:pPr>
              <w:jc w:val="left"/>
            </w:pPr>
            <w:r>
              <w:t>文件名称</w:t>
            </w:r>
          </w:p>
        </w:tc>
        <w:tc>
          <w:p>
            <w:pPr>
              <w:jc w:val="left"/>
            </w:pPr>
            <w:r>
              <w:rPr>
                <w:rFonts w:hint="eastAsia" w:eastAsia="宋体"/>
                <w:lang w:eastAsia="zh-CN"/>
              </w:rPr>
              <w:t>杭州沃邦网络科技</w:t>
            </w:r>
            <w:r>
              <w:t>有限公司技术支持规范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>编号</w:t>
            </w:r>
          </w:p>
        </w:tc>
        <w:tc>
          <w:p/>
        </w:tc>
        <w:tc>
          <w:p>
            <w:pPr>
              <w:jc w:val="left"/>
            </w:pPr>
            <w:r>
              <w:t>版本号</w:t>
            </w:r>
          </w:p>
        </w:tc>
        <w:tc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1.0</w:t>
            </w:r>
          </w:p>
        </w:tc>
      </w:tr>
      <w:tr>
        <w:tc>
          <w:p>
            <w:pPr>
              <w:jc w:val="left"/>
            </w:pPr>
            <w:r>
              <w:t>部门</w:t>
            </w:r>
          </w:p>
        </w:tc>
        <w:tc>
          <w:p>
            <w:pPr>
              <w:jc w:val="left"/>
            </w:pPr>
            <w:r>
              <w:t>技术部</w:t>
            </w:r>
          </w:p>
        </w:tc>
        <w:tc>
          <w:p>
            <w:pPr>
              <w:jc w:val="left"/>
            </w:pPr>
            <w:r>
              <w:t>文档状态</w:t>
            </w:r>
          </w:p>
        </w:tc>
        <w:tc>
          <w:p>
            <w:pPr>
              <w:jc w:val="left"/>
            </w:pPr>
            <w:r>
              <w:t>修改文档</w:t>
            </w:r>
          </w:p>
        </w:tc>
      </w:tr>
      <w:tr>
        <w:tc>
          <w:p>
            <w:pPr>
              <w:jc w:val="left"/>
            </w:pPr>
            <w:r>
              <w:t>保密等级</w:t>
            </w:r>
          </w:p>
        </w:tc>
        <w:tc>
          <w:p>
            <w:pPr>
              <w:jc w:val="left"/>
            </w:pPr>
            <w:r>
              <w:t>□ 无   □ 保密   ■ 机密   □ 绝密</w:t>
            </w:r>
          </w:p>
        </w:tc>
        <w:tc>
          <w:p>
            <w:pPr>
              <w:jc w:val="left"/>
            </w:pPr>
            <w:r>
              <w:t>编制</w:t>
            </w:r>
          </w:p>
        </w:tc>
        <w:tc>
          <w:p/>
        </w:tc>
      </w:tr>
      <w:tr>
        <w:tc>
          <w:p>
            <w:pPr>
              <w:jc w:val="left"/>
            </w:pPr>
            <w:r>
              <w:t>总页数</w:t>
            </w:r>
          </w:p>
        </w:tc>
        <w:tc>
          <w:p/>
        </w:tc>
        <w:tc>
          <w:p>
            <w:pPr>
              <w:jc w:val="left"/>
            </w:pPr>
            <w:r>
              <w:t>审核</w:t>
            </w:r>
          </w:p>
        </w:tc>
        <w:tc>
          <w:p/>
        </w:tc>
      </w:tr>
    </w:tbl>
    <w:p>
      <w:pPr>
        <w:pStyle w:val="3"/>
      </w:pPr>
      <w:r>
        <w:t>II.   修改记录</w:t>
      </w:r>
    </w:p>
    <w:tbl>
      <w:tblPr>
        <w:tblStyle w:val="2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2612"/>
        <w:gridCol w:w="2730"/>
        <w:gridCol w:w="1957"/>
      </w:tblGrid>
      <w:tr>
        <w:tc>
          <w:p>
            <w:pPr>
              <w:jc w:val="left"/>
            </w:pPr>
            <w:r>
              <w:t>版本号</w:t>
            </w:r>
          </w:p>
        </w:tc>
        <w:tc>
          <w:p>
            <w:pPr>
              <w:jc w:val="left"/>
            </w:pPr>
            <w:r>
              <w:t>修改日期</w:t>
            </w:r>
          </w:p>
        </w:tc>
        <w:tc>
          <w:p>
            <w:pPr>
              <w:jc w:val="left"/>
            </w:pPr>
            <w:r>
              <w:t>作者 / 修改者</w:t>
            </w:r>
          </w:p>
        </w:tc>
        <w:tc>
          <w:p>
            <w:pPr>
              <w:jc w:val="left"/>
            </w:pPr>
            <w:r>
              <w:t>修改内容</w:t>
            </w:r>
          </w:p>
        </w:tc>
      </w:tr>
      <w:tr>
        <w:tc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t xml:space="preserve">V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t>.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2020-10-12</w:t>
            </w:r>
          </w:p>
        </w:tc>
        <w:tc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鹿成</w:t>
            </w:r>
          </w:p>
        </w:tc>
        <w:tc>
          <w:p>
            <w:pPr>
              <w:jc w:val="left"/>
            </w:pPr>
            <w:r>
              <w:t>创建文档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pStyle w:val="2"/>
        <w:rPr>
          <w:rFonts w:hint="eastAsia" w:eastAsiaTheme="majorEastAsia"/>
          <w:lang w:eastAsia="zh-CN"/>
        </w:rPr>
      </w:pPr>
      <w:bookmarkStart w:id="0" w:name="申请-及确认"/>
      <w:r>
        <w:t xml:space="preserve">1   </w:t>
      </w:r>
      <w:bookmarkEnd w:id="0"/>
      <w:r>
        <w:rPr>
          <w:rFonts w:hint="eastAsia"/>
          <w:lang w:eastAsia="zh-CN"/>
        </w:rPr>
        <w:t>前言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为了提升公司技术管理，增加开发效率，现增加技术管理规范，望各位技术人员遵守</w:t>
      </w:r>
    </w:p>
    <w:p>
      <w:pPr>
        <w:pStyle w:val="2"/>
        <w:rPr>
          <w:rFonts w:hint="eastAsia" w:eastAsiaTheme="majorEastAsia"/>
          <w:lang w:eastAsia="zh-CN"/>
        </w:rPr>
      </w:pPr>
      <w:bookmarkStart w:id="1" w:name="具体技术支持前的沟通"/>
      <w:r>
        <w:t>2</w:t>
      </w:r>
      <w:bookmarkEnd w:id="1"/>
      <w:r>
        <w:rPr>
          <w:rFonts w:hint="eastAsia"/>
          <w:lang w:eastAsia="zh-CN"/>
        </w:rPr>
        <w:t>项目开发</w:t>
      </w:r>
    </w:p>
    <w:p>
      <w:pPr>
        <w:pStyle w:val="24"/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前后端开发前，和产品经理讨论项目原型，确定项目中要做的每个逻辑和页面，明确思路，确认原型，讨论确定各自的开发时间，进行敏捷开发</w:t>
      </w:r>
    </w:p>
    <w:p>
      <w:pPr>
        <w:pStyle w:val="4"/>
      </w:pPr>
      <w:bookmarkStart w:id="2" w:name="工程师沟通内容"/>
      <w:r>
        <w:t>2.1</w:t>
      </w:r>
      <w:r>
        <w:rPr>
          <w:rFonts w:hint="eastAsia"/>
          <w:lang w:eastAsia="zh-CN"/>
        </w:rPr>
        <w:t>开发前</w:t>
      </w:r>
      <w:r>
        <w:t>沟通</w:t>
      </w:r>
      <w:bookmarkEnd w:id="2"/>
    </w:p>
    <w:p>
      <w:pPr>
        <w:pStyle w:val="24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1.详细了解</w:t>
      </w:r>
      <w:r>
        <w:rPr>
          <w:rFonts w:hint="eastAsia" w:eastAsia="宋体"/>
          <w:lang w:eastAsia="zh-CN"/>
        </w:rPr>
        <w:t>项目原型逻辑，解决掉原型中不清楚地方</w:t>
      </w:r>
    </w:p>
    <w:p>
      <w:pPr>
        <w:pStyle w:val="3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2.</w:t>
      </w:r>
      <w:r>
        <w:rPr>
          <w:rFonts w:hint="eastAsia" w:eastAsia="宋体"/>
          <w:lang w:eastAsia="zh-CN"/>
        </w:rPr>
        <w:t>这个项目甲方材料是否提供齐全，如开发中需要的微信</w:t>
      </w:r>
      <w:r>
        <w:rPr>
          <w:rFonts w:hint="eastAsia" w:eastAsia="宋体"/>
          <w:lang w:val="en-US" w:eastAsia="zh-CN"/>
        </w:rPr>
        <w:t>/支付宝</w:t>
      </w:r>
      <w:r>
        <w:rPr>
          <w:rFonts w:hint="eastAsia" w:eastAsia="宋体"/>
          <w:lang w:eastAsia="zh-CN"/>
        </w:rPr>
        <w:t>支付申请，是否需要提现、退款</w:t>
      </w:r>
      <w:r>
        <w:rPr>
          <w:rFonts w:hint="eastAsia" w:eastAsia="宋体"/>
          <w:lang w:val="en-US" w:eastAsia="zh-CN"/>
        </w:rPr>
        <w:t>(需要证书), 服务器等信息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3.如服务器已买好，确定好服务器是否进行了简单的快照备份；域名用甲方还是我们的，是否备案；端口号是否开放；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4.定好开发周期，如开发期间有疑问或觉得安排的时间有问题，及时反馈</w:t>
      </w:r>
    </w:p>
    <w:p>
      <w:pPr>
        <w:pStyle w:val="4"/>
        <w:rPr>
          <w:rFonts w:hint="default" w:eastAsiaTheme="majorEastAsia"/>
          <w:lang w:val="en-US" w:eastAsia="zh-CN"/>
        </w:rPr>
      </w:pPr>
      <w:r>
        <w:t>2.2</w:t>
      </w:r>
      <w:r>
        <w:rPr>
          <w:rFonts w:hint="eastAsia"/>
          <w:lang w:eastAsia="zh-CN"/>
        </w:rPr>
        <w:t>开发技术选型</w:t>
      </w:r>
    </w:p>
    <w:p>
      <w:pPr>
        <w:pStyle w:val="3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后端采用优先go的gin+gorm+gt(+go-micro微服务)的方式进行开发，根据项目选择单机或者微服务的方式</w:t>
      </w:r>
    </w:p>
    <w:p>
      <w:pPr>
        <w:pStyle w:val="3"/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前端,小程序采用taro方式，后台采用antd方式，网页采用xxx 方式，h5采用xxx方式进行开发</w:t>
      </w:r>
    </w:p>
    <w:p>
      <w:pPr>
        <w:pStyle w:val="4"/>
        <w:rPr>
          <w:rFonts w:hint="eastAsia" w:eastAsiaTheme="majorEastAsia"/>
          <w:lang w:eastAsia="zh-CN"/>
        </w:rPr>
      </w:pPr>
      <w:bookmarkStart w:id="3" w:name="沟通方式"/>
      <w:r>
        <w:t>2.</w:t>
      </w:r>
      <w:bookmarkEnd w:id="3"/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开发中问题</w:t>
      </w:r>
    </w:p>
    <w:p>
      <w:pPr>
        <w:pStyle w:val="24"/>
        <w:numPr>
          <w:ilvl w:val="0"/>
          <w:numId w:val="2"/>
        </w:numPr>
      </w:pPr>
      <w:r>
        <w:t>与</w:t>
      </w:r>
      <w:r>
        <w:rPr>
          <w:rFonts w:hint="eastAsia" w:eastAsia="宋体"/>
          <w:lang w:eastAsia="zh-CN"/>
        </w:rPr>
        <w:t>项目经理</w:t>
      </w:r>
      <w:r>
        <w:t>沟通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与甲方沟通</w:t>
      </w:r>
    </w:p>
    <w:p>
      <w:pPr>
        <w:pStyle w:val="3"/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t>如</w:t>
      </w:r>
      <w:r>
        <w:rPr>
          <w:rFonts w:hint="eastAsia" w:eastAsia="宋体"/>
          <w:lang w:eastAsia="zh-CN"/>
        </w:rPr>
        <w:t>以上均</w:t>
      </w:r>
      <w:r>
        <w:t>沟通不清楚 , 则由</w:t>
      </w:r>
      <w:r>
        <w:rPr>
          <w:rFonts w:hint="eastAsia" w:eastAsia="宋体"/>
          <w:lang w:eastAsia="zh-CN"/>
        </w:rPr>
        <w:t>项目经理</w:t>
      </w:r>
      <w:r>
        <w:t>与</w:t>
      </w:r>
      <w:r>
        <w:rPr>
          <w:rFonts w:hint="eastAsia" w:eastAsia="宋体"/>
          <w:lang w:eastAsia="zh-CN"/>
        </w:rPr>
        <w:t>甲方重新</w:t>
      </w:r>
      <w:r>
        <w:t>沟通 , 可以是电话会议 , 也可以去现场</w:t>
      </w:r>
    </w:p>
    <w:p>
      <w:pPr>
        <w:pStyle w:val="2"/>
        <w:rPr>
          <w:rFonts w:hint="eastAsia" w:eastAsiaTheme="majorEastAsia"/>
          <w:lang w:eastAsia="zh-CN"/>
        </w:rPr>
      </w:pPr>
      <w:bookmarkStart w:id="4" w:name="沟通时销售需准备好以下内容"/>
      <w:r>
        <w:t>2.</w:t>
      </w:r>
      <w:bookmarkEnd w:id="4"/>
      <w:bookmarkStart w:id="5" w:name="具体技术支持前的规划"/>
      <w:r>
        <w:rPr>
          <w:rFonts w:hint="eastAsia"/>
          <w:lang w:val="en-US" w:eastAsia="zh-CN"/>
        </w:rPr>
        <w:t>4</w:t>
      </w:r>
      <w:bookmarkEnd w:id="5"/>
      <w:r>
        <w:rPr>
          <w:rFonts w:hint="eastAsia"/>
          <w:lang w:eastAsia="zh-CN"/>
        </w:rPr>
        <w:t>开发中与文档</w:t>
      </w:r>
    </w:p>
    <w:p>
      <w:pPr>
        <w:pStyle w:val="3"/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后端需要进行接口测试，为防止忘记，每次写完基础的crud或新接口，需要立即将接口文档写入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"https://wobangkj.w.eolinker.com/"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20"/>
          <w:rFonts w:hint="eastAsia" w:eastAsia="宋体"/>
          <w:lang w:val="en-US" w:eastAsia="zh-CN"/>
        </w:rPr>
        <w:t>eolinker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中，并进行接口测试</w:t>
      </w:r>
    </w:p>
    <w:p>
      <w:pPr>
        <w:pStyle w:val="3"/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前端开发，巴拉巴拉。</w:t>
      </w:r>
    </w:p>
    <w:p>
      <w:pPr>
        <w:pStyle w:val="2"/>
        <w:rPr>
          <w:rFonts w:hint="eastAsia"/>
          <w:lang w:eastAsia="zh-CN"/>
        </w:rPr>
      </w:pPr>
      <w: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开发结束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本地运行没问题后，将项目进行线上部署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安装nginx，进行ssl https域名证书部署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后端代码docker化，单机：docker-compose部署，多服务器：k8s，对外暴露接口api</w:t>
      </w:r>
    </w:p>
    <w:p>
      <w:pPr>
        <w:pStyle w:val="3"/>
        <w:numPr>
          <w:ilvl w:val="0"/>
          <w:numId w:val="4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前端更新api上传代码</w:t>
      </w:r>
    </w:p>
    <w:p>
      <w:pPr>
        <w:pStyle w:val="2"/>
        <w:rPr>
          <w:rFonts w:hint="eastAsia" w:eastAsiaTheme="majorEastAsia"/>
          <w:lang w:val="en-US" w:eastAsia="zh-CN"/>
        </w:rPr>
      </w:pPr>
      <w:bookmarkStart w:id="6" w:name="工程师离场"/>
      <w:r>
        <w:t xml:space="preserve">3 </w:t>
      </w:r>
      <w:bookmarkEnd w:id="6"/>
      <w:r>
        <w:rPr>
          <w:rFonts w:hint="eastAsia"/>
          <w:lang w:eastAsia="zh-CN"/>
        </w:rPr>
        <w:t>测试与交付</w:t>
      </w:r>
    </w:p>
    <w:p>
      <w:pPr>
        <w:pStyle w:val="3"/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参与开发的群体进行整体测试</w:t>
      </w:r>
    </w:p>
    <w:p>
      <w:pPr>
        <w:pStyle w:val="3"/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测试bug,提交bug平台，开发人员定位bug并修复更新</w:t>
      </w:r>
    </w:p>
    <w:p>
      <w:pPr>
        <w:pStyle w:val="3"/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初版测试没问题后交付甲方，由甲方进行测试确认</w:t>
      </w:r>
    </w:p>
    <w:p>
      <w:pPr>
        <w:pStyle w:val="3"/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甲方确认并确认交付</w:t>
      </w:r>
    </w:p>
    <w:p>
      <w:pPr>
        <w:pStyle w:val="3"/>
        <w:numPr>
          <w:ilvl w:val="0"/>
          <w:numId w:val="5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提供给甲方源代码</w:t>
      </w:r>
    </w:p>
    <w:p>
      <w:pPr>
        <w:pStyle w:val="2"/>
        <w:rPr>
          <w:rFonts w:hint="eastAsia"/>
          <w:lang w:eastAsia="zh-CN"/>
        </w:rPr>
      </w:pPr>
      <w:bookmarkStart w:id="7" w:name="用-户-端完成"/>
      <w:r>
        <w:t>4</w:t>
      </w:r>
      <w:bookmarkEnd w:id="7"/>
      <w:r>
        <w:rPr>
          <w:rFonts w:hint="eastAsia"/>
          <w:lang w:eastAsia="zh-CN"/>
        </w:rPr>
        <w:t>关于维护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默认提供三个月，由项目经理和甲方确定是否需要提供额外维护</w:t>
      </w:r>
    </w:p>
    <w:p>
      <w:pPr>
        <w:pStyle w:val="2"/>
        <w:rPr>
          <w:rFonts w:hint="eastAsia" w:eastAsiaTheme="majorEastAsia"/>
          <w:lang w:eastAsia="zh-CN"/>
        </w:rPr>
      </w:pPr>
      <w:bookmarkStart w:id="8" w:name="公司-文档归档"/>
      <w:r>
        <w:t>5</w:t>
      </w:r>
      <w:bookmarkEnd w:id="8"/>
      <w:r>
        <w:rPr>
          <w:rFonts w:hint="eastAsia"/>
          <w:lang w:eastAsia="zh-CN"/>
        </w:rPr>
        <w:t>关于代码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文档必须更新在</w:t>
      </w:r>
      <w:r>
        <w:rPr>
          <w:rFonts w:hint="eastAsia" w:eastAsia="宋体"/>
          <w:lang w:val="en-US" w:eastAsia="zh-CN"/>
        </w:rPr>
        <w:t>eolinker，</w:t>
      </w:r>
      <w:r>
        <w:rPr>
          <w:rFonts w:hint="eastAsia" w:eastAsia="宋体"/>
          <w:lang w:eastAsia="zh-CN"/>
        </w:rPr>
        <w:t>前后端代码均上传至公司的</w:t>
      </w:r>
      <w:r>
        <w:rPr>
          <w:rFonts w:hint="eastAsia" w:eastAsia="宋体"/>
          <w:lang w:val="en-US" w:eastAsia="zh-CN"/>
        </w:rPr>
        <w:t>gitlab/github仓库，日常更新代码也需要推送至代码仓库</w:t>
      </w:r>
    </w:p>
    <w:p>
      <w:pPr>
        <w:pStyle w:val="3"/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关于代码规范，前后端必须遵循各自前后端的代码规范，以及了解熟悉前后端的一些公共约定，见附件</w:t>
      </w:r>
    </w:p>
    <w:p>
      <w:pPr>
        <w:pStyle w:val="2"/>
        <w:rPr>
          <w:rFonts w:hint="eastAsia" w:eastAsiaTheme="majorEastAsia"/>
          <w:lang w:eastAsia="zh-CN"/>
        </w:rPr>
      </w:pPr>
      <w:bookmarkStart w:id="9" w:name="冲突解决"/>
      <w:r>
        <w:rPr>
          <w:rFonts w:hint="eastAsia"/>
          <w:lang w:val="en-US" w:eastAsia="zh-CN"/>
        </w:rPr>
        <w:t>6</w:t>
      </w:r>
      <w:bookmarkEnd w:id="9"/>
      <w:r>
        <w:rPr>
          <w:rFonts w:hint="eastAsia"/>
          <w:lang w:eastAsia="zh-CN"/>
        </w:rPr>
        <w:t>其他</w:t>
      </w:r>
    </w:p>
    <w:p>
      <w:pPr>
        <w:pStyle w:val="3"/>
        <w:numPr>
          <w:ilvl w:val="0"/>
          <w:numId w:val="7"/>
        </w:numPr>
        <w:rPr>
          <w:rFonts w:hint="eastAsia" w:eastAsia="宋体"/>
          <w:lang w:eastAsia="zh-CN"/>
        </w:rPr>
      </w:pPr>
      <w:r>
        <w:t>项目</w:t>
      </w:r>
      <w:r>
        <w:rPr>
          <w:rFonts w:hint="eastAsia" w:eastAsia="宋体"/>
          <w:lang w:eastAsia="zh-CN"/>
        </w:rPr>
        <w:t>开发</w:t>
      </w:r>
      <w:r>
        <w:t>过程中，</w:t>
      </w:r>
      <w:r>
        <w:rPr>
          <w:rFonts w:hint="eastAsia" w:eastAsia="宋体"/>
          <w:lang w:eastAsia="zh-CN"/>
        </w:rPr>
        <w:t>如发现项目无法按照预期完成，请及早与项目经理进行沟通，探讨问题与解决方法</w:t>
      </w:r>
    </w:p>
    <w:p>
      <w:pPr>
        <w:pStyle w:val="3"/>
        <w:numPr>
          <w:ilvl w:val="0"/>
          <w:numId w:val="7"/>
        </w:num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xxx</w:t>
      </w:r>
      <w:bookmarkStart w:id="11" w:name="_GoBack"/>
      <w:bookmarkEnd w:id="11"/>
    </w:p>
    <w:p>
      <w:pPr>
        <w:pStyle w:val="2"/>
      </w:pPr>
      <w:bookmarkStart w:id="10" w:name="附件-方案结构"/>
      <w:r>
        <w:rPr>
          <w:rFonts w:hint="eastAsia"/>
          <w:lang w:val="en-US" w:eastAsia="zh-CN"/>
        </w:rPr>
        <w:t>7</w:t>
      </w:r>
      <w:r>
        <w:t xml:space="preserve">   附件 </w:t>
      </w:r>
      <w:bookmarkEnd w:id="10"/>
    </w:p>
    <w:p>
      <w:pPr>
        <w:pStyle w:val="24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"https://github.com/wobangkj/rule/tree/master/back"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21"/>
          <w:rFonts w:hint="default" w:eastAsia="宋体"/>
          <w:lang w:val="en-US" w:eastAsia="zh-CN"/>
        </w:rPr>
        <w:t>[1].后端开发文档</w:t>
      </w:r>
      <w:r>
        <w:rPr>
          <w:rFonts w:hint="default" w:eastAsia="宋体"/>
          <w:lang w:val="en-US" w:eastAsia="zh-CN"/>
        </w:rPr>
        <w:fldChar w:fldCharType="end"/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"https://github.com/wobangkj/rule/tree/master/common"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21"/>
          <w:rFonts w:hint="eastAsia" w:eastAsia="宋体"/>
          <w:lang w:val="en-US" w:eastAsia="zh-CN"/>
        </w:rPr>
        <w:t>[2].前后端公共约定</w:t>
      </w:r>
      <w:r>
        <w:rPr>
          <w:rFonts w:hint="eastAsia" w:eastAsia="宋体"/>
          <w:lang w:val="en-US" w:eastAsia="zh-CN"/>
        </w:rPr>
        <w:fldChar w:fldCharType="end"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ubbi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EB401"/>
    <w:multiLevelType w:val="singleLevel"/>
    <w:tmpl w:val="9FEEB4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E712B4"/>
    <w:multiLevelType w:val="singleLevel"/>
    <w:tmpl w:val="A9E71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D06FC5"/>
    <w:multiLevelType w:val="singleLevel"/>
    <w:tmpl w:val="EFD06F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D3BBFC"/>
    <w:multiLevelType w:val="singleLevel"/>
    <w:tmpl w:val="F7D3BB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DAE2CB"/>
    <w:multiLevelType w:val="singleLevel"/>
    <w:tmpl w:val="FEDAE2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73EA2E8"/>
    <w:multiLevelType w:val="singleLevel"/>
    <w:tmpl w:val="573EA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D590D18"/>
    <w:multiLevelType w:val="singleLevel"/>
    <w:tmpl w:val="7D590D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ADD47B0"/>
    <w:rsid w:val="1B3FE5B0"/>
    <w:rsid w:val="1BE8A3CB"/>
    <w:rsid w:val="1FABEDC2"/>
    <w:rsid w:val="26AFB0CC"/>
    <w:rsid w:val="279D1359"/>
    <w:rsid w:val="2AAF060F"/>
    <w:rsid w:val="2D27173B"/>
    <w:rsid w:val="2DFF2E7F"/>
    <w:rsid w:val="2F3F5EE1"/>
    <w:rsid w:val="2FDF9A34"/>
    <w:rsid w:val="2FF7BD3D"/>
    <w:rsid w:val="2FFB554D"/>
    <w:rsid w:val="32F9B7F1"/>
    <w:rsid w:val="37BADC02"/>
    <w:rsid w:val="39E8FD8B"/>
    <w:rsid w:val="3BB35DD6"/>
    <w:rsid w:val="3BC7D19A"/>
    <w:rsid w:val="3D5FB1DD"/>
    <w:rsid w:val="3DEB20F8"/>
    <w:rsid w:val="3DEF3444"/>
    <w:rsid w:val="3DF97E16"/>
    <w:rsid w:val="3EF74089"/>
    <w:rsid w:val="3EFF7D14"/>
    <w:rsid w:val="3F2E2DAB"/>
    <w:rsid w:val="3F7DC048"/>
    <w:rsid w:val="3FEFB582"/>
    <w:rsid w:val="3FF982C6"/>
    <w:rsid w:val="3FFC0BE7"/>
    <w:rsid w:val="43D65BB4"/>
    <w:rsid w:val="4FFF6A85"/>
    <w:rsid w:val="4FFFAE18"/>
    <w:rsid w:val="50FE078E"/>
    <w:rsid w:val="52DF96BD"/>
    <w:rsid w:val="53FF8528"/>
    <w:rsid w:val="57F7A37E"/>
    <w:rsid w:val="59FB8F14"/>
    <w:rsid w:val="5A3EDAFC"/>
    <w:rsid w:val="5B3DDB9C"/>
    <w:rsid w:val="5BFF3149"/>
    <w:rsid w:val="5C9F8586"/>
    <w:rsid w:val="5ED54546"/>
    <w:rsid w:val="5EF72A5B"/>
    <w:rsid w:val="5F374FD6"/>
    <w:rsid w:val="5FAB47B2"/>
    <w:rsid w:val="5FE303B2"/>
    <w:rsid w:val="5FF6AFD4"/>
    <w:rsid w:val="5FFF49BF"/>
    <w:rsid w:val="5FFFD56A"/>
    <w:rsid w:val="6BF7B75C"/>
    <w:rsid w:val="6D6FB9BC"/>
    <w:rsid w:val="6EAF37DF"/>
    <w:rsid w:val="6EFE355F"/>
    <w:rsid w:val="6FDB700B"/>
    <w:rsid w:val="6FEFD785"/>
    <w:rsid w:val="6FF21253"/>
    <w:rsid w:val="6FF2A43F"/>
    <w:rsid w:val="6FFBE712"/>
    <w:rsid w:val="7363541F"/>
    <w:rsid w:val="73678363"/>
    <w:rsid w:val="747DA454"/>
    <w:rsid w:val="76DBD8FF"/>
    <w:rsid w:val="76FFD2B0"/>
    <w:rsid w:val="779FF81D"/>
    <w:rsid w:val="77DF158E"/>
    <w:rsid w:val="77FDE0D4"/>
    <w:rsid w:val="77FED85D"/>
    <w:rsid w:val="79472777"/>
    <w:rsid w:val="79FF75C7"/>
    <w:rsid w:val="79FFDF58"/>
    <w:rsid w:val="7A4B38DD"/>
    <w:rsid w:val="7AC73AA7"/>
    <w:rsid w:val="7AEB3FE2"/>
    <w:rsid w:val="7B7F03CC"/>
    <w:rsid w:val="7BDB5686"/>
    <w:rsid w:val="7BED052E"/>
    <w:rsid w:val="7BFF2959"/>
    <w:rsid w:val="7CFF7E85"/>
    <w:rsid w:val="7D5B91AA"/>
    <w:rsid w:val="7DAF0D01"/>
    <w:rsid w:val="7DEFF470"/>
    <w:rsid w:val="7DEFFEB3"/>
    <w:rsid w:val="7DF5CF7D"/>
    <w:rsid w:val="7DF88A08"/>
    <w:rsid w:val="7DFBBC96"/>
    <w:rsid w:val="7DFF2C81"/>
    <w:rsid w:val="7E5F2C1E"/>
    <w:rsid w:val="7E7F2B16"/>
    <w:rsid w:val="7EBFA8D3"/>
    <w:rsid w:val="7ED78CFF"/>
    <w:rsid w:val="7ED7A68D"/>
    <w:rsid w:val="7EF97D27"/>
    <w:rsid w:val="7F5E7FD0"/>
    <w:rsid w:val="7F77CEB2"/>
    <w:rsid w:val="7F7E20D5"/>
    <w:rsid w:val="7FAD6908"/>
    <w:rsid w:val="7FC69B41"/>
    <w:rsid w:val="7FE9858A"/>
    <w:rsid w:val="7FEFB1E1"/>
    <w:rsid w:val="7FF118C4"/>
    <w:rsid w:val="7FF7CE2C"/>
    <w:rsid w:val="7FFD0247"/>
    <w:rsid w:val="7FFF4104"/>
    <w:rsid w:val="963B4CE3"/>
    <w:rsid w:val="965E8B2E"/>
    <w:rsid w:val="96BCC913"/>
    <w:rsid w:val="97E7F738"/>
    <w:rsid w:val="99691871"/>
    <w:rsid w:val="9C6FDEAE"/>
    <w:rsid w:val="9F7AEAA1"/>
    <w:rsid w:val="A1BCDF52"/>
    <w:rsid w:val="ABF7C67F"/>
    <w:rsid w:val="AF8B3A56"/>
    <w:rsid w:val="AFB70F73"/>
    <w:rsid w:val="B07FCA49"/>
    <w:rsid w:val="BB9E8F62"/>
    <w:rsid w:val="BD4B2C8F"/>
    <w:rsid w:val="BDEF4F59"/>
    <w:rsid w:val="BEBFD812"/>
    <w:rsid w:val="BEEFC7A0"/>
    <w:rsid w:val="BFB709C2"/>
    <w:rsid w:val="CF5AF47D"/>
    <w:rsid w:val="CF7FA325"/>
    <w:rsid w:val="D32F157D"/>
    <w:rsid w:val="D83D4581"/>
    <w:rsid w:val="DC7A7AA5"/>
    <w:rsid w:val="DCDFBB87"/>
    <w:rsid w:val="DE143CCC"/>
    <w:rsid w:val="DE333F05"/>
    <w:rsid w:val="DFB9E74C"/>
    <w:rsid w:val="DFBF0400"/>
    <w:rsid w:val="DFDBEC61"/>
    <w:rsid w:val="DFF18E93"/>
    <w:rsid w:val="DFF6FDE6"/>
    <w:rsid w:val="DFFF0AE5"/>
    <w:rsid w:val="DFFF5CF6"/>
    <w:rsid w:val="E3F30F40"/>
    <w:rsid w:val="E53DBC8E"/>
    <w:rsid w:val="E5F6FEE3"/>
    <w:rsid w:val="E5FA37A7"/>
    <w:rsid w:val="EABBB62D"/>
    <w:rsid w:val="ECF71D7A"/>
    <w:rsid w:val="EE9ECCB6"/>
    <w:rsid w:val="EEFE9299"/>
    <w:rsid w:val="EF7D8DBE"/>
    <w:rsid w:val="EF7F5C46"/>
    <w:rsid w:val="EFFF9576"/>
    <w:rsid w:val="F1F78C95"/>
    <w:rsid w:val="F3638C26"/>
    <w:rsid w:val="F37F5824"/>
    <w:rsid w:val="F3ED930A"/>
    <w:rsid w:val="F3EF27A0"/>
    <w:rsid w:val="F3FEA12D"/>
    <w:rsid w:val="F5DE5ADC"/>
    <w:rsid w:val="F61F4DA3"/>
    <w:rsid w:val="F66773BD"/>
    <w:rsid w:val="F6E5E672"/>
    <w:rsid w:val="F6F448D3"/>
    <w:rsid w:val="F7DA14E4"/>
    <w:rsid w:val="F7DD8526"/>
    <w:rsid w:val="F7DE6AAC"/>
    <w:rsid w:val="F7DFC290"/>
    <w:rsid w:val="F7FF21B5"/>
    <w:rsid w:val="F95F225D"/>
    <w:rsid w:val="F9EF662F"/>
    <w:rsid w:val="F9FFA809"/>
    <w:rsid w:val="FA2F9E2D"/>
    <w:rsid w:val="FAFF6A55"/>
    <w:rsid w:val="FB6FC677"/>
    <w:rsid w:val="FBBE4747"/>
    <w:rsid w:val="FBD2BB71"/>
    <w:rsid w:val="FBFF5A5B"/>
    <w:rsid w:val="FCFF603F"/>
    <w:rsid w:val="FD3B659C"/>
    <w:rsid w:val="FD7FF472"/>
    <w:rsid w:val="FDDF8059"/>
    <w:rsid w:val="FDF9A641"/>
    <w:rsid w:val="FE3BFE21"/>
    <w:rsid w:val="FE56F4D8"/>
    <w:rsid w:val="FEAB52BB"/>
    <w:rsid w:val="FEDD4700"/>
    <w:rsid w:val="FEECF044"/>
    <w:rsid w:val="FF0BCD2A"/>
    <w:rsid w:val="FF390C15"/>
    <w:rsid w:val="FF6B42D1"/>
    <w:rsid w:val="FF93D0F7"/>
    <w:rsid w:val="FFD1FEEB"/>
    <w:rsid w:val="FFDA45D0"/>
    <w:rsid w:val="FFDD5178"/>
    <w:rsid w:val="FFF36728"/>
    <w:rsid w:val="FFF90B93"/>
    <w:rsid w:val="FFF978C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676</TotalTime>
  <ScaleCrop>false</ScaleCrop>
  <LinksUpToDate>false</LinksUpToDate>
  <CharactersWithSpaces>583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2020-10-15T01:40:00Z</dcterms:created>
  <dc:creator>lu</dc:creator>
  <dc:description>百度文库</dc:description>
  <cp:lastModifiedBy>lu</cp:lastModifiedBy>
  <dcterms:modified xsi:type="dcterms:W3CDTF">2020-11-11T17:50:19Z</dcterms:modified>
  <dc:title>技术部技术支持规范 - 百度文库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2052-11.1.0.9719</vt:lpwstr>
  </property>
</Properties>
</file>