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octet-stream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45" w:rsidRDefault="00FB5BC6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3600000" cy="3600000"/>
            <wp:effectExtent l="0" t="0" r="0" b="0"/>
            <wp:docPr id="1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3045" w:rsidRDefault="00FB5BC6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3600000" cy="3600000"/>
            <wp:effectExtent l="0" t="0" r="0" b="0"/>
            <wp:docPr id="2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A3045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FB5BC6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FB5BC6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FB5BC6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FB5BC6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A5AEB"/>
    <w:rsid w:val="000F6147"/>
    <w:rsid w:val="00112029"/>
    <w:rsid w:val="00135412"/>
    <w:rsid w:val="001A3045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E15A9C"/>
    <w:rsid w:val="00FB45FF"/>
    <w:rsid w:val="00FB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1A3045"/>
  </w:style>
  <w:style w:type="numbering" w:customStyle="1" w:styleId="NoListPHPDOCX">
    <w:name w:val="No List PHPDOCX"/>
    <w:uiPriority w:val="99"/>
    <w:semiHidden/>
    <w:unhideWhenUsed/>
    <w:rsid w:val="001A3045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1A304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B5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81173650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811736512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ofPieChart by value-pie</a:t>
            </a:r>
          </a:p>
        </c:rich>
      </c:tx>
      <c:layout/>
    </c:title>
    <c:plotArea>
      <c:layout/>
      <c:ofPieChart>
        <c:ofPieType val="pie"/>
        <c:varyColors val="1"/>
        <c:ser>
          <c:idx val="0"/>
          <c:order val="0"/>
          <c:tx>
            <c:strRef>
              <c:f> Hoja1!$B$1</c:f>
              <c:strCache>
                <c:ptCount val="1"/>
                <c:pt idx="0">
                  <c:v>ofPieChart by value</c:v>
                </c:pt>
              </c:strCache>
            </c:strRef>
          </c:tx>
          <c:cat>
            <c:strRef>
              <c:f>Hoja1!$A$2:$A$11</c:f>
              <c:strCache>
                <c:ptCount val="10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  <c:pt idx="4">
                  <c:v>data 5</c:v>
                </c:pt>
                <c:pt idx="5">
                  <c:v>data 6</c:v>
                </c:pt>
                <c:pt idx="6">
                  <c:v>data 7</c:v>
                </c:pt>
                <c:pt idx="7">
                  <c:v>data 8</c:v>
                </c:pt>
                <c:pt idx="8">
                  <c:v>data 9</c:v>
                </c:pt>
                <c:pt idx="9">
                  <c:v>data 10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  <c:pt idx="4">
                  <c:v>5</c:v>
                </c:pt>
                <c:pt idx="5">
                  <c:v>15</c:v>
                </c:pt>
                <c:pt idx="6">
                  <c:v>55</c:v>
                </c:pt>
                <c:pt idx="7">
                  <c:v>75</c:v>
                </c:pt>
                <c:pt idx="8">
                  <c:v>60</c:v>
                </c:pt>
                <c:pt idx="9">
                  <c:v>25</c:v>
                </c:pt>
              </c:numCache>
            </c:numRef>
          </c:val>
        </c:ser>
        <c:dLbls>
          <c:showPercent val="1"/>
        </c:dLbls>
        <c:gapWidth val="50"/>
        <c:splitType val="val"/>
        <c:splitPos val="30"/>
        <c:secondPieSize val="50"/>
        <c:serLines/>
      </c:ofPieChart>
    </c:plotArea>
    <c:legend>
      <c:legendPos val="r"/>
      <c:layout/>
    </c:legend>
    <c:plotVisOnly val="1"/>
  </c:chart>
  <c:spPr>
    <a:ln>
      <a:noFill/>
    </a:ln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ofPieChart by value-bar</a:t>
            </a:r>
          </a:p>
        </c:rich>
      </c:tx>
      <c:layout/>
    </c:title>
    <c:plotArea>
      <c:layout/>
      <c:ofPieChart>
        <c:ofPieType val="bar"/>
        <c:varyColors val="1"/>
        <c:ser>
          <c:idx val="0"/>
          <c:order val="0"/>
          <c:tx>
            <c:strRef>
              <c:f> Hoja1!$B$1</c:f>
              <c:strCache>
                <c:ptCount val="1"/>
                <c:pt idx="0">
                  <c:v>ofPieChart by value</c:v>
                </c:pt>
              </c:strCache>
            </c:strRef>
          </c:tx>
          <c:cat>
            <c:strRef>
              <c:f>Hoja1!$A$2:$A$11</c:f>
              <c:strCache>
                <c:ptCount val="10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  <c:pt idx="4">
                  <c:v>data 5</c:v>
                </c:pt>
                <c:pt idx="5">
                  <c:v>data 6</c:v>
                </c:pt>
                <c:pt idx="6">
                  <c:v>data 7</c:v>
                </c:pt>
                <c:pt idx="7">
                  <c:v>data 8</c:v>
                </c:pt>
                <c:pt idx="8">
                  <c:v>data 9</c:v>
                </c:pt>
                <c:pt idx="9">
                  <c:v>data 10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  <c:pt idx="4">
                  <c:v>5</c:v>
                </c:pt>
                <c:pt idx="5">
                  <c:v>15</c:v>
                </c:pt>
                <c:pt idx="6">
                  <c:v>55</c:v>
                </c:pt>
                <c:pt idx="7">
                  <c:v>75</c:v>
                </c:pt>
                <c:pt idx="8">
                  <c:v>60</c:v>
                </c:pt>
                <c:pt idx="9">
                  <c:v>25</c:v>
                </c:pt>
              </c:numCache>
            </c:numRef>
          </c:val>
        </c:ser>
        <c:dLbls>
          <c:showPercent val="1"/>
        </c:dLbls>
        <c:gapWidth val="150"/>
        <c:splitType val="val"/>
        <c:splitPos val="30"/>
        <c:secondPieSize val="75"/>
        <c:serLines/>
      </c:ofPieChart>
    </c:plotArea>
    <c:legend>
      <c:legendPos val="r"/>
      <c:layout/>
    </c:legend>
    <c:plotVisOnly val="1"/>
  </c:chart>
  <c:spPr>
    <a:ln>
      <a:noFill/>
    </a:ln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DBA6A-4B82-4E16-8401-C6647B99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8</cp:revision>
  <dcterms:created xsi:type="dcterms:W3CDTF">2012-01-10T09:29:00Z</dcterms:created>
  <dcterms:modified xsi:type="dcterms:W3CDTF">2012-12-24T11:59:00Z</dcterms:modified>
</cp:coreProperties>
</file>