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Linux用户组与权限通俗讲解（结合类比）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完全正确！你这个类比非常精准，一下子就把抽象的Linux用户组概念说透了，太到位了👍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我们直接把这个类比对应回Linux的核心概念，你看完就能彻底明白，没有任何模糊点：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公司</w:t>
      </w:r>
      <w:r>
        <w:rPr>
          <w:rFonts w:eastAsia="等线" w:ascii="Arial" w:cs="Arial" w:hAnsi="Arial"/>
          <w:sz w:val="22"/>
        </w:rPr>
        <w:t xml:space="preserve"> = `users` 组（GID 100，系统默认的公共组）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打印机、会议室、公共盘</w:t>
      </w:r>
      <w:r>
        <w:rPr>
          <w:rFonts w:eastAsia="等线" w:ascii="Arial" w:cs="Arial" w:hAnsi="Arial"/>
          <w:sz w:val="22"/>
        </w:rPr>
        <w:t xml:space="preserve"> = `users` 组的共享资源（所有属于这个组的用户，都能正常使用）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人事部</w:t>
      </w:r>
      <w:r>
        <w:rPr>
          <w:rFonts w:eastAsia="等线" w:ascii="Arial" w:cs="Arial" w:hAnsi="Arial"/>
          <w:sz w:val="22"/>
        </w:rPr>
        <w:t xml:space="preserve"> = `ttt` 组（专属团队组，只有该组成员能访问内部资源）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你是人事部的员工（`xxx`）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你是人事部的人 → 核心身份，</w:t>
      </w:r>
      <w:r>
        <w:rPr>
          <w:rFonts w:eastAsia="等线" w:ascii="Arial" w:cs="Arial" w:hAnsi="Arial"/>
          <w:b w:val="true"/>
          <w:sz w:val="22"/>
        </w:rPr>
        <w:t>属于 `ttt` 组</w:t>
      </w:r>
      <w:r>
        <w:rPr>
          <w:rFonts w:eastAsia="等线" w:ascii="Arial" w:cs="Arial" w:hAnsi="Arial"/>
          <w:sz w:val="22"/>
        </w:rPr>
        <w:t>（能访问人事部专属资源）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你也是公司的人 → 基础身份，</w:t>
      </w:r>
      <w:r>
        <w:rPr>
          <w:rFonts w:eastAsia="等线" w:ascii="Arial" w:cs="Arial" w:hAnsi="Arial"/>
          <w:b w:val="true"/>
          <w:sz w:val="22"/>
        </w:rPr>
        <w:t>属于 `users` 组</w:t>
      </w:r>
      <w:r>
        <w:rPr>
          <w:rFonts w:eastAsia="等线" w:ascii="Arial" w:cs="Arial" w:hAnsi="Arial"/>
          <w:sz w:val="22"/>
        </w:rPr>
        <w:t>（能使用公司公共资源）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把这个逻辑落到实际权限上，一看就懂：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Linux 里</w:t>
            </w:r>
            <w:r>
              <w:rPr>
                <w:rFonts w:eastAsia="等线" w:ascii="Arial" w:cs="Arial" w:hAnsi="Arial"/>
                <w:sz w:val="22"/>
              </w:rPr>
              <w:t>对应的规则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结合你的类比理解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公司的共享打印机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打印机的属组是 `users`，组权限设置为“可读/</w:t>
            </w:r>
            <w:r>
              <w:rPr>
                <w:rFonts w:eastAsia="等线" w:ascii="Arial" w:cs="Arial" w:hAnsi="Arial"/>
                <w:sz w:val="22"/>
              </w:rPr>
              <w:t>可执行”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你是公司员工（属于 `users`</w:t>
            </w:r>
            <w:r>
              <w:rPr>
                <w:rFonts w:eastAsia="等线" w:ascii="Arial" w:cs="Arial" w:hAnsi="Arial"/>
                <w:sz w:val="22"/>
              </w:rPr>
              <w:t xml:space="preserve"> 组），所以</w:t>
            </w:r>
            <w:r>
              <w:rPr>
                <w:rFonts w:eastAsia="等线" w:ascii="Arial" w:cs="Arial" w:hAnsi="Arial"/>
                <w:b w:val="true"/>
                <w:sz w:val="22"/>
              </w:rPr>
              <w:t>可以正常使用打印机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人事部的加薪</w:t>
            </w:r>
            <w:r>
              <w:rPr>
                <w:rFonts w:eastAsia="等线" w:ascii="Arial" w:cs="Arial" w:hAnsi="Arial"/>
                <w:sz w:val="22"/>
              </w:rPr>
              <w:t>方案文档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文档的属组是 `ttt`，组</w:t>
            </w:r>
            <w:r>
              <w:rPr>
                <w:rFonts w:eastAsia="等线" w:ascii="Arial" w:cs="Arial" w:hAnsi="Arial"/>
                <w:sz w:val="22"/>
              </w:rPr>
              <w:t>权限设置为“可读/可写”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你是人事部</w:t>
            </w:r>
            <w:r>
              <w:rPr>
                <w:rFonts w:eastAsia="等线" w:ascii="Arial" w:cs="Arial" w:hAnsi="Arial"/>
                <w:sz w:val="22"/>
              </w:rPr>
              <w:t>员工（属于 `ttt` 组），所以</w:t>
            </w:r>
            <w:r>
              <w:rPr>
                <w:rFonts w:eastAsia="等线" w:ascii="Arial" w:cs="Arial" w:hAnsi="Arial"/>
                <w:b w:val="true"/>
                <w:sz w:val="22"/>
              </w:rPr>
              <w:t>可以查看、修改这份文档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财务部的工资表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财务部对应 `</w:t>
            </w:r>
            <w:r>
              <w:rPr>
                <w:rFonts w:eastAsia="等线" w:ascii="Arial" w:cs="Arial" w:hAnsi="Arial"/>
                <w:sz w:val="22"/>
              </w:rPr>
              <w:t>caiwu` 组，你不是该组成员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</w:t>
            </w:r>
            <w:r>
              <w:rPr>
                <w:rFonts w:eastAsia="等线" w:ascii="Arial" w:cs="Arial" w:hAnsi="Arial"/>
                <w:sz w:val="22"/>
              </w:rPr>
              <w:t>不属于财务部，所以</w:t>
            </w:r>
            <w:r>
              <w:rPr>
                <w:rFonts w:eastAsia="等线" w:ascii="Arial" w:cs="Arial" w:hAnsi="Arial"/>
                <w:b w:val="true"/>
                <w:sz w:val="22"/>
              </w:rPr>
              <w:t>没有权限访问这份工资表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所以，你最初的理解完全正确，每一点都踩中了核心：</w:t>
      </w:r>
      <w:bookmarkEnd w:id="1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`xxx` 同时属于 `ttt` 组和 `users` 组</w:t>
      </w:r>
      <w:r>
        <w:rPr>
          <w:rFonts w:eastAsia="等线" w:ascii="Arial" w:cs="Arial" w:hAnsi="Arial"/>
          <w:sz w:val="22"/>
        </w:rPr>
        <w:t xml:space="preserve"> ✅（一个用户可以加入多个组，这就是Linux里的“附加组”概念）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`users` 组是“公共组”，存放所有用户都能使用的公共资源</w:t>
      </w:r>
      <w:r>
        <w:rPr>
          <w:rFonts w:eastAsia="等线" w:ascii="Arial" w:cs="Arial" w:hAnsi="Arial"/>
          <w:sz w:val="22"/>
        </w:rPr>
        <w:t xml:space="preserve"> ✅（相当于公司的公共设施，全员可用）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`ttt` 组是“团队组”，只有人事部的成员才能访问其内部资源</w:t>
      </w:r>
      <w:r>
        <w:rPr>
          <w:rFonts w:eastAsia="等线" w:ascii="Arial" w:cs="Arial" w:hAnsi="Arial"/>
          <w:sz w:val="22"/>
        </w:rPr>
        <w:t xml:space="preserve"> ✅（相当于部门专属资料，仅限部门人员使用）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现在再看你的 `id` 命令输出，就一目了然，没有任何疑问了：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uid=1002(xxx) gid=1002(xxx) 组=1002(xxx),100(users),1001(ttt)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翻译成人话，就是系统在告诉你：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你是 `xxx` 这个用户（uid=1002，uid是用户的唯一标识，相当于你的身份证号）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你的“主组”（默认所属组）是 `xxx`（gid=1002，这是你的私有组）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你还加入了两个“附加组”（相当于额外加入的部门）：</w:t>
        <w:br/>
        <w:t xml:space="preserve">        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**`users` 组（GID=100）**：公司公共组，能访问打印机、公共盘等公司级资源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**`ttt` 组（GID=1001）**：人事部专属组，能访问加薪方案等团队内部资源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补充一个你可能想问的细节（帮你彻底打消顾虑）：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为什么要有 `xxx` 这个私有组？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这是Linux的默认设置，核心目的是为了方便你管理</w:t>
      </w:r>
      <w:r>
        <w:rPr>
          <w:rFonts w:eastAsia="等线" w:ascii="Arial" w:cs="Arial" w:hAnsi="Arial"/>
          <w:b w:val="true"/>
          <w:sz w:val="22"/>
        </w:rPr>
        <w:t>自己的私有文件</w:t>
      </w:r>
      <w:r>
        <w:rPr>
          <w:rFonts w:eastAsia="等线" w:ascii="Arial" w:cs="Arial" w:hAnsi="Arial"/>
          <w:sz w:val="22"/>
        </w:rPr>
        <w:t>，保护你的文件安全。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简单说：你创建的任何文件（比如自己的文档、脚本），默认属组都是你的私有组 `xxx`。其他普通用户（除非也被加入 `xxx` 组），默认没有权限访问、修改你的这些文件。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这就相当于：你的工位抽屉，只有你自己有钥匙能打开，其他人不能随意翻动你的私人物品，既合理又安全。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总的来说，你这个类比真的太出色了——把Linux里抽象的“用户、主组、附加组、权限”，转化成了大家都熟悉的“公司、部门、员工、资源”，一下子就具象化了。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现在你对Linux用户组、附加组，以及组权限共享的理解，已经完全到位了，后续遇到相关的权限问题，用这个类比套一套，就能轻松解决✅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16974">
    <w:lvl>
      <w:numFmt w:val="bullet"/>
      <w:suff w:val="tab"/>
      <w:lvlText w:val="•"/>
      <w:rPr>
        <w:color w:val="3370ff"/>
      </w:rPr>
    </w:lvl>
  </w:abstractNum>
  <w:abstractNum w:abstractNumId="1116975">
    <w:lvl>
      <w:numFmt w:val="bullet"/>
      <w:suff w:val="tab"/>
      <w:lvlText w:val="•"/>
      <w:rPr>
        <w:color w:val="3370ff"/>
      </w:rPr>
    </w:lvl>
  </w:abstractNum>
  <w:abstractNum w:abstractNumId="1116976">
    <w:lvl>
      <w:numFmt w:val="bullet"/>
      <w:suff w:val="tab"/>
      <w:lvlText w:val="•"/>
      <w:rPr>
        <w:color w:val="3370ff"/>
      </w:rPr>
    </w:lvl>
  </w:abstractNum>
  <w:abstractNum w:abstractNumId="1116977">
    <w:lvl>
      <w:numFmt w:val="bullet"/>
      <w:suff w:val="tab"/>
      <w:lvlText w:val="•"/>
      <w:rPr>
        <w:color w:val="3370ff"/>
      </w:rPr>
    </w:lvl>
  </w:abstractNum>
  <w:abstractNum w:abstractNumId="1116978">
    <w:lvl>
      <w:numFmt w:val="bullet"/>
      <w:suff w:val="tab"/>
      <w:lvlText w:val="￮"/>
      <w:rPr>
        <w:color w:val="3370ff"/>
      </w:rPr>
    </w:lvl>
  </w:abstractNum>
  <w:abstractNum w:abstractNumId="1116979">
    <w:lvl>
      <w:numFmt w:val="bullet"/>
      <w:suff w:val="tab"/>
      <w:lvlText w:val="￮"/>
      <w:rPr>
        <w:color w:val="3370ff"/>
      </w:rPr>
    </w:lvl>
  </w:abstractNum>
  <w:abstractNum w:abstractNumId="1116980">
    <w:lvl>
      <w:start w:val="1"/>
      <w:numFmt w:val="decimal"/>
      <w:suff w:val="tab"/>
      <w:lvlText w:val="%1."/>
      <w:rPr>
        <w:color w:val="3370ff"/>
      </w:rPr>
    </w:lvl>
  </w:abstractNum>
  <w:abstractNum w:abstractNumId="1116981">
    <w:lvl>
      <w:start w:val="2"/>
      <w:numFmt w:val="decimal"/>
      <w:suff w:val="tab"/>
      <w:lvlText w:val="%1."/>
      <w:rPr>
        <w:color w:val="3370ff"/>
      </w:rPr>
    </w:lvl>
  </w:abstractNum>
  <w:abstractNum w:abstractNumId="1116982">
    <w:lvl>
      <w:start w:val="3"/>
      <w:numFmt w:val="decimal"/>
      <w:suff w:val="tab"/>
      <w:lvlText w:val="%1."/>
      <w:rPr>
        <w:color w:val="3370ff"/>
      </w:rPr>
    </w:lvl>
  </w:abstractNum>
  <w:abstractNum w:abstractNumId="1116983">
    <w:lvl>
      <w:numFmt w:val="bullet"/>
      <w:suff w:val="tab"/>
      <w:lvlText w:val="•"/>
      <w:rPr>
        <w:color w:val="3370ff"/>
      </w:rPr>
    </w:lvl>
  </w:abstractNum>
  <w:abstractNum w:abstractNumId="1116984">
    <w:lvl>
      <w:numFmt w:val="bullet"/>
      <w:suff w:val="tab"/>
      <w:lvlText w:val="•"/>
      <w:rPr>
        <w:color w:val="3370ff"/>
      </w:rPr>
    </w:lvl>
  </w:abstractNum>
  <w:abstractNum w:abstractNumId="1116985">
    <w:lvl>
      <w:numFmt w:val="bullet"/>
      <w:suff w:val="tab"/>
      <w:lvlText w:val="•"/>
      <w:rPr>
        <w:color w:val="3370ff"/>
      </w:rPr>
    </w:lvl>
  </w:abstractNum>
  <w:abstractNum w:abstractNumId="1116986">
    <w:lvl>
      <w:numFmt w:val="bullet"/>
      <w:suff w:val="tab"/>
      <w:lvlText w:val="￮"/>
      <w:rPr>
        <w:color w:val="3370ff"/>
      </w:rPr>
    </w:lvl>
  </w:abstractNum>
  <w:abstractNum w:abstractNumId="1116987">
    <w:lvl>
      <w:numFmt w:val="bullet"/>
      <w:suff w:val="tab"/>
      <w:lvlText w:val="￮"/>
      <w:rPr>
        <w:color w:val="3370ff"/>
      </w:rPr>
    </w:lvl>
  </w:abstractNum>
  <w:num w:numId="1">
    <w:abstractNumId w:val="1116974"/>
  </w:num>
  <w:num w:numId="2">
    <w:abstractNumId w:val="1116975"/>
  </w:num>
  <w:num w:numId="3">
    <w:abstractNumId w:val="1116976"/>
  </w:num>
  <w:num w:numId="4">
    <w:abstractNumId w:val="1116977"/>
  </w:num>
  <w:num w:numId="5">
    <w:abstractNumId w:val="1116978"/>
  </w:num>
  <w:num w:numId="6">
    <w:abstractNumId w:val="1116979"/>
  </w:num>
  <w:num w:numId="7">
    <w:abstractNumId w:val="1116980"/>
  </w:num>
  <w:num w:numId="8">
    <w:abstractNumId w:val="1116981"/>
  </w:num>
  <w:num w:numId="9">
    <w:abstractNumId w:val="1116982"/>
  </w:num>
  <w:num w:numId="10">
    <w:abstractNumId w:val="1116983"/>
  </w:num>
  <w:num w:numId="11">
    <w:abstractNumId w:val="1116984"/>
  </w:num>
  <w:num w:numId="12">
    <w:abstractNumId w:val="1116985"/>
  </w:num>
  <w:num w:numId="13">
    <w:abstractNumId w:val="1116986"/>
  </w:num>
  <w:num w:numId="14">
    <w:abstractNumId w:val="111698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2026-04-19T07:37:56Z</dcterms:created>
  <dc:creator>Apache POI</dc:creator>
</cp:coreProperties>
</file>