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TT减速电机共电源供电故障分析及解决方案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一、故障专业名称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低压大电流负载共电源电压跌落问题</w:t>
      </w:r>
      <w:r>
        <w:rPr>
          <w:rFonts w:eastAsia="等线" w:ascii="Arial" w:cs="Arial" w:hAnsi="Arial"/>
          <w:sz w:val="22"/>
        </w:rPr>
        <w:t>，别称：电源带载能力不足、母线电压塌陷、多负载共电源抢电干扰、直流电机启动压降故障。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二、故障现象描述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故障：两节18650锂电池并联（标称3.7V，满电4.2V）统一为4个TT直流减速电机供电时，电机无法正常启动，表现为抖动、异响、无力甚至完全不转；将电机分开独立供电后，所有电机均可正常运转，无抖动、无力问题，故障完全消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辅助特征：仅驱动1-2个电机时可勉强转动，同时驱动4个电机立即失效，电池无明显短路损坏，排除接线错误、电机烧毁问题。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三、核心故障原因（专业解析）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供电电压偏低，电机欠压运行</w:t>
      </w:r>
      <w:r>
        <w:rPr>
          <w:rFonts w:eastAsia="等线" w:ascii="Arial" w:cs="Arial" w:hAnsi="Arial"/>
          <w:sz w:val="22"/>
        </w:rPr>
        <w:t>：TT减速电机常规工作电压为3-6V，最佳工作电压为6-7.4V，3.7V单组并联电压处于临界欠压区间，电机启动扭矩大幅下降，启动难度剧增。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瞬时启动电流过载，电池带载能力不足</w:t>
      </w:r>
      <w:r>
        <w:rPr>
          <w:rFonts w:eastAsia="等线" w:ascii="Arial" w:cs="Arial" w:hAnsi="Arial"/>
          <w:sz w:val="22"/>
        </w:rPr>
        <w:t>：直流电机启动瞬间堵转电流为空载电流的3-5倍，单个TT电机空载电流约100-150mA，启动堵转电流可达300-600mA，4个电机同时启动总瞬时电流超1.2A，普通能量型18650电池无法持续输出大电流，直接触发内部限流或电压骤降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共电源负载干扰，电压塌陷</w:t>
      </w:r>
      <w:r>
        <w:rPr>
          <w:rFonts w:eastAsia="等线" w:ascii="Arial" w:cs="Arial" w:hAnsi="Arial"/>
          <w:sz w:val="22"/>
        </w:rPr>
        <w:t>：多路大电流负载共用一路电源，启动时集中拉取大电流，导致电源母线电压瞬间被拉低至电机启动阈值以下，形成“电压塌陷”，电机因供电不足无法启动，属于典型的共电源负载相互干扰问题。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四、解决方案专业名称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分路独立供电（隔离供电）</w:t>
      </w:r>
      <w:r>
        <w:rPr>
          <w:rFonts w:eastAsia="等线" w:ascii="Arial" w:cs="Arial" w:hAnsi="Arial"/>
          <w:sz w:val="22"/>
        </w:rPr>
        <w:t>，属于多负载电源分配优化方案，核心是切断负载间的电流争抢与电压干扰，分散大电流负载压力。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五、解决方案详解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 已验证有效方案（分路独立供电）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4个TT减速电机分为两组或多组，分别采用独立电源回路供电，避免单路电源承受全部启动电流，彻底消除共电源电压跌落和负载干扰，保证每路电机获得稳定、充足的供电，实测可完全解决电机不转、抖动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 进阶优化方案（提升电源带载能力）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若需统一供电，需将电池改为</w:t>
      </w:r>
      <w:r>
        <w:rPr>
          <w:rFonts w:eastAsia="等线" w:ascii="Arial" w:cs="Arial" w:hAnsi="Arial"/>
          <w:b w:val="true"/>
          <w:sz w:val="22"/>
        </w:rPr>
        <w:t>两节串联（2S，7.4V）</w:t>
      </w:r>
      <w:r>
        <w:rPr>
          <w:rFonts w:eastAsia="等线" w:ascii="Arial" w:cs="Arial" w:hAnsi="Arial"/>
          <w:sz w:val="22"/>
        </w:rPr>
        <w:t>，提升供电电压至电机最佳工作区间，同时可搭配多组并联提升放电电流，适配4个电机同时启动的大电流需求，进一步增强电机扭矩和运行稳定性。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六、总结结论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本次故障本质为</w:t>
      </w:r>
      <w:r>
        <w:rPr>
          <w:rFonts w:eastAsia="等线" w:ascii="Arial" w:cs="Arial" w:hAnsi="Arial"/>
          <w:b w:val="true"/>
          <w:sz w:val="22"/>
        </w:rPr>
        <w:t>低压单路电源无法满足多直流电机大电流启动需求</w:t>
      </w:r>
      <w:r>
        <w:rPr>
          <w:rFonts w:eastAsia="等线" w:ascii="Arial" w:cs="Arial" w:hAnsi="Arial"/>
          <w:sz w:val="22"/>
        </w:rPr>
        <w:t>，导致共电源电压跌落、负载抢电；</w:t>
      </w:r>
      <w:r>
        <w:rPr>
          <w:rFonts w:eastAsia="等线" w:ascii="Arial" w:cs="Arial" w:hAnsi="Arial"/>
          <w:b w:val="true"/>
          <w:sz w:val="22"/>
        </w:rPr>
        <w:t>分路独立供电</w:t>
      </w:r>
      <w:r>
        <w:rPr>
          <w:rFonts w:eastAsia="等线" w:ascii="Arial" w:cs="Arial" w:hAnsi="Arial"/>
          <w:sz w:val="22"/>
        </w:rPr>
        <w:t>是最直接、最有效的解决方法，可快速消除干扰、保障供电稳定，适配小功率多电机驱动场景。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35275">
    <w:lvl>
      <w:start w:val="1"/>
      <w:numFmt w:val="decimal"/>
      <w:suff w:val="tab"/>
      <w:lvlText w:val="%1."/>
      <w:rPr>
        <w:color w:val="3370ff"/>
      </w:rPr>
    </w:lvl>
  </w:abstractNum>
  <w:abstractNum w:abstractNumId="1435276">
    <w:lvl>
      <w:start w:val="2"/>
      <w:numFmt w:val="decimal"/>
      <w:suff w:val="tab"/>
      <w:lvlText w:val="%1."/>
      <w:rPr>
        <w:color w:val="3370ff"/>
      </w:rPr>
    </w:lvl>
  </w:abstractNum>
  <w:abstractNum w:abstractNumId="1435277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435275"/>
  </w:num>
  <w:num w:numId="2">
    <w:abstractNumId w:val="1435276"/>
  </w:num>
  <w:num w:numId="3">
    <w:abstractNumId w:val="14352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2026-03-22T13:14:20Z</dcterms:created>
  <dc:creator>Apache POI</dc:creator>
</cp:coreProperties>
</file>