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BB" w:rsidRPr="004853C1" w:rsidRDefault="005D2E2F" w:rsidP="004853C1">
      <w:pPr>
        <w:pBdr>
          <w:top w:val="nil"/>
          <w:left w:val="nil"/>
          <w:bottom w:val="nil"/>
          <w:right w:val="nil"/>
          <w:between w:val="nil"/>
        </w:pBdr>
        <w:spacing w:after="160"/>
        <w:jc w:val="center"/>
        <w:rPr>
          <w:color w:val="000000"/>
          <w:sz w:val="22"/>
          <w:szCs w:val="22"/>
        </w:rPr>
      </w:pPr>
      <w:r>
        <w:rPr>
          <w:noProof/>
        </w:rPr>
        <w:drawing>
          <wp:anchor distT="0" distB="0" distL="0" distR="0" simplePos="0" relativeHeight="251660288" behindDoc="0" locked="0" layoutInCell="1" hidden="0" allowOverlap="1">
            <wp:simplePos x="0" y="0"/>
            <wp:positionH relativeFrom="column">
              <wp:posOffset>-466724</wp:posOffset>
            </wp:positionH>
            <wp:positionV relativeFrom="paragraph">
              <wp:posOffset>19050</wp:posOffset>
            </wp:positionV>
            <wp:extent cx="1143953" cy="1143953"/>
            <wp:effectExtent l="0" t="0" r="0" b="0"/>
            <wp:wrapSquare wrapText="bothSides" distT="0" distB="0" distL="0" distR="0"/>
            <wp:docPr id="12" name="image5.jpg" descr="Resultado de imagen de utp"/>
            <wp:cNvGraphicFramePr/>
            <a:graphic xmlns:a="http://schemas.openxmlformats.org/drawingml/2006/main">
              <a:graphicData uri="http://schemas.openxmlformats.org/drawingml/2006/picture">
                <pic:pic xmlns:pic="http://schemas.openxmlformats.org/drawingml/2006/picture">
                  <pic:nvPicPr>
                    <pic:cNvPr id="0" name="image5.jpg" descr="Resultado de imagen de utp"/>
                    <pic:cNvPicPr preferRelativeResize="0"/>
                  </pic:nvPicPr>
                  <pic:blipFill>
                    <a:blip r:embed="rId8"/>
                    <a:srcRect/>
                    <a:stretch>
                      <a:fillRect/>
                    </a:stretch>
                  </pic:blipFill>
                  <pic:spPr>
                    <a:xfrm>
                      <a:off x="0" y="0"/>
                      <a:ext cx="1143953" cy="1143953"/>
                    </a:xfrm>
                    <a:prstGeom prst="rect">
                      <a:avLst/>
                    </a:prstGeom>
                    <a:ln/>
                  </pic:spPr>
                </pic:pic>
              </a:graphicData>
            </a:graphic>
          </wp:anchor>
        </w:drawing>
      </w:r>
      <w:r>
        <w:rPr>
          <w:noProof/>
        </w:rPr>
        <w:drawing>
          <wp:anchor distT="0" distB="0" distL="0" distR="0" simplePos="0" relativeHeight="251661312" behindDoc="0" locked="0" layoutInCell="1" hidden="0" allowOverlap="1">
            <wp:simplePos x="0" y="0"/>
            <wp:positionH relativeFrom="column">
              <wp:posOffset>4791075</wp:posOffset>
            </wp:positionH>
            <wp:positionV relativeFrom="paragraph">
              <wp:posOffset>57150</wp:posOffset>
            </wp:positionV>
            <wp:extent cx="1080000" cy="1068998"/>
            <wp:effectExtent l="0" t="0" r="0" b="0"/>
            <wp:wrapSquare wrapText="bothSides" distT="0" distB="0" distL="0" distR="0"/>
            <wp:docPr id="6" name="image1.png" descr="Resultado de imagen de fisc"/>
            <wp:cNvGraphicFramePr/>
            <a:graphic xmlns:a="http://schemas.openxmlformats.org/drawingml/2006/main">
              <a:graphicData uri="http://schemas.openxmlformats.org/drawingml/2006/picture">
                <pic:pic xmlns:pic="http://schemas.openxmlformats.org/drawingml/2006/picture">
                  <pic:nvPicPr>
                    <pic:cNvPr id="0" name="image1.png" descr="Resultado de imagen de fisc"/>
                    <pic:cNvPicPr preferRelativeResize="0"/>
                  </pic:nvPicPr>
                  <pic:blipFill>
                    <a:blip r:embed="rId9"/>
                    <a:srcRect/>
                    <a:stretch>
                      <a:fillRect/>
                    </a:stretch>
                  </pic:blipFill>
                  <pic:spPr>
                    <a:xfrm>
                      <a:off x="0" y="0"/>
                      <a:ext cx="1080000" cy="1068998"/>
                    </a:xfrm>
                    <a:prstGeom prst="rect">
                      <a:avLst/>
                    </a:prstGeom>
                    <a:ln/>
                  </pic:spPr>
                </pic:pic>
              </a:graphicData>
            </a:graphic>
          </wp:anchor>
        </w:drawing>
      </w:r>
      <w:r>
        <w:rPr>
          <w:b/>
          <w:color w:val="000000"/>
        </w:rPr>
        <w:t>Universidad Tecnológica de Panamá</w:t>
      </w:r>
    </w:p>
    <w:p w:rsidR="006E49BB" w:rsidRDefault="005D2E2F">
      <w:pPr>
        <w:spacing w:line="480" w:lineRule="auto"/>
        <w:jc w:val="center"/>
        <w:rPr>
          <w:b/>
          <w:color w:val="000000"/>
        </w:rPr>
      </w:pPr>
      <w:r>
        <w:rPr>
          <w:b/>
          <w:color w:val="000000"/>
        </w:rPr>
        <w:t>Facultad de Ingeniería de Sistemas Computacionales</w:t>
      </w:r>
    </w:p>
    <w:p w:rsidR="006E49BB" w:rsidRDefault="005D2E2F">
      <w:pPr>
        <w:jc w:val="center"/>
        <w:rPr>
          <w:b/>
          <w:color w:val="000000"/>
        </w:rPr>
      </w:pPr>
      <w:r>
        <w:rPr>
          <w:b/>
          <w:color w:val="000000"/>
        </w:rPr>
        <w:t>Lic. en Ingeniería de Sistemas de Información</w:t>
      </w:r>
      <w:r>
        <w:rPr>
          <w:b/>
        </w:rPr>
        <w:t xml:space="preserve"> con Énfasis en Análisis de Datos</w:t>
      </w:r>
    </w:p>
    <w:p w:rsidR="006E49BB" w:rsidRDefault="006E49BB">
      <w:pPr>
        <w:spacing w:line="480" w:lineRule="auto"/>
        <w:rPr>
          <w:b/>
          <w:color w:val="000000"/>
        </w:rPr>
      </w:pPr>
      <w:bookmarkStart w:id="0" w:name="_GoBack"/>
      <w:bookmarkEnd w:id="0"/>
    </w:p>
    <w:p w:rsidR="006E49BB" w:rsidRDefault="006E49BB">
      <w:pPr>
        <w:jc w:val="center"/>
        <w:rPr>
          <w:b/>
        </w:rPr>
      </w:pPr>
    </w:p>
    <w:p w:rsidR="006E49BB" w:rsidRDefault="005D2E2F">
      <w:pPr>
        <w:jc w:val="center"/>
        <w:rPr>
          <w:b/>
          <w:color w:val="000000"/>
        </w:rPr>
      </w:pPr>
      <w:r>
        <w:rPr>
          <w:b/>
          <w:color w:val="000000"/>
        </w:rPr>
        <w:t>Asignatura:</w:t>
      </w:r>
    </w:p>
    <w:p w:rsidR="006E49BB" w:rsidRDefault="006E49BB">
      <w:pPr>
        <w:jc w:val="center"/>
        <w:rPr>
          <w:b/>
          <w:color w:val="000000"/>
        </w:rPr>
      </w:pPr>
    </w:p>
    <w:p w:rsidR="006E49BB" w:rsidRPr="00374D06" w:rsidRDefault="004853C1">
      <w:pPr>
        <w:spacing w:line="480" w:lineRule="auto"/>
        <w:jc w:val="center"/>
        <w:rPr>
          <w:i/>
        </w:rPr>
      </w:pPr>
      <w:r w:rsidRPr="00374D06">
        <w:rPr>
          <w:i/>
          <w:color w:val="000000"/>
        </w:rPr>
        <w:t>Evaluación de Proyectos de Tecnologías de la Información</w:t>
      </w:r>
    </w:p>
    <w:p w:rsidR="006E49BB" w:rsidRDefault="006E49BB">
      <w:pPr>
        <w:spacing w:line="480" w:lineRule="auto"/>
        <w:jc w:val="center"/>
        <w:rPr>
          <w:b/>
        </w:rPr>
      </w:pPr>
    </w:p>
    <w:p w:rsidR="006E49BB" w:rsidRDefault="004853C1">
      <w:pPr>
        <w:spacing w:line="480" w:lineRule="auto"/>
        <w:jc w:val="center"/>
        <w:rPr>
          <w:b/>
          <w:color w:val="000000"/>
        </w:rPr>
      </w:pPr>
      <w:r>
        <w:rPr>
          <w:b/>
        </w:rPr>
        <w:t>Actividad #</w:t>
      </w:r>
      <w:r w:rsidR="009B2B97">
        <w:rPr>
          <w:b/>
        </w:rPr>
        <w:t>8</w:t>
      </w:r>
    </w:p>
    <w:p w:rsidR="003C3F68" w:rsidRDefault="009B2B97">
      <w:pPr>
        <w:spacing w:line="480" w:lineRule="auto"/>
        <w:jc w:val="center"/>
        <w:rPr>
          <w:i/>
        </w:rPr>
      </w:pPr>
      <w:r>
        <w:rPr>
          <w:i/>
        </w:rPr>
        <w:t>Cuadro de Riesgos y Estrategias</w:t>
      </w:r>
    </w:p>
    <w:p w:rsidR="009B2B97" w:rsidRPr="00187DF7" w:rsidRDefault="009B2B97">
      <w:pPr>
        <w:spacing w:line="480" w:lineRule="auto"/>
        <w:jc w:val="center"/>
        <w:rPr>
          <w:i/>
        </w:rPr>
      </w:pPr>
      <w:r>
        <w:rPr>
          <w:i/>
        </w:rPr>
        <w:t>Tipos de Proyectos de Tecnologías de la Información</w:t>
      </w:r>
    </w:p>
    <w:p w:rsidR="00266502" w:rsidRDefault="00266502">
      <w:pPr>
        <w:spacing w:line="480" w:lineRule="auto"/>
        <w:jc w:val="center"/>
        <w:rPr>
          <w:b/>
          <w:color w:val="000000"/>
        </w:rPr>
      </w:pPr>
    </w:p>
    <w:p w:rsidR="00266502" w:rsidRDefault="00266502">
      <w:pPr>
        <w:spacing w:line="480" w:lineRule="auto"/>
        <w:jc w:val="center"/>
        <w:rPr>
          <w:b/>
          <w:color w:val="000000"/>
        </w:rPr>
      </w:pPr>
    </w:p>
    <w:p w:rsidR="00266502" w:rsidRDefault="00266502" w:rsidP="00266502">
      <w:pPr>
        <w:spacing w:line="480" w:lineRule="auto"/>
        <w:jc w:val="center"/>
        <w:rPr>
          <w:b/>
          <w:color w:val="000000"/>
        </w:rPr>
      </w:pPr>
      <w:r>
        <w:rPr>
          <w:b/>
          <w:color w:val="000000"/>
        </w:rPr>
        <w:t>Estudiante:</w:t>
      </w:r>
    </w:p>
    <w:p w:rsidR="00266502" w:rsidRPr="00374D06" w:rsidRDefault="00266502" w:rsidP="00266502">
      <w:pPr>
        <w:spacing w:line="480" w:lineRule="auto"/>
        <w:jc w:val="center"/>
        <w:rPr>
          <w:i/>
          <w:color w:val="000000"/>
        </w:rPr>
      </w:pPr>
      <w:r w:rsidRPr="00374D06">
        <w:rPr>
          <w:i/>
          <w:color w:val="000000"/>
        </w:rPr>
        <w:t>Batista Cárdenas, Johel Heraclio {8-914-587}</w:t>
      </w:r>
    </w:p>
    <w:p w:rsidR="00266502" w:rsidRDefault="00266502" w:rsidP="00266502">
      <w:pPr>
        <w:spacing w:line="480" w:lineRule="auto"/>
        <w:jc w:val="center"/>
        <w:rPr>
          <w:color w:val="000000"/>
        </w:rPr>
      </w:pPr>
    </w:p>
    <w:p w:rsidR="00266502" w:rsidRPr="00266502" w:rsidRDefault="00266502" w:rsidP="00266502">
      <w:pPr>
        <w:spacing w:line="480" w:lineRule="auto"/>
        <w:jc w:val="center"/>
        <w:rPr>
          <w:color w:val="000000"/>
        </w:rPr>
      </w:pPr>
    </w:p>
    <w:p w:rsidR="006E49BB" w:rsidRDefault="005D2E2F">
      <w:pPr>
        <w:spacing w:line="480" w:lineRule="auto"/>
        <w:jc w:val="center"/>
        <w:rPr>
          <w:b/>
          <w:color w:val="000000"/>
        </w:rPr>
      </w:pPr>
      <w:r>
        <w:rPr>
          <w:b/>
        </w:rPr>
        <w:t>Facilitador</w:t>
      </w:r>
      <w:r w:rsidR="004853C1">
        <w:rPr>
          <w:b/>
        </w:rPr>
        <w:t>a</w:t>
      </w:r>
      <w:r>
        <w:rPr>
          <w:b/>
          <w:color w:val="000000"/>
        </w:rPr>
        <w:t xml:space="preserve">: </w:t>
      </w:r>
    </w:p>
    <w:p w:rsidR="006E49BB" w:rsidRPr="00374D06" w:rsidRDefault="004853C1">
      <w:pPr>
        <w:spacing w:line="480" w:lineRule="auto"/>
        <w:jc w:val="center"/>
        <w:rPr>
          <w:i/>
          <w:color w:val="000000"/>
        </w:rPr>
      </w:pPr>
      <w:r w:rsidRPr="00374D06">
        <w:rPr>
          <w:i/>
        </w:rPr>
        <w:t>Dra. Laila Vargas de Fuentes</w:t>
      </w:r>
    </w:p>
    <w:p w:rsidR="006E49BB" w:rsidRDefault="006E49BB">
      <w:pPr>
        <w:spacing w:line="480" w:lineRule="auto"/>
        <w:rPr>
          <w:b/>
          <w:color w:val="000000"/>
        </w:rPr>
      </w:pPr>
    </w:p>
    <w:p w:rsidR="00266502" w:rsidRDefault="00266502">
      <w:pPr>
        <w:spacing w:line="480" w:lineRule="auto"/>
        <w:rPr>
          <w:b/>
          <w:color w:val="000000"/>
        </w:rPr>
      </w:pPr>
    </w:p>
    <w:p w:rsidR="006E49BB" w:rsidRDefault="005D2E2F">
      <w:pPr>
        <w:spacing w:line="480" w:lineRule="auto"/>
        <w:jc w:val="center"/>
      </w:pPr>
      <w:r>
        <w:rPr>
          <w:b/>
          <w:color w:val="000000"/>
        </w:rPr>
        <w:t xml:space="preserve">Grupo: </w:t>
      </w:r>
      <w:r w:rsidRPr="00266502">
        <w:rPr>
          <w:color w:val="000000"/>
        </w:rPr>
        <w:t>1IF-</w:t>
      </w:r>
      <w:r w:rsidR="00266502" w:rsidRPr="00266502">
        <w:t>131</w:t>
      </w:r>
    </w:p>
    <w:p w:rsidR="00266502" w:rsidRDefault="00266502">
      <w:pPr>
        <w:spacing w:line="480" w:lineRule="auto"/>
        <w:jc w:val="center"/>
      </w:pPr>
    </w:p>
    <w:p w:rsidR="00266502" w:rsidRDefault="00266502">
      <w:pPr>
        <w:spacing w:line="480" w:lineRule="auto"/>
        <w:jc w:val="center"/>
        <w:rPr>
          <w:b/>
          <w:color w:val="000000"/>
        </w:rPr>
      </w:pPr>
    </w:p>
    <w:p w:rsidR="006E49BB" w:rsidRDefault="006E49BB">
      <w:pPr>
        <w:spacing w:line="480" w:lineRule="auto"/>
        <w:rPr>
          <w:b/>
          <w:color w:val="000000"/>
        </w:rPr>
      </w:pPr>
    </w:p>
    <w:p w:rsidR="00266502" w:rsidRPr="00266502" w:rsidRDefault="004853C1" w:rsidP="00266502">
      <w:pPr>
        <w:spacing w:line="480" w:lineRule="auto"/>
        <w:jc w:val="center"/>
        <w:rPr>
          <w:b/>
        </w:rPr>
      </w:pPr>
      <w:r>
        <w:rPr>
          <w:b/>
        </w:rPr>
        <w:t>Segundo</w:t>
      </w:r>
      <w:r w:rsidR="005D2E2F">
        <w:rPr>
          <w:b/>
        </w:rPr>
        <w:t xml:space="preserve"> Semestre 201</w:t>
      </w:r>
      <w:bookmarkStart w:id="1" w:name="_30j0zll" w:colFirst="0" w:colLast="0"/>
      <w:bookmarkEnd w:id="1"/>
      <w:r w:rsidR="00266502">
        <w:rPr>
          <w:b/>
        </w:rPr>
        <w:t>9</w:t>
      </w:r>
    </w:p>
    <w:p w:rsidR="009B2B97" w:rsidRPr="008438D6" w:rsidRDefault="009B2B97" w:rsidP="003C3F68">
      <w:pPr>
        <w:pStyle w:val="Ttulo1"/>
        <w:jc w:val="both"/>
        <w:rPr>
          <w:rFonts w:ascii="Arial" w:eastAsia="Arial" w:hAnsi="Arial" w:cs="Arial"/>
          <w:color w:val="000000" w:themeColor="text1"/>
          <w:sz w:val="28"/>
          <w:szCs w:val="28"/>
        </w:rPr>
      </w:pPr>
      <w:r w:rsidRPr="008438D6">
        <w:rPr>
          <w:rFonts w:ascii="Arial" w:eastAsia="Arial" w:hAnsi="Arial" w:cs="Arial"/>
          <w:color w:val="000000" w:themeColor="text1"/>
          <w:sz w:val="28"/>
          <w:szCs w:val="28"/>
        </w:rPr>
        <w:lastRenderedPageBreak/>
        <w:t>Comentarios Iniciales</w:t>
      </w:r>
    </w:p>
    <w:p w:rsidR="009B2B97" w:rsidRDefault="009B2B97" w:rsidP="009B2B97"/>
    <w:p w:rsidR="009B2B97" w:rsidRDefault="009B2B97" w:rsidP="00CE216B">
      <w:pPr>
        <w:jc w:val="both"/>
      </w:pPr>
      <w:r>
        <w:t>Sin duda alguna, ante el boom tecnológico que estamos viviendo en los últimos años, cada día son más los proyectos de esta índole que se están desarrollando a nivel mundial, esto aunado al hecho de que cada vez son más las personas con facilidad de acceder al conocimiento a través de las plataformas digitales, lo que hace un proceso de democratización de la educación que avanza a pasos agigantados en los últimos años y la tendencia parece ser que se mantendrá.</w:t>
      </w:r>
    </w:p>
    <w:p w:rsidR="009B2B97" w:rsidRDefault="009B2B97" w:rsidP="00CE216B">
      <w:pPr>
        <w:jc w:val="both"/>
      </w:pPr>
    </w:p>
    <w:p w:rsidR="009B2B97" w:rsidRDefault="009B2B97" w:rsidP="00CE216B">
      <w:pPr>
        <w:jc w:val="both"/>
      </w:pPr>
      <w:r>
        <w:t xml:space="preserve">Aunque, por todo avance positivo, también existen algunos avances negativos. La calidad de algunos de estos proyectos ha ido en declive con el pasar de algunos años, pero esto no debido a la falta de la tecnología requerida para llevarlos a cabo y a ejecutarlo, sino a una serie de factores que procederé a enumerar someramente a continuación que son los </w:t>
      </w:r>
      <w:r w:rsidR="00CE216B">
        <w:t>que,</w:t>
      </w:r>
      <w:r>
        <w:t xml:space="preserve"> bajo el marco de la Disciplina de Evaluación de Proyectos, se han establecido como las principales causas que han llevado al fracaso a muchísimos proyectos a nivel mundial:</w:t>
      </w:r>
    </w:p>
    <w:p w:rsidR="00CE216B" w:rsidRDefault="00CE216B" w:rsidP="00CE216B">
      <w:pPr>
        <w:pStyle w:val="Prrafodelista"/>
        <w:numPr>
          <w:ilvl w:val="0"/>
          <w:numId w:val="47"/>
        </w:numPr>
        <w:jc w:val="both"/>
      </w:pPr>
      <w:r>
        <w:t>Falta de un estudio que garantice la viabilidad tanto técnica, como económica, como social y en algunos casos hasta política de la ejecución de cada uno de los proyectos, esto para permitir que puedan ajustarse en la media de lo posible a unas necesidades comprendidas por todos los actores que están involucrados dentro del mismo.</w:t>
      </w:r>
    </w:p>
    <w:p w:rsidR="00CE216B" w:rsidRDefault="00CE216B" w:rsidP="00CE216B">
      <w:pPr>
        <w:pStyle w:val="Prrafodelista"/>
        <w:numPr>
          <w:ilvl w:val="0"/>
          <w:numId w:val="47"/>
        </w:numPr>
        <w:jc w:val="both"/>
      </w:pPr>
      <w:r>
        <w:t>Pobre levantamiento de requerimientos inicial en el que se conocen ideas y nociones sumamente básicas acerca de qué es lo que se desea acerca del sistema, como se busca llevar a cabo y en el peor de los casos tenemos proyectos con requerimientos o necesidades constantemente cambiantes, que son insostenibles al largo plazo.</w:t>
      </w:r>
    </w:p>
    <w:p w:rsidR="00CE216B" w:rsidRDefault="00CE216B" w:rsidP="00CE216B">
      <w:pPr>
        <w:pStyle w:val="Prrafodelista"/>
        <w:numPr>
          <w:ilvl w:val="0"/>
          <w:numId w:val="47"/>
        </w:numPr>
        <w:jc w:val="both"/>
      </w:pPr>
      <w:r>
        <w:t>No se evalúa y mide el funcionamiento o comportamiento del sistema a futuro, al no utilizar las herramientas adecuadas que nos permitan generar modelos de predicción para conocer cuáles son los patrones de funcionamiento, consumo y hasta de usabilidad del ya mencionado.</w:t>
      </w:r>
    </w:p>
    <w:p w:rsidR="00CE216B" w:rsidRDefault="00CE216B" w:rsidP="00CE216B">
      <w:pPr>
        <w:pStyle w:val="Prrafodelista"/>
        <w:numPr>
          <w:ilvl w:val="0"/>
          <w:numId w:val="47"/>
        </w:numPr>
        <w:jc w:val="both"/>
      </w:pPr>
      <w:r>
        <w:t xml:space="preserve">Una pésima planificación financiera que tiene dos extremos y ambos son </w:t>
      </w:r>
      <w:proofErr w:type="spellStart"/>
      <w:r>
        <w:t>sumamentes</w:t>
      </w:r>
      <w:proofErr w:type="spellEnd"/>
      <w:r>
        <w:t xml:space="preserve"> dañinos para cualquier proyecto: Siendo el primero donde se infraestiman los costos de desarrollo </w:t>
      </w:r>
      <w:proofErr w:type="gramStart"/>
      <w:r>
        <w:t>del mismo</w:t>
      </w:r>
      <w:proofErr w:type="gramEnd"/>
      <w:r>
        <w:t xml:space="preserve"> y se quedan cortos de recursos (humanos, tecnológicos, económicos) en plena fase de implementación ya que no fueron previstos ciertos riesgos que se podían mitigar desde su fase inicial de planificación. El otro extremo vendría siendo cuando se sobreestiman los costos del proyecto, dejando la puerta abierta para malos manejos financieros dentro los responsables de la administración de los fondos, por lo que esto hace que se complique en sobremanera la situación, incluso en algunos casos llegando a cometerse actos de corrupción empresarial interna.</w:t>
      </w:r>
    </w:p>
    <w:p w:rsidR="00CE216B" w:rsidRDefault="00CE216B" w:rsidP="00CE216B">
      <w:pPr>
        <w:pStyle w:val="Prrafodelista"/>
        <w:numPr>
          <w:ilvl w:val="0"/>
          <w:numId w:val="47"/>
        </w:numPr>
        <w:jc w:val="both"/>
      </w:pPr>
      <w:r>
        <w:t>Pero principalmente, como dice un viejo adagio “Hay muchos caciques y pocos indios”, que dentro del contexto de un proyecto podemos extrapolar como que hay un mal reparto de las tareas que se tienen que ejecutar para poder llevar el proyecto a buen puerto y esto ocasiona un claro desgaste en un cierto grupo de miembros del equipo, mientras que una gran holgura en el resto.</w:t>
      </w:r>
    </w:p>
    <w:p w:rsidR="00CE216B" w:rsidRDefault="00CE216B" w:rsidP="00CE216B">
      <w:pPr>
        <w:jc w:val="both"/>
      </w:pPr>
    </w:p>
    <w:p w:rsidR="00CE216B" w:rsidRDefault="00CE216B" w:rsidP="00CE216B">
      <w:pPr>
        <w:jc w:val="both"/>
      </w:pPr>
    </w:p>
    <w:p w:rsidR="00CE216B" w:rsidRDefault="00CE216B" w:rsidP="00CE216B">
      <w:pPr>
        <w:jc w:val="both"/>
      </w:pPr>
    </w:p>
    <w:p w:rsidR="00692E1C" w:rsidRDefault="00692E1C" w:rsidP="00CE216B">
      <w:pPr>
        <w:jc w:val="both"/>
        <w:rPr>
          <w:b/>
          <w:sz w:val="28"/>
          <w:szCs w:val="28"/>
        </w:rPr>
      </w:pPr>
      <w:r>
        <w:rPr>
          <w:b/>
          <w:sz w:val="28"/>
          <w:szCs w:val="28"/>
        </w:rPr>
        <w:t>Cuadro Comparativo de Riesgos y Estrategias en Proyectos TIC</w:t>
      </w:r>
    </w:p>
    <w:p w:rsidR="00692E1C" w:rsidRDefault="00692E1C" w:rsidP="00CE216B">
      <w:pPr>
        <w:jc w:val="both"/>
        <w:rPr>
          <w:b/>
          <w:sz w:val="28"/>
          <w:szCs w:val="28"/>
        </w:rPr>
      </w:pPr>
    </w:p>
    <w:tbl>
      <w:tblPr>
        <w:tblStyle w:val="Tablaconcuadrcula"/>
        <w:tblW w:w="0" w:type="auto"/>
        <w:tblLook w:val="04A0" w:firstRow="1" w:lastRow="0" w:firstColumn="1" w:lastColumn="0" w:noHBand="0" w:noVBand="1"/>
      </w:tblPr>
      <w:tblGrid>
        <w:gridCol w:w="1696"/>
        <w:gridCol w:w="2127"/>
        <w:gridCol w:w="4665"/>
      </w:tblGrid>
      <w:tr w:rsidR="00692E1C" w:rsidTr="00CA214E">
        <w:tc>
          <w:tcPr>
            <w:tcW w:w="1696" w:type="dxa"/>
          </w:tcPr>
          <w:p w:rsidR="00692E1C" w:rsidRPr="00692E1C" w:rsidRDefault="00692E1C" w:rsidP="00692E1C">
            <w:pPr>
              <w:shd w:val="clear" w:color="auto" w:fill="auto"/>
              <w:jc w:val="center"/>
              <w:rPr>
                <w:b/>
              </w:rPr>
            </w:pPr>
            <w:r w:rsidRPr="00692E1C">
              <w:rPr>
                <w:b/>
              </w:rPr>
              <w:t>Tipo de Proyecto</w:t>
            </w:r>
          </w:p>
        </w:tc>
        <w:tc>
          <w:tcPr>
            <w:tcW w:w="2127" w:type="dxa"/>
          </w:tcPr>
          <w:p w:rsidR="00692E1C" w:rsidRPr="00692E1C" w:rsidRDefault="00692E1C" w:rsidP="00692E1C">
            <w:pPr>
              <w:shd w:val="clear" w:color="auto" w:fill="auto"/>
              <w:jc w:val="center"/>
              <w:rPr>
                <w:b/>
              </w:rPr>
            </w:pPr>
            <w:r w:rsidRPr="00692E1C">
              <w:rPr>
                <w:b/>
              </w:rPr>
              <w:t>Riesgos</w:t>
            </w:r>
          </w:p>
        </w:tc>
        <w:tc>
          <w:tcPr>
            <w:tcW w:w="4665" w:type="dxa"/>
          </w:tcPr>
          <w:p w:rsidR="00692E1C" w:rsidRPr="00692E1C" w:rsidRDefault="00692E1C" w:rsidP="00692E1C">
            <w:pPr>
              <w:shd w:val="clear" w:color="auto" w:fill="auto"/>
              <w:jc w:val="center"/>
              <w:rPr>
                <w:b/>
              </w:rPr>
            </w:pPr>
            <w:r w:rsidRPr="00692E1C">
              <w:rPr>
                <w:b/>
              </w:rPr>
              <w:t>Estrategias de Mitigación</w:t>
            </w:r>
          </w:p>
        </w:tc>
      </w:tr>
      <w:tr w:rsidR="00AD46A8" w:rsidTr="00871123">
        <w:tc>
          <w:tcPr>
            <w:tcW w:w="1696" w:type="dxa"/>
            <w:vMerge w:val="restart"/>
            <w:vAlign w:val="center"/>
          </w:tcPr>
          <w:p w:rsidR="00AD46A8" w:rsidRPr="00692E1C" w:rsidRDefault="00AD46A8" w:rsidP="00AD46A8">
            <w:pPr>
              <w:shd w:val="clear" w:color="auto" w:fill="auto"/>
              <w:jc w:val="center"/>
              <w:rPr>
                <w:b/>
              </w:rPr>
            </w:pPr>
            <w:r>
              <w:rPr>
                <w:b/>
              </w:rPr>
              <w:t>De Servicio</w:t>
            </w:r>
          </w:p>
        </w:tc>
        <w:tc>
          <w:tcPr>
            <w:tcW w:w="2127" w:type="dxa"/>
            <w:vAlign w:val="center"/>
          </w:tcPr>
          <w:p w:rsidR="00AD46A8" w:rsidRPr="00692E1C" w:rsidRDefault="0086317C" w:rsidP="00871123">
            <w:pPr>
              <w:shd w:val="clear" w:color="auto" w:fill="auto"/>
              <w:jc w:val="center"/>
            </w:pPr>
            <w:r>
              <w:t>Objetivos inalcanzables definidos por el cliente</w:t>
            </w:r>
          </w:p>
        </w:tc>
        <w:tc>
          <w:tcPr>
            <w:tcW w:w="4665" w:type="dxa"/>
          </w:tcPr>
          <w:p w:rsidR="00AD46A8" w:rsidRPr="00692E1C" w:rsidRDefault="00CA214E" w:rsidP="00CA214E">
            <w:pPr>
              <w:shd w:val="clear" w:color="auto" w:fill="auto"/>
              <w:jc w:val="both"/>
            </w:pPr>
            <w:r>
              <w:t xml:space="preserve">Una clara definición de objetivos desde el principio con el cliente, de manera que se pueda establecer los alcances del proyecto, hasta donde va a llegar, como lo hará y cuáles son las responsabilidades entre ambas partes (Cliente y Proveedor del Servicio), esto regido ya sea bajo el marco de un contrato bien definido a nivel legal o </w:t>
            </w:r>
            <w:r w:rsidR="00871123">
              <w:t>si no</w:t>
            </w:r>
            <w:r>
              <w:t>, a través de un Acta de Inicio del Proyecto en la que ambas partes declaren sus intenciones</w:t>
            </w:r>
          </w:p>
        </w:tc>
      </w:tr>
      <w:tr w:rsidR="00AD46A8" w:rsidTr="00871123">
        <w:tc>
          <w:tcPr>
            <w:tcW w:w="1696" w:type="dxa"/>
            <w:vMerge/>
            <w:vAlign w:val="center"/>
          </w:tcPr>
          <w:p w:rsidR="00AD46A8" w:rsidRDefault="00AD46A8" w:rsidP="00AD46A8">
            <w:pPr>
              <w:shd w:val="clear" w:color="auto" w:fill="auto"/>
              <w:jc w:val="center"/>
              <w:rPr>
                <w:b/>
              </w:rPr>
            </w:pPr>
          </w:p>
        </w:tc>
        <w:tc>
          <w:tcPr>
            <w:tcW w:w="2127" w:type="dxa"/>
            <w:vAlign w:val="center"/>
          </w:tcPr>
          <w:p w:rsidR="00AD46A8" w:rsidRPr="00692E1C" w:rsidRDefault="0086317C" w:rsidP="00871123">
            <w:pPr>
              <w:shd w:val="clear" w:color="auto" w:fill="auto"/>
              <w:jc w:val="center"/>
            </w:pPr>
            <w:r>
              <w:t>Mala Gestión a nivel organizacional</w:t>
            </w:r>
          </w:p>
        </w:tc>
        <w:tc>
          <w:tcPr>
            <w:tcW w:w="4665" w:type="dxa"/>
          </w:tcPr>
          <w:p w:rsidR="00AD46A8" w:rsidRPr="00692E1C" w:rsidRDefault="00CA214E" w:rsidP="00CA214E">
            <w:pPr>
              <w:shd w:val="clear" w:color="auto" w:fill="auto"/>
              <w:jc w:val="both"/>
            </w:pPr>
            <w:r>
              <w:t xml:space="preserve">La implementación de tecnologías de la Información y gestores de desarrollo organizacional para mejorar el trabajo colaborativo con herramientas como Trello, </w:t>
            </w:r>
            <w:proofErr w:type="spellStart"/>
            <w:r>
              <w:t>BaseCamp</w:t>
            </w:r>
            <w:proofErr w:type="spellEnd"/>
            <w:r>
              <w:t xml:space="preserve"> y otras de comunicación como </w:t>
            </w:r>
            <w:proofErr w:type="spellStart"/>
            <w:r>
              <w:t>Slack</w:t>
            </w:r>
            <w:proofErr w:type="spellEnd"/>
            <w:r>
              <w:t>, que permiten a nivel profesional que todos los miembros del equipo puedan conocer las tareas que tienen asignadas, el orden de precedencia de cada una de ellas y el tiempo con el que cuentan para llevarlas a cabo.</w:t>
            </w:r>
          </w:p>
        </w:tc>
      </w:tr>
      <w:tr w:rsidR="00AD46A8" w:rsidTr="00871123">
        <w:tc>
          <w:tcPr>
            <w:tcW w:w="1696" w:type="dxa"/>
            <w:vMerge/>
            <w:vAlign w:val="center"/>
          </w:tcPr>
          <w:p w:rsidR="00AD46A8" w:rsidRDefault="00AD46A8" w:rsidP="00AD46A8">
            <w:pPr>
              <w:shd w:val="clear" w:color="auto" w:fill="auto"/>
              <w:jc w:val="center"/>
              <w:rPr>
                <w:b/>
              </w:rPr>
            </w:pPr>
          </w:p>
        </w:tc>
        <w:tc>
          <w:tcPr>
            <w:tcW w:w="2127" w:type="dxa"/>
            <w:vAlign w:val="center"/>
          </w:tcPr>
          <w:p w:rsidR="00AD46A8" w:rsidRPr="00692E1C" w:rsidRDefault="0086317C" w:rsidP="00871123">
            <w:pPr>
              <w:shd w:val="clear" w:color="auto" w:fill="auto"/>
              <w:jc w:val="center"/>
            </w:pPr>
            <w:r>
              <w:t>Dificultades en la Medición del Impacto del Trabajo Realizado</w:t>
            </w:r>
          </w:p>
        </w:tc>
        <w:tc>
          <w:tcPr>
            <w:tcW w:w="4665" w:type="dxa"/>
          </w:tcPr>
          <w:p w:rsidR="00AD46A8" w:rsidRPr="00692E1C" w:rsidRDefault="00CA214E" w:rsidP="00CA214E">
            <w:pPr>
              <w:shd w:val="clear" w:color="auto" w:fill="auto"/>
              <w:jc w:val="both"/>
            </w:pPr>
            <w:r>
              <w:t xml:space="preserve">Utilizar herramientas de medición como Google </w:t>
            </w:r>
            <w:proofErr w:type="spellStart"/>
            <w:r>
              <w:t>Analytics</w:t>
            </w:r>
            <w:proofErr w:type="spellEnd"/>
            <w:r>
              <w:t xml:space="preserve"> en el caso de entornos web para verificar y analizar a fondo el comportamiento del sistema realizado, así como por ejemplo la generación de indicadores tipo </w:t>
            </w:r>
            <w:proofErr w:type="spellStart"/>
            <w:r>
              <w:t>KPI’s</w:t>
            </w:r>
            <w:proofErr w:type="spellEnd"/>
            <w:r>
              <w:t xml:space="preserve"> internos que funcionen bajo el marco del proyecto y sean lo suficientemente rígidos, pero a la vez flexibles comprendiendo de que se trata de un proyecto de tecnología en el que no se puede predecir a cabalidad el 100% de los sucesos.</w:t>
            </w:r>
          </w:p>
        </w:tc>
      </w:tr>
      <w:tr w:rsidR="00AD46A8" w:rsidTr="00871123">
        <w:tc>
          <w:tcPr>
            <w:tcW w:w="1696" w:type="dxa"/>
            <w:vMerge w:val="restart"/>
            <w:vAlign w:val="center"/>
          </w:tcPr>
          <w:p w:rsidR="00AD46A8" w:rsidRPr="00692E1C" w:rsidRDefault="00AD46A8" w:rsidP="00AD46A8">
            <w:pPr>
              <w:shd w:val="clear" w:color="auto" w:fill="auto"/>
              <w:jc w:val="center"/>
              <w:rPr>
                <w:b/>
              </w:rPr>
            </w:pPr>
            <w:r>
              <w:rPr>
                <w:b/>
              </w:rPr>
              <w:t>De Producción</w:t>
            </w:r>
          </w:p>
        </w:tc>
        <w:tc>
          <w:tcPr>
            <w:tcW w:w="2127" w:type="dxa"/>
            <w:vAlign w:val="center"/>
          </w:tcPr>
          <w:p w:rsidR="00AD46A8" w:rsidRPr="00692E1C" w:rsidRDefault="0086317C" w:rsidP="00871123">
            <w:pPr>
              <w:shd w:val="clear" w:color="auto" w:fill="auto"/>
              <w:jc w:val="center"/>
            </w:pPr>
            <w:r>
              <w:t>Cortos plazos de desarrollo</w:t>
            </w:r>
          </w:p>
        </w:tc>
        <w:tc>
          <w:tcPr>
            <w:tcW w:w="4665" w:type="dxa"/>
          </w:tcPr>
          <w:p w:rsidR="00AD46A8" w:rsidRPr="00692E1C" w:rsidRDefault="00CA214E" w:rsidP="00CA214E">
            <w:pPr>
              <w:shd w:val="clear" w:color="auto" w:fill="auto"/>
              <w:jc w:val="both"/>
            </w:pPr>
            <w:r>
              <w:t xml:space="preserve">Un análisis claro desde el principio acerca de cada una de las tareas tanto a nivel técnico como administrativo que se necesiten realizar para poder ejecutar el proyecto, utilizando normas de evaluación de proyectos como por ejemplos las planteadas por el Project Management </w:t>
            </w:r>
            <w:proofErr w:type="spellStart"/>
            <w:r>
              <w:t>Institute</w:t>
            </w:r>
            <w:proofErr w:type="spellEnd"/>
            <w:r>
              <w:t>, que si bien es cierto son sumamente genéricas, crean las bases de la Gestión de Proyectos que pueden ser fácilmente extrapoladas a cualquier tipo de proyecto, en este caso, tecnológicos.</w:t>
            </w:r>
          </w:p>
        </w:tc>
      </w:tr>
      <w:tr w:rsidR="00AD46A8" w:rsidTr="00871123">
        <w:tc>
          <w:tcPr>
            <w:tcW w:w="1696" w:type="dxa"/>
            <w:vMerge/>
            <w:vAlign w:val="center"/>
          </w:tcPr>
          <w:p w:rsidR="00AD46A8" w:rsidRDefault="00AD46A8" w:rsidP="00AD46A8">
            <w:pPr>
              <w:shd w:val="clear" w:color="auto" w:fill="auto"/>
              <w:jc w:val="center"/>
              <w:rPr>
                <w:b/>
              </w:rPr>
            </w:pPr>
          </w:p>
        </w:tc>
        <w:tc>
          <w:tcPr>
            <w:tcW w:w="2127" w:type="dxa"/>
            <w:vAlign w:val="center"/>
          </w:tcPr>
          <w:p w:rsidR="00AD46A8" w:rsidRPr="00692E1C" w:rsidRDefault="0086317C" w:rsidP="00871123">
            <w:pPr>
              <w:shd w:val="clear" w:color="auto" w:fill="auto"/>
              <w:jc w:val="center"/>
            </w:pPr>
            <w:r>
              <w:t>Costes cambiantes y volátiles producto de los cambios tecnológicos</w:t>
            </w:r>
          </w:p>
        </w:tc>
        <w:tc>
          <w:tcPr>
            <w:tcW w:w="4665" w:type="dxa"/>
          </w:tcPr>
          <w:p w:rsidR="00AD46A8" w:rsidRPr="00692E1C" w:rsidRDefault="00CA214E" w:rsidP="00CA214E">
            <w:pPr>
              <w:shd w:val="clear" w:color="auto" w:fill="auto"/>
              <w:jc w:val="both"/>
            </w:pPr>
            <w:r>
              <w:t>Desarrollar una holgura económica al momento de la elaboración del presupuesto inicial del proyecto que permita la reestructuración financiera del mismo, producto de un posible cambio de costes que se puedan dar en los servicios o plataformas que se están utilizando durante su proceso de implementación, usualmente se establece entre el 10-20% de holgura sobre el monto total final del proyecto.</w:t>
            </w:r>
          </w:p>
        </w:tc>
      </w:tr>
      <w:tr w:rsidR="00AD46A8" w:rsidTr="00871123">
        <w:tc>
          <w:tcPr>
            <w:tcW w:w="1696" w:type="dxa"/>
            <w:vMerge/>
            <w:vAlign w:val="center"/>
          </w:tcPr>
          <w:p w:rsidR="00AD46A8" w:rsidRDefault="00AD46A8" w:rsidP="00AD46A8">
            <w:pPr>
              <w:shd w:val="clear" w:color="auto" w:fill="auto"/>
              <w:jc w:val="center"/>
              <w:rPr>
                <w:b/>
              </w:rPr>
            </w:pPr>
          </w:p>
        </w:tc>
        <w:tc>
          <w:tcPr>
            <w:tcW w:w="2127" w:type="dxa"/>
            <w:vAlign w:val="center"/>
          </w:tcPr>
          <w:p w:rsidR="00AD46A8" w:rsidRPr="00692E1C" w:rsidRDefault="009E3F7A" w:rsidP="00871123">
            <w:pPr>
              <w:shd w:val="clear" w:color="auto" w:fill="auto"/>
              <w:jc w:val="center"/>
            </w:pPr>
            <w:r>
              <w:t>Incorrecta Gestión de la Calidad del Proyecto</w:t>
            </w:r>
          </w:p>
        </w:tc>
        <w:tc>
          <w:tcPr>
            <w:tcW w:w="4665" w:type="dxa"/>
          </w:tcPr>
          <w:p w:rsidR="00AD46A8" w:rsidRDefault="009E3F7A" w:rsidP="00CA214E">
            <w:pPr>
              <w:shd w:val="clear" w:color="auto" w:fill="auto"/>
              <w:jc w:val="both"/>
            </w:pPr>
            <w:r>
              <w:t>Es de esperarse, que en algunas ocasiones cuando se tienen que desarrollar proyectos enfocados a la producción de un servicio o producto en cortos periodos de tiempo, se den fallos o no se cumplan con los están</w:t>
            </w:r>
            <w:r w:rsidR="00871123">
              <w:t xml:space="preserve">dares de calidad requeridos, por lo que la constante comunicación entre todos los miembros del equipo y los </w:t>
            </w:r>
            <w:proofErr w:type="spellStart"/>
            <w:r w:rsidR="00871123">
              <w:t>Stakeholders</w:t>
            </w:r>
            <w:proofErr w:type="spellEnd"/>
            <w:r w:rsidR="00871123">
              <w:t>, para la elaboración de un documento de que plantee una línea base para el desarrollo del mismo es crucial para obtener resultados que sean los esperados por el cliente u organización.</w:t>
            </w:r>
          </w:p>
          <w:p w:rsidR="00871123" w:rsidRPr="00692E1C" w:rsidRDefault="00871123" w:rsidP="00CA214E">
            <w:pPr>
              <w:shd w:val="clear" w:color="auto" w:fill="auto"/>
              <w:jc w:val="both"/>
            </w:pPr>
            <w:r>
              <w:t>También se le conoce en algunos casos como “Documento de Estándares de Calidad”.</w:t>
            </w:r>
          </w:p>
        </w:tc>
      </w:tr>
      <w:tr w:rsidR="00AD46A8" w:rsidTr="00871123">
        <w:tc>
          <w:tcPr>
            <w:tcW w:w="1696" w:type="dxa"/>
            <w:vMerge w:val="restart"/>
            <w:vAlign w:val="center"/>
          </w:tcPr>
          <w:p w:rsidR="00AD46A8" w:rsidRDefault="00AD46A8" w:rsidP="00AD46A8">
            <w:pPr>
              <w:shd w:val="clear" w:color="auto" w:fill="auto"/>
              <w:jc w:val="center"/>
              <w:rPr>
                <w:b/>
              </w:rPr>
            </w:pPr>
            <w:r>
              <w:rPr>
                <w:b/>
              </w:rPr>
              <w:t>Estratégicos</w:t>
            </w:r>
          </w:p>
        </w:tc>
        <w:tc>
          <w:tcPr>
            <w:tcW w:w="2127" w:type="dxa"/>
            <w:vAlign w:val="center"/>
          </w:tcPr>
          <w:p w:rsidR="00AD46A8" w:rsidRPr="00692E1C" w:rsidRDefault="0086317C" w:rsidP="00871123">
            <w:pPr>
              <w:shd w:val="clear" w:color="auto" w:fill="auto"/>
              <w:jc w:val="center"/>
            </w:pPr>
            <w:r>
              <w:t>Costos sumamente elevados del proyecto</w:t>
            </w:r>
          </w:p>
        </w:tc>
        <w:tc>
          <w:tcPr>
            <w:tcW w:w="4665" w:type="dxa"/>
          </w:tcPr>
          <w:p w:rsidR="00AD46A8" w:rsidRPr="00692E1C" w:rsidRDefault="009E3F7A" w:rsidP="00CA214E">
            <w:pPr>
              <w:shd w:val="clear" w:color="auto" w:fill="auto"/>
              <w:jc w:val="both"/>
            </w:pPr>
            <w:r>
              <w:t>Al considerarse usualmente proyectos a largo plazo, existen múltiples probabilidades de que los costos que se planificaron originalmente no sean los que finalmente se ejecuten en el proyecto, así que una planeación financiera en la que se utilicen herramientas de Ingeniería Económica como “El Valor del Dinero en el Tiempo” y un análisis a los procesos inflacionarios en los lugares que se llevan a cabo este tipo de proyectos, pueden resultar en buenos resultados.</w:t>
            </w:r>
          </w:p>
        </w:tc>
      </w:tr>
      <w:tr w:rsidR="00AD46A8" w:rsidTr="00871123">
        <w:tc>
          <w:tcPr>
            <w:tcW w:w="1696" w:type="dxa"/>
            <w:vMerge/>
          </w:tcPr>
          <w:p w:rsidR="00AD46A8" w:rsidRDefault="00AD46A8" w:rsidP="00692E1C">
            <w:pPr>
              <w:shd w:val="clear" w:color="auto" w:fill="auto"/>
              <w:jc w:val="center"/>
              <w:rPr>
                <w:b/>
              </w:rPr>
            </w:pPr>
          </w:p>
        </w:tc>
        <w:tc>
          <w:tcPr>
            <w:tcW w:w="2127" w:type="dxa"/>
            <w:vAlign w:val="center"/>
          </w:tcPr>
          <w:p w:rsidR="00AD46A8" w:rsidRPr="00692E1C" w:rsidRDefault="0086317C" w:rsidP="00871123">
            <w:pPr>
              <w:shd w:val="clear" w:color="auto" w:fill="auto"/>
              <w:jc w:val="center"/>
            </w:pPr>
            <w:r>
              <w:t>Alcance demasiado amplio y no claramente definido</w:t>
            </w:r>
          </w:p>
        </w:tc>
        <w:tc>
          <w:tcPr>
            <w:tcW w:w="4665" w:type="dxa"/>
          </w:tcPr>
          <w:p w:rsidR="00AD46A8" w:rsidRPr="00692E1C" w:rsidRDefault="009E3F7A" w:rsidP="00CA214E">
            <w:pPr>
              <w:shd w:val="clear" w:color="auto" w:fill="auto"/>
              <w:jc w:val="both"/>
            </w:pPr>
            <w:r>
              <w:t xml:space="preserve">Como son proyectos generados a nivel macro, muchas veces no poseen una estructura lógica que permita su escalabilidad y sostenibilidad en el tiempo, por lo que siempre se van agregando nuevas variables a la ecuación que complican el desarrollo del proyecto, así que el uso de herramientas con Lean </w:t>
            </w:r>
            <w:proofErr w:type="spellStart"/>
            <w:r>
              <w:t>Canvas</w:t>
            </w:r>
            <w:proofErr w:type="spellEnd"/>
            <w:r>
              <w:t xml:space="preserve"> para definirlos es vital y fundamental.</w:t>
            </w:r>
          </w:p>
        </w:tc>
      </w:tr>
      <w:tr w:rsidR="00AD46A8" w:rsidTr="00871123">
        <w:tc>
          <w:tcPr>
            <w:tcW w:w="1696" w:type="dxa"/>
            <w:vMerge/>
          </w:tcPr>
          <w:p w:rsidR="00AD46A8" w:rsidRDefault="00AD46A8" w:rsidP="00692E1C">
            <w:pPr>
              <w:shd w:val="clear" w:color="auto" w:fill="auto"/>
              <w:jc w:val="center"/>
              <w:rPr>
                <w:b/>
              </w:rPr>
            </w:pPr>
          </w:p>
        </w:tc>
        <w:tc>
          <w:tcPr>
            <w:tcW w:w="2127" w:type="dxa"/>
            <w:vAlign w:val="center"/>
          </w:tcPr>
          <w:p w:rsidR="00AD46A8" w:rsidRPr="00692E1C" w:rsidRDefault="0086317C" w:rsidP="00871123">
            <w:pPr>
              <w:shd w:val="clear" w:color="auto" w:fill="auto"/>
              <w:jc w:val="center"/>
            </w:pPr>
            <w:r>
              <w:t>Larga duración y falta de motivación por parte de los colaboradores</w:t>
            </w:r>
          </w:p>
        </w:tc>
        <w:tc>
          <w:tcPr>
            <w:tcW w:w="4665" w:type="dxa"/>
          </w:tcPr>
          <w:p w:rsidR="00AD46A8" w:rsidRPr="00692E1C" w:rsidRDefault="00CA214E" w:rsidP="00CA214E">
            <w:pPr>
              <w:shd w:val="clear" w:color="auto" w:fill="auto"/>
              <w:jc w:val="both"/>
            </w:pPr>
            <w:r>
              <w:t>Al ser un proyecto generado por parte de la mente del Gerente o Líder de la organización, son muchas las posibilidades de que los colaboradores de la misma no se sientan motivados o identificados con el objetivo final, lo que pueda llegar a ocasionar un trabajo “hecho de mala gana”, a su vez generando un</w:t>
            </w:r>
            <w:r w:rsidR="009E3F7A">
              <w:t xml:space="preserve"> mal ambiente de trabajo, por lo que el uso de talleres de cuerdas o el desarrollo colaborativo del proyecto en el que todos los miembros del equipo se sientan involucrados y puedan desarrollar el sentido de pertinencia.</w:t>
            </w:r>
          </w:p>
        </w:tc>
      </w:tr>
    </w:tbl>
    <w:p w:rsidR="00692E1C" w:rsidRDefault="00692E1C" w:rsidP="00CE216B">
      <w:pPr>
        <w:jc w:val="both"/>
        <w:rPr>
          <w:b/>
          <w:sz w:val="28"/>
          <w:szCs w:val="28"/>
        </w:rPr>
      </w:pPr>
    </w:p>
    <w:p w:rsidR="00CE216B" w:rsidRPr="00CE216B" w:rsidRDefault="00CE216B" w:rsidP="00CE216B">
      <w:pPr>
        <w:jc w:val="both"/>
        <w:rPr>
          <w:b/>
          <w:sz w:val="28"/>
          <w:szCs w:val="28"/>
        </w:rPr>
      </w:pPr>
      <w:r w:rsidRPr="00CE216B">
        <w:rPr>
          <w:b/>
          <w:sz w:val="28"/>
          <w:szCs w:val="28"/>
        </w:rPr>
        <w:t>Comentarios Finales</w:t>
      </w:r>
    </w:p>
    <w:p w:rsidR="00CE216B" w:rsidRDefault="00CE216B" w:rsidP="00CE216B">
      <w:pPr>
        <w:jc w:val="both"/>
      </w:pPr>
    </w:p>
    <w:p w:rsidR="00CE216B" w:rsidRDefault="00CE216B" w:rsidP="00CE216B">
      <w:pPr>
        <w:jc w:val="both"/>
      </w:pPr>
      <w:r>
        <w:t>Ya hemos visto los tres principales diferentes tipos de proyectos informáticos que existen (Ojo, hay muchísimos más, pero estos podrían considerarse como los más importantes): De Servicio, De Producción y Estratégicos, siendo estos últimos caracterizados por tener un alcance a largo plazo y afectar a todas y cada una de las áreas del proyecto.</w:t>
      </w:r>
    </w:p>
    <w:p w:rsidR="00CE216B" w:rsidRDefault="00CE216B" w:rsidP="00CE216B">
      <w:pPr>
        <w:jc w:val="both"/>
      </w:pPr>
    </w:p>
    <w:p w:rsidR="00CE216B" w:rsidRPr="009B2B97" w:rsidRDefault="00CE216B" w:rsidP="00CE216B">
      <w:pPr>
        <w:jc w:val="both"/>
      </w:pPr>
      <w:r>
        <w:t>Considerando esto que acabo de mencionar me hace llegar a la conclusión de que los proyectos informáticos de tipo</w:t>
      </w:r>
      <w:r w:rsidR="00871123">
        <w:t xml:space="preserve"> Estratégicos son los más peligrosos y a la vez complejos por la alta ambición, codicias y hasta “ganas de dominar el mundo” que pueden tener los líderes de una empresa u organización, lo que ocasiona directamente objetivos muy poco realistas y altamente cambiantes si se llegan a dar rotaciones en los puestos de mando y jurisdicción dentro de la organización.</w:t>
      </w:r>
    </w:p>
    <w:p w:rsidR="006E49BB" w:rsidRPr="00AF1E74" w:rsidRDefault="00B647F9" w:rsidP="003C3F68">
      <w:pPr>
        <w:pStyle w:val="Ttulo1"/>
        <w:jc w:val="both"/>
        <w:rPr>
          <w:rFonts w:ascii="Arial" w:eastAsia="Arial" w:hAnsi="Arial" w:cs="Arial"/>
          <w:color w:val="000000"/>
          <w:sz w:val="28"/>
          <w:szCs w:val="28"/>
        </w:rPr>
      </w:pPr>
      <w:r>
        <w:rPr>
          <w:rFonts w:ascii="Arial" w:eastAsia="Arial" w:hAnsi="Arial" w:cs="Arial"/>
          <w:color w:val="000000"/>
          <w:sz w:val="28"/>
          <w:szCs w:val="28"/>
        </w:rPr>
        <w:t>Bibliografía de Contenidos</w:t>
      </w:r>
    </w:p>
    <w:p w:rsidR="006E49BB" w:rsidRPr="000C6794" w:rsidRDefault="006E49BB"/>
    <w:p w:rsidR="00F707F7" w:rsidRPr="00692E1C" w:rsidRDefault="003D1288" w:rsidP="00CE216B">
      <w:pPr>
        <w:numPr>
          <w:ilvl w:val="0"/>
          <w:numId w:val="1"/>
        </w:numPr>
        <w:rPr>
          <w:i/>
          <w:color w:val="000000" w:themeColor="text1"/>
        </w:rPr>
      </w:pPr>
      <w:r w:rsidRPr="00692E1C">
        <w:t>Dra. Laila Vargas de Fuentes, Universidad Tecnológica de Panamá. (2019). Unidad I</w:t>
      </w:r>
      <w:r w:rsidR="00F707F7" w:rsidRPr="00692E1C">
        <w:t>I</w:t>
      </w:r>
      <w:r w:rsidR="00CE216B" w:rsidRPr="00692E1C">
        <w:t>I</w:t>
      </w:r>
      <w:r w:rsidRPr="00692E1C">
        <w:t xml:space="preserve"> - Evaluación de Tecnologías de la Información. Recuperado de </w:t>
      </w:r>
      <w:r w:rsidR="00CE216B" w:rsidRPr="00692E1C">
        <w:t>https://campusvirtual.utp.ac.pa/moodle/pluginfile.php/20597/mod_resource/content/2/U3Web.pdf</w:t>
      </w:r>
    </w:p>
    <w:p w:rsidR="00692E1C" w:rsidRPr="00692E1C" w:rsidRDefault="00692E1C" w:rsidP="00692E1C">
      <w:pPr>
        <w:pStyle w:val="citation"/>
        <w:numPr>
          <w:ilvl w:val="0"/>
          <w:numId w:val="1"/>
        </w:numPr>
        <w:shd w:val="clear" w:color="auto" w:fill="FFFFFF"/>
        <w:spacing w:after="150" w:afterAutospacing="0" w:line="312" w:lineRule="atLeast"/>
        <w:rPr>
          <w:rFonts w:ascii="Arial Unicode MS" w:hAnsi="Arial Unicode MS" w:cs="Arial"/>
          <w:color w:val="000000"/>
        </w:rPr>
      </w:pPr>
      <w:r w:rsidRPr="00692E1C">
        <w:rPr>
          <w:rFonts w:ascii="Arial Unicode MS" w:hAnsi="Arial Unicode MS" w:cs="Arial"/>
          <w:color w:val="000000"/>
          <w:lang w:val="en-US"/>
        </w:rPr>
        <w:t>Project Management Institute. (2004). </w:t>
      </w:r>
      <w:r w:rsidRPr="00692E1C">
        <w:rPr>
          <w:rFonts w:ascii="Arial Unicode MS" w:hAnsi="Arial Unicode MS" w:cs="Arial"/>
          <w:i/>
          <w:iCs/>
          <w:color w:val="000000"/>
          <w:lang w:val="en-US"/>
        </w:rPr>
        <w:t>A guide to the project management body of knowledge (PMBOK guide)</w:t>
      </w:r>
      <w:r w:rsidRPr="00692E1C">
        <w:rPr>
          <w:rFonts w:ascii="Arial Unicode MS" w:hAnsi="Arial Unicode MS" w:cs="Arial"/>
          <w:color w:val="000000"/>
          <w:lang w:val="en-US"/>
        </w:rPr>
        <w:t xml:space="preserve">. </w:t>
      </w:r>
      <w:proofErr w:type="spellStart"/>
      <w:r>
        <w:rPr>
          <w:rFonts w:ascii="Arial Unicode MS" w:hAnsi="Arial Unicode MS" w:cs="Arial"/>
          <w:color w:val="000000"/>
        </w:rPr>
        <w:t>Newtown</w:t>
      </w:r>
      <w:proofErr w:type="spellEnd"/>
      <w:r>
        <w:rPr>
          <w:rFonts w:ascii="Arial Unicode MS" w:hAnsi="Arial Unicode MS" w:cs="Arial"/>
          <w:color w:val="000000"/>
        </w:rPr>
        <w:t xml:space="preserve"> Square, </w:t>
      </w:r>
      <w:proofErr w:type="spellStart"/>
      <w:r>
        <w:rPr>
          <w:rFonts w:ascii="Arial Unicode MS" w:hAnsi="Arial Unicode MS" w:cs="Arial"/>
          <w:color w:val="000000"/>
        </w:rPr>
        <w:t>Pa</w:t>
      </w:r>
      <w:proofErr w:type="spellEnd"/>
      <w:r>
        <w:rPr>
          <w:rFonts w:ascii="Arial Unicode MS" w:hAnsi="Arial Unicode MS" w:cs="Arial"/>
          <w:color w:val="000000"/>
        </w:rPr>
        <w:t xml:space="preserve">: Project Management </w:t>
      </w:r>
      <w:proofErr w:type="spellStart"/>
      <w:r>
        <w:rPr>
          <w:rFonts w:ascii="Arial Unicode MS" w:hAnsi="Arial Unicode MS" w:cs="Arial"/>
          <w:color w:val="000000"/>
        </w:rPr>
        <w:t>Institute</w:t>
      </w:r>
      <w:proofErr w:type="spellEnd"/>
    </w:p>
    <w:sectPr w:rsidR="00692E1C" w:rsidRPr="00692E1C">
      <w:headerReference w:type="default" r:id="rId10"/>
      <w:footerReference w:type="default" r:id="rId11"/>
      <w:footerReference w:type="first" r:id="rId12"/>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C4" w:rsidRDefault="005D2E2F">
      <w:r>
        <w:separator/>
      </w:r>
    </w:p>
  </w:endnote>
  <w:endnote w:type="continuationSeparator" w:id="0">
    <w:p w:rsidR="00852DC4" w:rsidRDefault="005D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5D2E2F">
    <w:pPr>
      <w:jc w:val="right"/>
    </w:pPr>
    <w:r>
      <w:fldChar w:fldCharType="begin"/>
    </w:r>
    <w:r>
      <w:instrText>PAGE</w:instrText>
    </w:r>
    <w:r>
      <w:fldChar w:fldCharType="separate"/>
    </w:r>
    <w:r>
      <w:rPr>
        <w:noProof/>
      </w:rPr>
      <w:t>2</w:t>
    </w:r>
    <w:r>
      <w:fldChar w:fldCharType="end"/>
    </w:r>
  </w:p>
  <w:p w:rsidR="006E49BB" w:rsidRDefault="006E49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C4" w:rsidRDefault="005D2E2F">
      <w:r>
        <w:separator/>
      </w:r>
    </w:p>
  </w:footnote>
  <w:footnote w:type="continuationSeparator" w:id="0">
    <w:p w:rsidR="00852DC4" w:rsidRDefault="005D2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 w:rsidR="006E49BB" w:rsidRDefault="006E49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0DD"/>
    <w:multiLevelType w:val="multilevel"/>
    <w:tmpl w:val="2DC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0039"/>
    <w:multiLevelType w:val="multilevel"/>
    <w:tmpl w:val="940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F45"/>
    <w:multiLevelType w:val="multilevel"/>
    <w:tmpl w:val="80ACB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E10B6"/>
    <w:multiLevelType w:val="multilevel"/>
    <w:tmpl w:val="A2D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1CDB"/>
    <w:multiLevelType w:val="multilevel"/>
    <w:tmpl w:val="83B88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94D49"/>
    <w:multiLevelType w:val="multilevel"/>
    <w:tmpl w:val="63A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D30A8"/>
    <w:multiLevelType w:val="multilevel"/>
    <w:tmpl w:val="901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A0E09"/>
    <w:multiLevelType w:val="multilevel"/>
    <w:tmpl w:val="5DE8F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7F3AD4"/>
    <w:multiLevelType w:val="multilevel"/>
    <w:tmpl w:val="47D8A5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86B40"/>
    <w:multiLevelType w:val="multilevel"/>
    <w:tmpl w:val="9AC04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2241F"/>
    <w:multiLevelType w:val="multilevel"/>
    <w:tmpl w:val="F6A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1113D"/>
    <w:multiLevelType w:val="multilevel"/>
    <w:tmpl w:val="279CFA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D72C9"/>
    <w:multiLevelType w:val="multilevel"/>
    <w:tmpl w:val="D81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56C67"/>
    <w:multiLevelType w:val="multilevel"/>
    <w:tmpl w:val="D01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B58AD"/>
    <w:multiLevelType w:val="multilevel"/>
    <w:tmpl w:val="53B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81E82"/>
    <w:multiLevelType w:val="multilevel"/>
    <w:tmpl w:val="0FA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361C0"/>
    <w:multiLevelType w:val="multilevel"/>
    <w:tmpl w:val="A5F2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D6B37"/>
    <w:multiLevelType w:val="multilevel"/>
    <w:tmpl w:val="C56E9A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11A33"/>
    <w:multiLevelType w:val="hybridMultilevel"/>
    <w:tmpl w:val="017C4AE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15:restartNumberingAfterBreak="0">
    <w:nsid w:val="286844FA"/>
    <w:multiLevelType w:val="multilevel"/>
    <w:tmpl w:val="EA96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6244B"/>
    <w:multiLevelType w:val="multilevel"/>
    <w:tmpl w:val="0138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C80D86"/>
    <w:multiLevelType w:val="hybridMultilevel"/>
    <w:tmpl w:val="EBE8D0C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15:restartNumberingAfterBreak="0">
    <w:nsid w:val="303D5E31"/>
    <w:multiLevelType w:val="multilevel"/>
    <w:tmpl w:val="6CD0C3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EC3479"/>
    <w:multiLevelType w:val="multilevel"/>
    <w:tmpl w:val="6C5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3022E"/>
    <w:multiLevelType w:val="hybridMultilevel"/>
    <w:tmpl w:val="962A74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38182255"/>
    <w:multiLevelType w:val="hybridMultilevel"/>
    <w:tmpl w:val="A0B6EA7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3A5B7FB9"/>
    <w:multiLevelType w:val="hybridMultilevel"/>
    <w:tmpl w:val="71D6AB4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7" w15:restartNumberingAfterBreak="0">
    <w:nsid w:val="3FF73AC5"/>
    <w:multiLevelType w:val="multilevel"/>
    <w:tmpl w:val="A1D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8715D"/>
    <w:multiLevelType w:val="multilevel"/>
    <w:tmpl w:val="7D6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B0303"/>
    <w:multiLevelType w:val="multilevel"/>
    <w:tmpl w:val="63E00C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7612AE"/>
    <w:multiLevelType w:val="multilevel"/>
    <w:tmpl w:val="C3DA11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A8517F"/>
    <w:multiLevelType w:val="multilevel"/>
    <w:tmpl w:val="651AFC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797EA9"/>
    <w:multiLevelType w:val="multilevel"/>
    <w:tmpl w:val="BFB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7A0151"/>
    <w:multiLevelType w:val="multilevel"/>
    <w:tmpl w:val="791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9744F"/>
    <w:multiLevelType w:val="multilevel"/>
    <w:tmpl w:val="B2F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6A33D2"/>
    <w:multiLevelType w:val="hybridMultilevel"/>
    <w:tmpl w:val="92E6201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6" w15:restartNumberingAfterBreak="0">
    <w:nsid w:val="54A15AEE"/>
    <w:multiLevelType w:val="multilevel"/>
    <w:tmpl w:val="40C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D04D8A"/>
    <w:multiLevelType w:val="hybridMultilevel"/>
    <w:tmpl w:val="FD1A913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8" w15:restartNumberingAfterBreak="0">
    <w:nsid w:val="5C8F140C"/>
    <w:multiLevelType w:val="multilevel"/>
    <w:tmpl w:val="6A8290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690610"/>
    <w:multiLevelType w:val="multilevel"/>
    <w:tmpl w:val="97C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8554C3"/>
    <w:multiLevelType w:val="multilevel"/>
    <w:tmpl w:val="EA9617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5741B3"/>
    <w:multiLevelType w:val="multilevel"/>
    <w:tmpl w:val="56A2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EC2D53"/>
    <w:multiLevelType w:val="multilevel"/>
    <w:tmpl w:val="24F89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3F028E"/>
    <w:multiLevelType w:val="multilevel"/>
    <w:tmpl w:val="7806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3F525A"/>
    <w:multiLevelType w:val="multilevel"/>
    <w:tmpl w:val="FFF295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A879AA"/>
    <w:multiLevelType w:val="hybridMultilevel"/>
    <w:tmpl w:val="237A6CE4"/>
    <w:lvl w:ilvl="0" w:tplc="86F4C6F4">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6" w15:restartNumberingAfterBreak="0">
    <w:nsid w:val="7F926423"/>
    <w:multiLevelType w:val="multilevel"/>
    <w:tmpl w:val="B21E9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3"/>
  </w:num>
  <w:num w:numId="4">
    <w:abstractNumId w:val="16"/>
  </w:num>
  <w:num w:numId="5">
    <w:abstractNumId w:val="9"/>
  </w:num>
  <w:num w:numId="6">
    <w:abstractNumId w:val="9"/>
    <w:lvlOverride w:ilvl="1">
      <w:lvl w:ilvl="1">
        <w:numFmt w:val="lowerLetter"/>
        <w:lvlText w:val="%2."/>
        <w:lvlJc w:val="left"/>
      </w:lvl>
    </w:lvlOverride>
  </w:num>
  <w:num w:numId="7">
    <w:abstractNumId w:val="20"/>
  </w:num>
  <w:num w:numId="8">
    <w:abstractNumId w:val="19"/>
  </w:num>
  <w:num w:numId="9">
    <w:abstractNumId w:val="14"/>
  </w:num>
  <w:num w:numId="10">
    <w:abstractNumId w:val="39"/>
  </w:num>
  <w:num w:numId="11">
    <w:abstractNumId w:val="3"/>
  </w:num>
  <w:num w:numId="12">
    <w:abstractNumId w:val="12"/>
  </w:num>
  <w:num w:numId="13">
    <w:abstractNumId w:val="34"/>
  </w:num>
  <w:num w:numId="14">
    <w:abstractNumId w:val="5"/>
  </w:num>
  <w:num w:numId="15">
    <w:abstractNumId w:val="27"/>
  </w:num>
  <w:num w:numId="16">
    <w:abstractNumId w:val="23"/>
  </w:num>
  <w:num w:numId="17">
    <w:abstractNumId w:val="1"/>
  </w:num>
  <w:num w:numId="18">
    <w:abstractNumId w:val="15"/>
  </w:num>
  <w:num w:numId="19">
    <w:abstractNumId w:val="36"/>
  </w:num>
  <w:num w:numId="20">
    <w:abstractNumId w:val="28"/>
  </w:num>
  <w:num w:numId="21">
    <w:abstractNumId w:val="43"/>
  </w:num>
  <w:num w:numId="22">
    <w:abstractNumId w:val="2"/>
    <w:lvlOverride w:ilvl="0">
      <w:lvl w:ilvl="0">
        <w:numFmt w:val="decimal"/>
        <w:lvlText w:val="%1."/>
        <w:lvlJc w:val="left"/>
      </w:lvl>
    </w:lvlOverride>
  </w:num>
  <w:num w:numId="23">
    <w:abstractNumId w:val="42"/>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6"/>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44"/>
    <w:lvlOverride w:ilvl="0">
      <w:lvl w:ilvl="0">
        <w:numFmt w:val="decimal"/>
        <w:lvlText w:val="%1."/>
        <w:lvlJc w:val="left"/>
      </w:lvl>
    </w:lvlOverride>
  </w:num>
  <w:num w:numId="29">
    <w:abstractNumId w:val="29"/>
    <w:lvlOverride w:ilvl="0">
      <w:lvl w:ilvl="0">
        <w:numFmt w:val="decimal"/>
        <w:lvlText w:val="%1."/>
        <w:lvlJc w:val="left"/>
      </w:lvl>
    </w:lvlOverride>
  </w:num>
  <w:num w:numId="30">
    <w:abstractNumId w:val="22"/>
    <w:lvlOverride w:ilvl="0">
      <w:lvl w:ilvl="0">
        <w:numFmt w:val="decimal"/>
        <w:lvlText w:val="%1."/>
        <w:lvlJc w:val="left"/>
      </w:lvl>
    </w:lvlOverride>
  </w:num>
  <w:num w:numId="31">
    <w:abstractNumId w:val="31"/>
    <w:lvlOverride w:ilvl="0">
      <w:lvl w:ilvl="0">
        <w:numFmt w:val="decimal"/>
        <w:lvlText w:val="%1."/>
        <w:lvlJc w:val="left"/>
      </w:lvl>
    </w:lvlOverride>
  </w:num>
  <w:num w:numId="32">
    <w:abstractNumId w:val="40"/>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30"/>
    <w:lvlOverride w:ilvl="0">
      <w:lvl w:ilvl="0">
        <w:numFmt w:val="decimal"/>
        <w:lvlText w:val="%1."/>
        <w:lvlJc w:val="left"/>
      </w:lvl>
    </w:lvlOverride>
  </w:num>
  <w:num w:numId="35">
    <w:abstractNumId w:val="38"/>
    <w:lvlOverride w:ilvl="0">
      <w:lvl w:ilvl="0">
        <w:numFmt w:val="decimal"/>
        <w:lvlText w:val="%1."/>
        <w:lvlJc w:val="left"/>
      </w:lvl>
    </w:lvlOverride>
  </w:num>
  <w:num w:numId="36">
    <w:abstractNumId w:val="6"/>
  </w:num>
  <w:num w:numId="37">
    <w:abstractNumId w:val="32"/>
  </w:num>
  <w:num w:numId="38">
    <w:abstractNumId w:val="13"/>
  </w:num>
  <w:num w:numId="39">
    <w:abstractNumId w:val="24"/>
  </w:num>
  <w:num w:numId="40">
    <w:abstractNumId w:val="25"/>
  </w:num>
  <w:num w:numId="41">
    <w:abstractNumId w:val="18"/>
  </w:num>
  <w:num w:numId="42">
    <w:abstractNumId w:val="0"/>
  </w:num>
  <w:num w:numId="43">
    <w:abstractNumId w:val="37"/>
  </w:num>
  <w:num w:numId="44">
    <w:abstractNumId w:val="35"/>
  </w:num>
  <w:num w:numId="45">
    <w:abstractNumId w:val="21"/>
  </w:num>
  <w:num w:numId="46">
    <w:abstractNumId w:val="45"/>
  </w:num>
  <w:num w:numId="47">
    <w:abstractNumId w:val="26"/>
  </w:num>
  <w:num w:numId="48">
    <w:abstractNumId w:val="4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BB"/>
    <w:rsid w:val="00051252"/>
    <w:rsid w:val="000723CE"/>
    <w:rsid w:val="000C6794"/>
    <w:rsid w:val="00101568"/>
    <w:rsid w:val="00187DF7"/>
    <w:rsid w:val="00224ECE"/>
    <w:rsid w:val="00266502"/>
    <w:rsid w:val="002B75A8"/>
    <w:rsid w:val="002E296C"/>
    <w:rsid w:val="00335506"/>
    <w:rsid w:val="00374D06"/>
    <w:rsid w:val="003C3F68"/>
    <w:rsid w:val="003D1288"/>
    <w:rsid w:val="00471884"/>
    <w:rsid w:val="004853C1"/>
    <w:rsid w:val="004A5E36"/>
    <w:rsid w:val="00576038"/>
    <w:rsid w:val="005D2E2F"/>
    <w:rsid w:val="00631234"/>
    <w:rsid w:val="00692E1C"/>
    <w:rsid w:val="006E49BB"/>
    <w:rsid w:val="00707157"/>
    <w:rsid w:val="0074261F"/>
    <w:rsid w:val="008438D6"/>
    <w:rsid w:val="00852DC4"/>
    <w:rsid w:val="0086317C"/>
    <w:rsid w:val="00863C56"/>
    <w:rsid w:val="00871123"/>
    <w:rsid w:val="00924545"/>
    <w:rsid w:val="00984D52"/>
    <w:rsid w:val="009B2B97"/>
    <w:rsid w:val="009E3F7A"/>
    <w:rsid w:val="00A73BB8"/>
    <w:rsid w:val="00AD46A8"/>
    <w:rsid w:val="00AF1E74"/>
    <w:rsid w:val="00B647F9"/>
    <w:rsid w:val="00BC0020"/>
    <w:rsid w:val="00BE3968"/>
    <w:rsid w:val="00CA214E"/>
    <w:rsid w:val="00CE216B"/>
    <w:rsid w:val="00D2528A"/>
    <w:rsid w:val="00DB02CB"/>
    <w:rsid w:val="00DC5013"/>
    <w:rsid w:val="00E01C27"/>
    <w:rsid w:val="00EA2D16"/>
    <w:rsid w:val="00F707F7"/>
    <w:rsid w:val="00FE4EB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AACB"/>
  <w15:docId w15:val="{304D83E0-7F20-404B-A658-A32758E2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_tradnl" w:eastAsia="es-PA" w:bidi="ar-SA"/>
      </w:rPr>
    </w:rPrDefault>
    <w:pPrDefault>
      <w:pPr>
        <w:shd w:val="clear" w:color="auto" w:fill="FFFFFF"/>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038"/>
  </w:style>
  <w:style w:type="paragraph" w:styleId="Ttulo1">
    <w:name w:val="heading 1"/>
    <w:basedOn w:val="Normal"/>
    <w:next w:val="Normal"/>
    <w:uiPriority w:val="9"/>
    <w:qFormat/>
    <w:pPr>
      <w:keepNext/>
      <w:keepLines/>
      <w:spacing w:before="480"/>
      <w:outlineLvl w:val="0"/>
    </w:pPr>
    <w:rPr>
      <w:rFonts w:ascii="Calibri" w:eastAsia="Calibri" w:hAnsi="Calibri" w:cs="Calibri"/>
      <w:b/>
      <w:color w:val="335B8A"/>
      <w:sz w:val="36"/>
      <w:szCs w:val="36"/>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D2E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E2F"/>
    <w:rPr>
      <w:rFonts w:ascii="Segoe UI" w:hAnsi="Segoe UI" w:cs="Segoe UI"/>
      <w:sz w:val="18"/>
      <w:szCs w:val="18"/>
      <w:shd w:val="clear" w:color="auto" w:fill="FFFFFF"/>
    </w:rPr>
  </w:style>
  <w:style w:type="paragraph" w:styleId="NormalWeb">
    <w:name w:val="Normal (Web)"/>
    <w:basedOn w:val="Normal"/>
    <w:uiPriority w:val="99"/>
    <w:unhideWhenUsed/>
    <w:rsid w:val="004853C1"/>
    <w:pPr>
      <w:shd w:val="clear" w:color="auto" w:fill="auto"/>
      <w:spacing w:before="100" w:beforeAutospacing="1" w:after="100" w:afterAutospacing="1"/>
    </w:pPr>
    <w:rPr>
      <w:rFonts w:ascii="Times New Roman" w:eastAsia="Times New Roman" w:hAnsi="Times New Roman" w:cs="Times New Roman"/>
      <w:lang w:val="es-PA"/>
    </w:rPr>
  </w:style>
  <w:style w:type="character" w:customStyle="1" w:styleId="apple-tab-span">
    <w:name w:val="apple-tab-span"/>
    <w:basedOn w:val="Fuentedeprrafopredeter"/>
    <w:rsid w:val="004853C1"/>
  </w:style>
  <w:style w:type="character" w:styleId="nfasis">
    <w:name w:val="Emphasis"/>
    <w:basedOn w:val="Fuentedeprrafopredeter"/>
    <w:uiPriority w:val="20"/>
    <w:qFormat/>
    <w:rsid w:val="00266502"/>
    <w:rPr>
      <w:i/>
      <w:iCs/>
    </w:rPr>
  </w:style>
  <w:style w:type="character" w:styleId="Hipervnculo">
    <w:name w:val="Hyperlink"/>
    <w:basedOn w:val="Fuentedeprrafopredeter"/>
    <w:uiPriority w:val="99"/>
    <w:unhideWhenUsed/>
    <w:rsid w:val="00051252"/>
    <w:rPr>
      <w:color w:val="0000FF" w:themeColor="hyperlink"/>
      <w:u w:val="single"/>
    </w:rPr>
  </w:style>
  <w:style w:type="character" w:styleId="Mencinsinresolver">
    <w:name w:val="Unresolved Mention"/>
    <w:basedOn w:val="Fuentedeprrafopredeter"/>
    <w:uiPriority w:val="99"/>
    <w:semiHidden/>
    <w:unhideWhenUsed/>
    <w:rsid w:val="00051252"/>
    <w:rPr>
      <w:color w:val="605E5C"/>
      <w:shd w:val="clear" w:color="auto" w:fill="E1DFDD"/>
    </w:rPr>
  </w:style>
  <w:style w:type="character" w:styleId="Hipervnculovisitado">
    <w:name w:val="FollowedHyperlink"/>
    <w:basedOn w:val="Fuentedeprrafopredeter"/>
    <w:uiPriority w:val="99"/>
    <w:semiHidden/>
    <w:unhideWhenUsed/>
    <w:rsid w:val="00051252"/>
    <w:rPr>
      <w:color w:val="800080" w:themeColor="followedHyperlink"/>
      <w:u w:val="single"/>
    </w:rPr>
  </w:style>
  <w:style w:type="paragraph" w:styleId="Prrafodelista">
    <w:name w:val="List Paragraph"/>
    <w:basedOn w:val="Normal"/>
    <w:uiPriority w:val="34"/>
    <w:qFormat/>
    <w:rsid w:val="000723CE"/>
    <w:pPr>
      <w:ind w:left="720"/>
      <w:contextualSpacing/>
    </w:pPr>
  </w:style>
  <w:style w:type="table" w:styleId="Tablaconcuadrcula">
    <w:name w:val="Table Grid"/>
    <w:basedOn w:val="Tablanormal"/>
    <w:uiPriority w:val="39"/>
    <w:rsid w:val="00692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
    <w:name w:val="citation"/>
    <w:basedOn w:val="Normal"/>
    <w:rsid w:val="00692E1C"/>
    <w:pPr>
      <w:shd w:val="clear" w:color="auto" w:fill="auto"/>
      <w:spacing w:before="100" w:beforeAutospacing="1" w:after="100" w:afterAutospacing="1"/>
    </w:pPr>
    <w:rPr>
      <w:rFonts w:ascii="Times New Roman" w:eastAsia="Times New Roman" w:hAnsi="Times New Roman" w:cs="Times New Roman"/>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09683">
      <w:bodyDiv w:val="1"/>
      <w:marLeft w:val="0"/>
      <w:marRight w:val="0"/>
      <w:marTop w:val="0"/>
      <w:marBottom w:val="0"/>
      <w:divBdr>
        <w:top w:val="none" w:sz="0" w:space="0" w:color="auto"/>
        <w:left w:val="none" w:sz="0" w:space="0" w:color="auto"/>
        <w:bottom w:val="none" w:sz="0" w:space="0" w:color="auto"/>
        <w:right w:val="none" w:sz="0" w:space="0" w:color="auto"/>
      </w:divBdr>
    </w:div>
    <w:div w:id="505561751">
      <w:bodyDiv w:val="1"/>
      <w:marLeft w:val="0"/>
      <w:marRight w:val="0"/>
      <w:marTop w:val="0"/>
      <w:marBottom w:val="0"/>
      <w:divBdr>
        <w:top w:val="none" w:sz="0" w:space="0" w:color="auto"/>
        <w:left w:val="none" w:sz="0" w:space="0" w:color="auto"/>
        <w:bottom w:val="none" w:sz="0" w:space="0" w:color="auto"/>
        <w:right w:val="none" w:sz="0" w:space="0" w:color="auto"/>
      </w:divBdr>
    </w:div>
    <w:div w:id="586692968">
      <w:bodyDiv w:val="1"/>
      <w:marLeft w:val="0"/>
      <w:marRight w:val="0"/>
      <w:marTop w:val="0"/>
      <w:marBottom w:val="0"/>
      <w:divBdr>
        <w:top w:val="none" w:sz="0" w:space="0" w:color="auto"/>
        <w:left w:val="none" w:sz="0" w:space="0" w:color="auto"/>
        <w:bottom w:val="none" w:sz="0" w:space="0" w:color="auto"/>
        <w:right w:val="none" w:sz="0" w:space="0" w:color="auto"/>
      </w:divBdr>
    </w:div>
    <w:div w:id="740325517">
      <w:bodyDiv w:val="1"/>
      <w:marLeft w:val="0"/>
      <w:marRight w:val="0"/>
      <w:marTop w:val="0"/>
      <w:marBottom w:val="0"/>
      <w:divBdr>
        <w:top w:val="none" w:sz="0" w:space="0" w:color="auto"/>
        <w:left w:val="none" w:sz="0" w:space="0" w:color="auto"/>
        <w:bottom w:val="none" w:sz="0" w:space="0" w:color="auto"/>
        <w:right w:val="none" w:sz="0" w:space="0" w:color="auto"/>
      </w:divBdr>
    </w:div>
    <w:div w:id="1547598964">
      <w:bodyDiv w:val="1"/>
      <w:marLeft w:val="0"/>
      <w:marRight w:val="0"/>
      <w:marTop w:val="0"/>
      <w:marBottom w:val="0"/>
      <w:divBdr>
        <w:top w:val="none" w:sz="0" w:space="0" w:color="auto"/>
        <w:left w:val="none" w:sz="0" w:space="0" w:color="auto"/>
        <w:bottom w:val="none" w:sz="0" w:space="0" w:color="auto"/>
        <w:right w:val="none" w:sz="0" w:space="0" w:color="auto"/>
      </w:divBdr>
      <w:divsChild>
        <w:div w:id="1657420289">
          <w:marLeft w:val="0"/>
          <w:marRight w:val="0"/>
          <w:marTop w:val="0"/>
          <w:marBottom w:val="0"/>
          <w:divBdr>
            <w:top w:val="none" w:sz="0" w:space="0" w:color="auto"/>
            <w:left w:val="none" w:sz="0" w:space="0" w:color="auto"/>
            <w:bottom w:val="none" w:sz="0" w:space="0" w:color="auto"/>
            <w:right w:val="none" w:sz="0" w:space="0" w:color="auto"/>
          </w:divBdr>
        </w:div>
      </w:divsChild>
    </w:div>
    <w:div w:id="1987934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B6287-E15B-40C6-91D0-829D85D5A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5</Pages>
  <Words>1468</Words>
  <Characters>8075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Johel Batista</dc:creator>
  <cp:lastModifiedBy>Johel Batista</cp:lastModifiedBy>
  <cp:revision>12</cp:revision>
  <dcterms:created xsi:type="dcterms:W3CDTF">2019-10-10T10:38:00Z</dcterms:created>
  <dcterms:modified xsi:type="dcterms:W3CDTF">2019-10-10T23:01:00Z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-231193635</vt:i4>
  </property>
</Properties>
</file>