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w:t>
      </w:r>
      <w:r w:rsidR="00DC5013">
        <w:rPr>
          <w:b/>
        </w:rPr>
        <w:t>3</w:t>
      </w:r>
    </w:p>
    <w:p w:rsidR="00266502" w:rsidRPr="00187DF7" w:rsidRDefault="00DC5013">
      <w:pPr>
        <w:spacing w:line="480" w:lineRule="auto"/>
        <w:jc w:val="center"/>
        <w:rPr>
          <w:i/>
        </w:rPr>
      </w:pPr>
      <w:r>
        <w:rPr>
          <w:i/>
        </w:rPr>
        <w:t>Diferentes Tipos de Proyectos:</w:t>
      </w:r>
    </w:p>
    <w:p w:rsidR="00224ECE" w:rsidRPr="00187DF7" w:rsidRDefault="00DC5013">
      <w:pPr>
        <w:spacing w:line="480" w:lineRule="auto"/>
        <w:jc w:val="center"/>
        <w:rPr>
          <w:i/>
        </w:rPr>
      </w:pPr>
      <w:r>
        <w:rPr>
          <w:i/>
        </w:rPr>
        <w:t>Ventajas y Desventajas</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DC5013" w:rsidRDefault="00DC5013">
      <w:pPr>
        <w:pStyle w:val="Ttulo1"/>
        <w:rPr>
          <w:rFonts w:ascii="Arial" w:eastAsia="Arial" w:hAnsi="Arial" w:cs="Arial"/>
          <w:color w:val="000000"/>
          <w:sz w:val="28"/>
          <w:szCs w:val="28"/>
        </w:rPr>
      </w:pPr>
      <w:r>
        <w:rPr>
          <w:rFonts w:ascii="Arial" w:eastAsia="Arial" w:hAnsi="Arial" w:cs="Arial"/>
          <w:color w:val="000000"/>
          <w:sz w:val="28"/>
          <w:szCs w:val="28"/>
        </w:rPr>
        <w:lastRenderedPageBreak/>
        <w:t>Tipos de Proyectos</w:t>
      </w:r>
    </w:p>
    <w:p w:rsidR="00DC5013" w:rsidRDefault="00DC5013" w:rsidP="00DC5013"/>
    <w:p w:rsidR="00DC5013" w:rsidRDefault="00DC5013" w:rsidP="00863C56">
      <w:pPr>
        <w:jc w:val="both"/>
      </w:pPr>
      <w:r>
        <w:t>A continuación, presentaremos a través de un cuadro los diferentes tipos de proyectos que existen, especialmente en el área de Tecnologías de la Información y Comunicación (TICS) que procedemos a resumir en este cuadro:</w:t>
      </w:r>
    </w:p>
    <w:p w:rsidR="00DC5013" w:rsidRDefault="00DC5013" w:rsidP="00DC5013"/>
    <w:tbl>
      <w:tblPr>
        <w:tblW w:w="8935" w:type="dxa"/>
        <w:tblCellMar>
          <w:left w:w="70" w:type="dxa"/>
          <w:right w:w="70" w:type="dxa"/>
        </w:tblCellMar>
        <w:tblLook w:val="04A0" w:firstRow="1" w:lastRow="0" w:firstColumn="1" w:lastColumn="0" w:noHBand="0" w:noVBand="1"/>
      </w:tblPr>
      <w:tblGrid>
        <w:gridCol w:w="1619"/>
        <w:gridCol w:w="2345"/>
        <w:gridCol w:w="2614"/>
        <w:gridCol w:w="2693"/>
      </w:tblGrid>
      <w:tr w:rsidR="00D2528A" w:rsidRPr="00D2528A" w:rsidTr="00D2528A">
        <w:trPr>
          <w:trHeight w:val="490"/>
        </w:trPr>
        <w:tc>
          <w:tcPr>
            <w:tcW w:w="1283" w:type="dxa"/>
            <w:tcBorders>
              <w:top w:val="nil"/>
              <w:left w:val="nil"/>
              <w:bottom w:val="nil"/>
              <w:right w:val="nil"/>
            </w:tcBorders>
            <w:shd w:val="clear" w:color="auto" w:fill="auto"/>
            <w:noWrap/>
            <w:vAlign w:val="bottom"/>
            <w:hideMark/>
          </w:tcPr>
          <w:p w:rsidR="00D2528A" w:rsidRPr="00D2528A" w:rsidRDefault="00D2528A" w:rsidP="00D2528A">
            <w:pPr>
              <w:shd w:val="clear" w:color="auto" w:fill="auto"/>
              <w:jc w:val="center"/>
              <w:rPr>
                <w:rFonts w:ascii="Calibri" w:eastAsia="Times New Roman" w:hAnsi="Calibri" w:cs="Calibri"/>
                <w:b/>
                <w:bCs/>
                <w:color w:val="000000"/>
                <w:sz w:val="28"/>
                <w:szCs w:val="28"/>
                <w:lang w:val="es-PA"/>
              </w:rPr>
            </w:pPr>
            <w:r w:rsidRPr="00D2528A">
              <w:rPr>
                <w:rFonts w:ascii="Calibri" w:eastAsia="Times New Roman" w:hAnsi="Calibri" w:cs="Calibri"/>
                <w:b/>
                <w:bCs/>
                <w:color w:val="000000"/>
                <w:sz w:val="28"/>
                <w:szCs w:val="28"/>
                <w:lang w:val="es-PA"/>
              </w:rPr>
              <w:t>Proyecto</w:t>
            </w:r>
          </w:p>
        </w:tc>
        <w:tc>
          <w:tcPr>
            <w:tcW w:w="2345" w:type="dxa"/>
            <w:tcBorders>
              <w:top w:val="nil"/>
              <w:left w:val="nil"/>
              <w:bottom w:val="nil"/>
              <w:right w:val="nil"/>
            </w:tcBorders>
            <w:shd w:val="clear" w:color="auto" w:fill="auto"/>
            <w:noWrap/>
            <w:vAlign w:val="bottom"/>
            <w:hideMark/>
          </w:tcPr>
          <w:p w:rsidR="00D2528A" w:rsidRPr="00D2528A" w:rsidRDefault="00D2528A" w:rsidP="00D2528A">
            <w:pPr>
              <w:shd w:val="clear" w:color="auto" w:fill="auto"/>
              <w:jc w:val="center"/>
              <w:rPr>
                <w:rFonts w:ascii="Calibri" w:eastAsia="Times New Roman" w:hAnsi="Calibri" w:cs="Calibri"/>
                <w:b/>
                <w:bCs/>
                <w:color w:val="000000"/>
                <w:sz w:val="28"/>
                <w:szCs w:val="28"/>
                <w:lang w:val="es-PA"/>
              </w:rPr>
            </w:pPr>
            <w:r w:rsidRPr="00D2528A">
              <w:rPr>
                <w:rFonts w:ascii="Calibri" w:eastAsia="Times New Roman" w:hAnsi="Calibri" w:cs="Calibri"/>
                <w:b/>
                <w:bCs/>
                <w:color w:val="000000"/>
                <w:sz w:val="28"/>
                <w:szCs w:val="28"/>
                <w:lang w:val="es-PA"/>
              </w:rPr>
              <w:t>Descripción</w:t>
            </w:r>
          </w:p>
        </w:tc>
        <w:tc>
          <w:tcPr>
            <w:tcW w:w="2614" w:type="dxa"/>
            <w:tcBorders>
              <w:top w:val="nil"/>
              <w:left w:val="nil"/>
              <w:bottom w:val="nil"/>
              <w:right w:val="nil"/>
            </w:tcBorders>
            <w:shd w:val="clear" w:color="auto" w:fill="auto"/>
            <w:noWrap/>
            <w:vAlign w:val="bottom"/>
            <w:hideMark/>
          </w:tcPr>
          <w:p w:rsidR="00D2528A" w:rsidRPr="00D2528A" w:rsidRDefault="00D2528A" w:rsidP="00D2528A">
            <w:pPr>
              <w:shd w:val="clear" w:color="auto" w:fill="auto"/>
              <w:jc w:val="center"/>
              <w:rPr>
                <w:rFonts w:ascii="Calibri" w:eastAsia="Times New Roman" w:hAnsi="Calibri" w:cs="Calibri"/>
                <w:b/>
                <w:bCs/>
                <w:color w:val="000000"/>
                <w:sz w:val="28"/>
                <w:szCs w:val="28"/>
                <w:lang w:val="es-PA"/>
              </w:rPr>
            </w:pPr>
            <w:r w:rsidRPr="00D2528A">
              <w:rPr>
                <w:rFonts w:ascii="Calibri" w:eastAsia="Times New Roman" w:hAnsi="Calibri" w:cs="Calibri"/>
                <w:b/>
                <w:bCs/>
                <w:color w:val="000000"/>
                <w:sz w:val="28"/>
                <w:szCs w:val="28"/>
                <w:lang w:val="es-PA"/>
              </w:rPr>
              <w:t>Ventajas</w:t>
            </w:r>
          </w:p>
        </w:tc>
        <w:tc>
          <w:tcPr>
            <w:tcW w:w="2693" w:type="dxa"/>
            <w:tcBorders>
              <w:top w:val="nil"/>
              <w:left w:val="nil"/>
              <w:bottom w:val="nil"/>
              <w:right w:val="nil"/>
            </w:tcBorders>
            <w:shd w:val="clear" w:color="auto" w:fill="auto"/>
            <w:noWrap/>
            <w:vAlign w:val="bottom"/>
            <w:hideMark/>
          </w:tcPr>
          <w:p w:rsidR="00D2528A" w:rsidRPr="00D2528A" w:rsidRDefault="00D2528A" w:rsidP="00D2528A">
            <w:pPr>
              <w:shd w:val="clear" w:color="auto" w:fill="auto"/>
              <w:jc w:val="center"/>
              <w:rPr>
                <w:rFonts w:ascii="Calibri" w:eastAsia="Times New Roman" w:hAnsi="Calibri" w:cs="Calibri"/>
                <w:b/>
                <w:bCs/>
                <w:color w:val="000000"/>
                <w:sz w:val="28"/>
                <w:szCs w:val="28"/>
                <w:lang w:val="es-PA"/>
              </w:rPr>
            </w:pPr>
            <w:r w:rsidRPr="00D2528A">
              <w:rPr>
                <w:rFonts w:ascii="Calibri" w:eastAsia="Times New Roman" w:hAnsi="Calibri" w:cs="Calibri"/>
                <w:b/>
                <w:bCs/>
                <w:color w:val="000000"/>
                <w:sz w:val="28"/>
                <w:szCs w:val="28"/>
                <w:lang w:val="es-PA"/>
              </w:rPr>
              <w:t>Desventajas</w:t>
            </w:r>
          </w:p>
        </w:tc>
      </w:tr>
      <w:tr w:rsidR="00D2528A" w:rsidRPr="00D2528A" w:rsidTr="00D2528A">
        <w:trPr>
          <w:trHeight w:val="411"/>
        </w:trPr>
        <w:tc>
          <w:tcPr>
            <w:tcW w:w="1283"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b/>
                <w:bCs/>
                <w:color w:val="000000"/>
                <w:lang w:val="es-PA"/>
              </w:rPr>
            </w:pPr>
            <w:r w:rsidRPr="00D2528A">
              <w:rPr>
                <w:rFonts w:ascii="Calibri" w:eastAsia="Times New Roman" w:hAnsi="Calibri" w:cs="Calibri"/>
                <w:b/>
                <w:bCs/>
                <w:color w:val="000000"/>
                <w:lang w:val="es-PA"/>
              </w:rPr>
              <w:t>Outsourcing</w:t>
            </w:r>
          </w:p>
        </w:tc>
        <w:tc>
          <w:tcPr>
            <w:tcW w:w="2345"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También conocido como tercerización, proceso en el cual una empresa determinada mueve recursos orientados a cumplir una determinada tarea a una empresa totalmente externa, a través de un contrato.</w:t>
            </w: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Traslado del riesgo de la inversión a un externo</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proofErr w:type="spellStart"/>
            <w:r w:rsidRPr="00D2528A">
              <w:rPr>
                <w:rFonts w:ascii="Calibri" w:eastAsia="Times New Roman" w:hAnsi="Calibri" w:cs="Calibri"/>
                <w:color w:val="000000"/>
                <w:sz w:val="20"/>
                <w:szCs w:val="20"/>
                <w:lang w:val="es-PA"/>
              </w:rPr>
              <w:t>Perdida</w:t>
            </w:r>
            <w:proofErr w:type="spellEnd"/>
            <w:r w:rsidRPr="00D2528A">
              <w:rPr>
                <w:rFonts w:ascii="Calibri" w:eastAsia="Times New Roman" w:hAnsi="Calibri" w:cs="Calibri"/>
                <w:color w:val="000000"/>
                <w:sz w:val="20"/>
                <w:szCs w:val="20"/>
                <w:lang w:val="es-PA"/>
              </w:rPr>
              <w:t xml:space="preserve"> de control sobre las actividades del proyecto</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Liberar recursos que pueden usarse en actividades más rentables</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Alta dependencia y con ello una confianza en terceros</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Acceder a tecnología de punta sin necesidad de hacer fuertes inversiones</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Riesgo de fuga de información sensitiva durante el desarrollo del proyecto</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val="restart"/>
            <w:tcBorders>
              <w:top w:val="nil"/>
              <w:left w:val="nil"/>
              <w:bottom w:val="nil"/>
              <w:right w:val="nil"/>
            </w:tcBorders>
            <w:shd w:val="clear" w:color="auto" w:fill="auto"/>
            <w:noWrap/>
            <w:vAlign w:val="center"/>
            <w:hideMark/>
          </w:tcPr>
          <w:p w:rsidR="00D2528A" w:rsidRPr="00D2528A" w:rsidRDefault="00D2528A" w:rsidP="00D2528A">
            <w:pPr>
              <w:shd w:val="clear" w:color="auto" w:fill="auto"/>
              <w:jc w:val="center"/>
              <w:rPr>
                <w:rFonts w:ascii="Calibri" w:eastAsia="Times New Roman" w:hAnsi="Calibri" w:cs="Calibri"/>
                <w:b/>
                <w:bCs/>
                <w:color w:val="000000"/>
                <w:lang w:val="es-PA"/>
              </w:rPr>
            </w:pPr>
            <w:r w:rsidRPr="00D2528A">
              <w:rPr>
                <w:rFonts w:ascii="Calibri" w:eastAsia="Times New Roman" w:hAnsi="Calibri" w:cs="Calibri"/>
                <w:b/>
                <w:bCs/>
                <w:color w:val="000000"/>
                <w:lang w:val="es-PA"/>
              </w:rPr>
              <w:t>Reemplazo</w:t>
            </w:r>
          </w:p>
        </w:tc>
        <w:tc>
          <w:tcPr>
            <w:tcW w:w="2345"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Uno de los elementos más importantes para la estrategia de desarrollo, ya que de no realizarlo a tiempo puede llevar una perdida competitividad, incumplir plazos de entrega o aumentar costes de producción.</w:t>
            </w: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A través de equipos nuevos más eficientes, se aumenta capacidad de producción</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Se tiene que asumir el riesgo de que algunos equipos que no necesariamente han llegado al final de su vida útil sean descartados.</w:t>
            </w:r>
          </w:p>
        </w:tc>
      </w:tr>
      <w:tr w:rsidR="00D2528A" w:rsidRPr="00D2528A" w:rsidTr="00D2528A">
        <w:trPr>
          <w:trHeight w:val="667"/>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Disminuye los costos de operación y mantenimientos de los equipos</w:t>
            </w: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Una mala planeación dentro del intervalo de tiempo, determinado por el periodo en el que se va a analizar el equipo y de no realizar los cálculos de ROI adecuadamente, puede conllevar a gastos innecesarios</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 xml:space="preserve">Permite mantenerse a la vanguardia en el uso de la última </w:t>
            </w: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1334"/>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b/>
                <w:bCs/>
                <w:color w:val="000000"/>
                <w:lang w:val="es-PA"/>
              </w:rPr>
            </w:pPr>
            <w:r w:rsidRPr="00D2528A">
              <w:rPr>
                <w:rFonts w:ascii="Calibri" w:eastAsia="Times New Roman" w:hAnsi="Calibri" w:cs="Calibri"/>
                <w:b/>
                <w:bCs/>
                <w:color w:val="000000"/>
                <w:lang w:val="es-PA"/>
              </w:rPr>
              <w:t>Ampliación</w:t>
            </w:r>
          </w:p>
        </w:tc>
        <w:tc>
          <w:tcPr>
            <w:tcW w:w="2345"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A diferencia de un proyecto de Reemplazo, en esta se involucra un aumento en las inversiones que se puede realizar también a través de la subcontratación de una empresa externa para que realice un proceso de producción.</w:t>
            </w: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Da la posibilidad de ver con mucha claridad los costos y beneficios asociados.</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Genera cambios en los niveles de producción y por ende en los procesos internos de una empresa u organización, ocasionando una reingeniería completa</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 xml:space="preserve">En caso de utilizar la subcontratación, se traslada el riesgo asociado al desarrollo de un proyecto </w:t>
            </w:r>
            <w:r w:rsidR="004A5E36" w:rsidRPr="00D2528A">
              <w:rPr>
                <w:rFonts w:ascii="Calibri" w:eastAsia="Times New Roman" w:hAnsi="Calibri" w:cs="Calibri"/>
                <w:color w:val="000000"/>
                <w:sz w:val="20"/>
                <w:szCs w:val="20"/>
                <w:lang w:val="es-PA"/>
              </w:rPr>
              <w:t>a un</w:t>
            </w:r>
            <w:r w:rsidRPr="00D2528A">
              <w:rPr>
                <w:rFonts w:ascii="Calibri" w:eastAsia="Times New Roman" w:hAnsi="Calibri" w:cs="Calibri"/>
                <w:color w:val="000000"/>
                <w:sz w:val="20"/>
                <w:szCs w:val="20"/>
                <w:lang w:val="es-PA"/>
              </w:rPr>
              <w:t xml:space="preserve"> tercero </w:t>
            </w: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Es poco medible el impacto que se pueda tener dentro de la empresa.</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b/>
                <w:bCs/>
                <w:color w:val="000000"/>
                <w:lang w:val="es-PA"/>
              </w:rPr>
            </w:pPr>
            <w:r w:rsidRPr="00D2528A">
              <w:rPr>
                <w:rFonts w:ascii="Calibri" w:eastAsia="Times New Roman" w:hAnsi="Calibri" w:cs="Calibri"/>
                <w:b/>
                <w:bCs/>
                <w:color w:val="000000"/>
                <w:lang w:val="es-PA"/>
              </w:rPr>
              <w:t>Internalización</w:t>
            </w:r>
          </w:p>
        </w:tc>
        <w:tc>
          <w:tcPr>
            <w:tcW w:w="2345" w:type="dxa"/>
            <w:vMerge w:val="restart"/>
            <w:tcBorders>
              <w:top w:val="nil"/>
              <w:left w:val="nil"/>
              <w:bottom w:val="nil"/>
              <w:right w:val="nil"/>
            </w:tcBorders>
            <w:shd w:val="clear" w:color="auto" w:fill="auto"/>
            <w:vAlign w:val="center"/>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Algunos proyectos se ejecutan con el recurso humano y materiales ya existentes dentro de una empresa u organización con el objetivo de aumentar su productividad, eficacia y eficiencia.</w:t>
            </w: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Se aumenta exponencialmente la productividad que existe en los recursos humanos y materiales ya existentes, producto de que se tiene que "Hacer más con menos"</w:t>
            </w: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Se corre el riesgo de malversación de fondos o recursos por parte de algunos miembros de la organización, debido a que todo se maneja dentro de ella</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568"/>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Se puede llegar a poner en riesgo el futuro financiero de la empresa por una mala ejecución de un proyecto.</w:t>
            </w:r>
          </w:p>
        </w:tc>
      </w:tr>
      <w:tr w:rsidR="00D2528A" w:rsidRPr="00D2528A" w:rsidTr="00D2528A">
        <w:trPr>
          <w:trHeight w:val="411"/>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val="restart"/>
            <w:tcBorders>
              <w:top w:val="nil"/>
              <w:left w:val="nil"/>
              <w:bottom w:val="nil"/>
              <w:right w:val="nil"/>
            </w:tcBorders>
            <w:shd w:val="clear" w:color="auto" w:fill="auto"/>
            <w:vAlign w:val="bottom"/>
            <w:hideMark/>
          </w:tcPr>
          <w:p w:rsidR="00D2528A" w:rsidRPr="00D2528A" w:rsidRDefault="00D2528A" w:rsidP="00D2528A">
            <w:pPr>
              <w:shd w:val="clear" w:color="auto" w:fill="auto"/>
              <w:jc w:val="center"/>
              <w:rPr>
                <w:rFonts w:ascii="Calibri" w:eastAsia="Times New Roman" w:hAnsi="Calibri" w:cs="Calibri"/>
                <w:color w:val="000000"/>
                <w:sz w:val="20"/>
                <w:szCs w:val="20"/>
                <w:lang w:val="es-PA"/>
              </w:rPr>
            </w:pPr>
            <w:r w:rsidRPr="00D2528A">
              <w:rPr>
                <w:rFonts w:ascii="Calibri" w:eastAsia="Times New Roman" w:hAnsi="Calibri" w:cs="Calibri"/>
                <w:color w:val="000000"/>
                <w:sz w:val="20"/>
                <w:szCs w:val="20"/>
                <w:lang w:val="es-PA"/>
              </w:rPr>
              <w:t xml:space="preserve">Se mantiene toda la información sensitiva del proyecto </w:t>
            </w:r>
            <w:proofErr w:type="spellStart"/>
            <w:r w:rsidRPr="00D2528A">
              <w:rPr>
                <w:rFonts w:ascii="Calibri" w:eastAsia="Times New Roman" w:hAnsi="Calibri" w:cs="Calibri"/>
                <w:color w:val="000000"/>
                <w:sz w:val="20"/>
                <w:szCs w:val="20"/>
                <w:lang w:val="es-PA"/>
              </w:rPr>
              <w:t>inhouse</w:t>
            </w:r>
            <w:proofErr w:type="spellEnd"/>
            <w:r w:rsidRPr="00D2528A">
              <w:rPr>
                <w:rFonts w:ascii="Calibri" w:eastAsia="Times New Roman" w:hAnsi="Calibri" w:cs="Calibri"/>
                <w:color w:val="000000"/>
                <w:sz w:val="20"/>
                <w:szCs w:val="20"/>
                <w:lang w:val="es-PA"/>
              </w:rPr>
              <w:t>.</w:t>
            </w: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r w:rsidR="00D2528A" w:rsidRPr="00D2528A" w:rsidTr="00D2528A">
        <w:trPr>
          <w:trHeight w:val="392"/>
        </w:trPr>
        <w:tc>
          <w:tcPr>
            <w:tcW w:w="128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b/>
                <w:bCs/>
                <w:color w:val="000000"/>
                <w:lang w:val="es-PA"/>
              </w:rPr>
            </w:pPr>
          </w:p>
        </w:tc>
        <w:tc>
          <w:tcPr>
            <w:tcW w:w="2345"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14"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c>
          <w:tcPr>
            <w:tcW w:w="2693" w:type="dxa"/>
            <w:vMerge/>
            <w:tcBorders>
              <w:top w:val="nil"/>
              <w:left w:val="nil"/>
              <w:bottom w:val="nil"/>
              <w:right w:val="nil"/>
            </w:tcBorders>
            <w:vAlign w:val="center"/>
            <w:hideMark/>
          </w:tcPr>
          <w:p w:rsidR="00D2528A" w:rsidRPr="00D2528A" w:rsidRDefault="00D2528A" w:rsidP="00D2528A">
            <w:pPr>
              <w:shd w:val="clear" w:color="auto" w:fill="auto"/>
              <w:rPr>
                <w:rFonts w:ascii="Calibri" w:eastAsia="Times New Roman" w:hAnsi="Calibri" w:cs="Calibri"/>
                <w:color w:val="000000"/>
                <w:sz w:val="20"/>
                <w:szCs w:val="20"/>
                <w:lang w:val="es-PA"/>
              </w:rPr>
            </w:pPr>
          </w:p>
        </w:tc>
      </w:tr>
    </w:tbl>
    <w:p w:rsidR="00DC5013" w:rsidRPr="00D2528A" w:rsidRDefault="00DC5013" w:rsidP="00DC5013">
      <w:pPr>
        <w:rPr>
          <w:lang w:val="es-PA"/>
        </w:rPr>
      </w:pPr>
    </w:p>
    <w:p w:rsidR="00DC5013" w:rsidRDefault="00DC5013">
      <w:pPr>
        <w:pStyle w:val="Ttulo1"/>
        <w:rPr>
          <w:rFonts w:ascii="Arial" w:eastAsia="Arial" w:hAnsi="Arial" w:cs="Arial"/>
          <w:color w:val="000000"/>
          <w:sz w:val="28"/>
          <w:szCs w:val="28"/>
        </w:rPr>
      </w:pPr>
      <w:r>
        <w:rPr>
          <w:rFonts w:ascii="Arial" w:eastAsia="Arial" w:hAnsi="Arial" w:cs="Arial"/>
          <w:color w:val="000000"/>
          <w:sz w:val="28"/>
          <w:szCs w:val="28"/>
        </w:rPr>
        <w:lastRenderedPageBreak/>
        <w:t>Diversas formas de Clasificación de Proyectos</w:t>
      </w:r>
    </w:p>
    <w:p w:rsidR="00DC5013" w:rsidRPr="00DC5013" w:rsidRDefault="00DC5013" w:rsidP="00DC5013"/>
    <w:p w:rsidR="00DC5013" w:rsidRPr="00DC5013" w:rsidRDefault="00DC5013" w:rsidP="00DC5013">
      <w:pPr>
        <w:pStyle w:val="Prrafodelista"/>
        <w:numPr>
          <w:ilvl w:val="0"/>
          <w:numId w:val="45"/>
        </w:numPr>
        <w:rPr>
          <w:b/>
        </w:rPr>
      </w:pPr>
      <w:r w:rsidRPr="00DC5013">
        <w:rPr>
          <w:b/>
        </w:rPr>
        <w:t>Con base en el Contenido del Proyecto</w:t>
      </w:r>
    </w:p>
    <w:p w:rsidR="00DC5013" w:rsidRDefault="00DC5013" w:rsidP="00DC5013">
      <w:pPr>
        <w:pStyle w:val="Prrafodelista"/>
        <w:numPr>
          <w:ilvl w:val="1"/>
          <w:numId w:val="45"/>
        </w:numPr>
      </w:pPr>
      <w:r>
        <w:t>Proyectos de Construcción</w:t>
      </w:r>
      <w:r w:rsidR="00863C56">
        <w:t xml:space="preserve"> (Rama relacionada a la Ingeniería Civil)</w:t>
      </w:r>
    </w:p>
    <w:p w:rsidR="00DC5013" w:rsidRDefault="00DC5013" w:rsidP="00DC5013">
      <w:pPr>
        <w:pStyle w:val="Prrafodelista"/>
        <w:numPr>
          <w:ilvl w:val="1"/>
          <w:numId w:val="45"/>
        </w:numPr>
      </w:pPr>
      <w:r>
        <w:t>Proyectos de Informática o Tecnologías de la Información</w:t>
      </w:r>
    </w:p>
    <w:p w:rsidR="00DC5013" w:rsidRDefault="00DC5013" w:rsidP="00DC5013">
      <w:pPr>
        <w:pStyle w:val="Prrafodelista"/>
        <w:numPr>
          <w:ilvl w:val="1"/>
          <w:numId w:val="45"/>
        </w:numPr>
      </w:pPr>
      <w:r>
        <w:t>Proyectos de Desarrollo de Productos y Servicios</w:t>
      </w:r>
    </w:p>
    <w:p w:rsidR="00DC5013" w:rsidRPr="00DC5013" w:rsidRDefault="00DC5013" w:rsidP="00DC5013">
      <w:pPr>
        <w:pStyle w:val="Prrafodelista"/>
        <w:numPr>
          <w:ilvl w:val="0"/>
          <w:numId w:val="45"/>
        </w:numPr>
        <w:rPr>
          <w:b/>
        </w:rPr>
      </w:pPr>
      <w:r w:rsidRPr="00DC5013">
        <w:rPr>
          <w:b/>
        </w:rPr>
        <w:t>Con base en la Organización Participante</w:t>
      </w:r>
    </w:p>
    <w:p w:rsidR="00DC5013" w:rsidRDefault="00DC5013" w:rsidP="00DC5013">
      <w:pPr>
        <w:pStyle w:val="Prrafodelista"/>
        <w:numPr>
          <w:ilvl w:val="1"/>
          <w:numId w:val="45"/>
        </w:numPr>
      </w:pPr>
      <w:r>
        <w:t>Proyectos de Ejecución Interna</w:t>
      </w:r>
      <w:r w:rsidR="00D2528A">
        <w:t xml:space="preserve"> (Dentro de las Empresas u Organizaciones)</w:t>
      </w:r>
    </w:p>
    <w:p w:rsidR="00DC5013" w:rsidRDefault="00DC5013" w:rsidP="00DC5013">
      <w:pPr>
        <w:pStyle w:val="Prrafodelista"/>
        <w:numPr>
          <w:ilvl w:val="1"/>
          <w:numId w:val="45"/>
        </w:numPr>
      </w:pPr>
      <w:r>
        <w:t>Proyectos Departamentales</w:t>
      </w:r>
    </w:p>
    <w:p w:rsidR="00DC5013" w:rsidRDefault="00DC5013" w:rsidP="00DC5013">
      <w:pPr>
        <w:pStyle w:val="Prrafodelista"/>
        <w:numPr>
          <w:ilvl w:val="1"/>
          <w:numId w:val="45"/>
        </w:numPr>
      </w:pPr>
      <w:r>
        <w:t>Proyectos con Unidades de Trabajo Cruzadas</w:t>
      </w:r>
      <w:r w:rsidR="00863C56">
        <w:t xml:space="preserve"> (También conocidos como proyectos Multidisciplinarios)</w:t>
      </w:r>
    </w:p>
    <w:p w:rsidR="00DC5013" w:rsidRDefault="00DC5013" w:rsidP="00DC5013">
      <w:pPr>
        <w:pStyle w:val="Prrafodelista"/>
        <w:numPr>
          <w:ilvl w:val="1"/>
          <w:numId w:val="45"/>
        </w:numPr>
      </w:pPr>
      <w:r>
        <w:t>Proyectos Externos, como por ejemplo el desarrollo del branding de una organización ante la opinión pública</w:t>
      </w:r>
      <w:r w:rsidR="00863C56">
        <w:t xml:space="preserve"> (Por ejemplo, un proyecto </w:t>
      </w:r>
      <w:proofErr w:type="gramStart"/>
      <w:r w:rsidR="00863C56">
        <w:t>e</w:t>
      </w:r>
      <w:proofErr w:type="gramEnd"/>
      <w:r w:rsidR="00863C56">
        <w:t xml:space="preserve"> consultoría mediática o de manejo de relaciones públicas)</w:t>
      </w:r>
    </w:p>
    <w:p w:rsidR="00DC5013" w:rsidRPr="00DC5013" w:rsidRDefault="00DC5013" w:rsidP="00DC5013">
      <w:pPr>
        <w:pStyle w:val="Prrafodelista"/>
        <w:numPr>
          <w:ilvl w:val="0"/>
          <w:numId w:val="45"/>
        </w:numPr>
        <w:rPr>
          <w:b/>
        </w:rPr>
      </w:pPr>
      <w:r w:rsidRPr="00DC5013">
        <w:rPr>
          <w:b/>
        </w:rPr>
        <w:t>Con base en la Complejidad de su Ejecución</w:t>
      </w:r>
    </w:p>
    <w:p w:rsidR="00DC5013" w:rsidRDefault="00DC5013" w:rsidP="00DC5013">
      <w:pPr>
        <w:pStyle w:val="Prrafodelista"/>
        <w:numPr>
          <w:ilvl w:val="1"/>
          <w:numId w:val="45"/>
        </w:numPr>
      </w:pPr>
      <w:r>
        <w:t>Proyectos Simples</w:t>
      </w:r>
    </w:p>
    <w:p w:rsidR="00DC5013" w:rsidRDefault="00DC5013" w:rsidP="00DC5013">
      <w:pPr>
        <w:pStyle w:val="Prrafodelista"/>
        <w:numPr>
          <w:ilvl w:val="1"/>
          <w:numId w:val="45"/>
        </w:numPr>
      </w:pPr>
      <w:r>
        <w:t>Proyectos Complejos</w:t>
      </w:r>
    </w:p>
    <w:p w:rsidR="00DC5013" w:rsidRDefault="00DC5013" w:rsidP="00DC5013">
      <w:pPr>
        <w:pStyle w:val="Prrafodelista"/>
        <w:numPr>
          <w:ilvl w:val="1"/>
          <w:numId w:val="45"/>
        </w:numPr>
      </w:pPr>
      <w:r>
        <w:t>Proyectos Técnicos</w:t>
      </w:r>
    </w:p>
    <w:p w:rsidR="00DC5013" w:rsidRDefault="00DC5013" w:rsidP="00DC5013">
      <w:pPr>
        <w:pStyle w:val="Prrafodelista"/>
        <w:numPr>
          <w:ilvl w:val="1"/>
          <w:numId w:val="45"/>
        </w:numPr>
      </w:pPr>
      <w:r>
        <w:t>Proyectos Científicos</w:t>
      </w:r>
    </w:p>
    <w:p w:rsidR="00DC5013" w:rsidRDefault="00DC5013" w:rsidP="00DC5013">
      <w:pPr>
        <w:pStyle w:val="Prrafodelista"/>
        <w:numPr>
          <w:ilvl w:val="1"/>
          <w:numId w:val="45"/>
        </w:numPr>
      </w:pPr>
      <w:r>
        <w:t>Proyectos de Vida (Usualmente definidos a muy largo plazo y toma muchísimo tiempo llegar a la conclusión de cual son los objetivos finales que se buscan perseguir)</w:t>
      </w:r>
    </w:p>
    <w:p w:rsidR="00DC5013" w:rsidRDefault="00DC5013" w:rsidP="00DC5013">
      <w:pPr>
        <w:pStyle w:val="Prrafodelista"/>
        <w:numPr>
          <w:ilvl w:val="1"/>
          <w:numId w:val="45"/>
        </w:numPr>
      </w:pPr>
      <w:r>
        <w:t>Proyectos Escolares</w:t>
      </w:r>
      <w:r w:rsidR="004A5E36">
        <w:t xml:space="preserve"> (Este tipo de proyectos, al no poder observarse cambios a corto plazo, ya que la educación es algo que requiere de Políticas de Estado claramente definidas que conlleven a ver los primeros resultados en una generación humana posterior a su inicio, requiere de continuidad por parte de las administraciones para garantizar que estos puedan llegar a buen puerto)</w:t>
      </w:r>
    </w:p>
    <w:p w:rsidR="00DC5013" w:rsidRDefault="00DC5013" w:rsidP="00DC5013">
      <w:pPr>
        <w:pStyle w:val="Prrafodelista"/>
        <w:numPr>
          <w:ilvl w:val="1"/>
          <w:numId w:val="45"/>
        </w:numPr>
      </w:pPr>
      <w:r>
        <w:t>Proyectos Manufactureros</w:t>
      </w:r>
      <w:r w:rsidR="004A5E36">
        <w:t xml:space="preserve"> (Ejecutados principalmente en las grandes industrias)</w:t>
      </w:r>
    </w:p>
    <w:p w:rsidR="00DC5013" w:rsidRDefault="00DC5013" w:rsidP="00DC5013">
      <w:pPr>
        <w:pStyle w:val="Prrafodelista"/>
        <w:numPr>
          <w:ilvl w:val="1"/>
          <w:numId w:val="45"/>
        </w:numPr>
      </w:pPr>
      <w:r>
        <w:t>Proyectos Integradores (Donde dos o más tipos de negocios se tienen que involucrar para poder ejecutarlo)</w:t>
      </w:r>
    </w:p>
    <w:p w:rsidR="00DC5013" w:rsidRDefault="00DC5013" w:rsidP="00DC5013">
      <w:pPr>
        <w:pStyle w:val="Prrafodelista"/>
        <w:numPr>
          <w:ilvl w:val="1"/>
          <w:numId w:val="45"/>
        </w:numPr>
      </w:pPr>
      <w:r>
        <w:t>Proyectos Físicos</w:t>
      </w:r>
    </w:p>
    <w:p w:rsidR="00DC5013" w:rsidRDefault="00DC5013" w:rsidP="00DC5013">
      <w:pPr>
        <w:pStyle w:val="Prrafodelista"/>
        <w:numPr>
          <w:ilvl w:val="1"/>
          <w:numId w:val="45"/>
        </w:numPr>
      </w:pPr>
      <w:r>
        <w:t>Proyectos Médicos</w:t>
      </w:r>
    </w:p>
    <w:p w:rsidR="00DC5013" w:rsidRDefault="00DC5013" w:rsidP="00DC5013"/>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101568" w:rsidRDefault="00101568" w:rsidP="00DC5013">
      <w:pPr>
        <w:rPr>
          <w:b/>
          <w:sz w:val="28"/>
          <w:szCs w:val="28"/>
        </w:rPr>
      </w:pPr>
    </w:p>
    <w:p w:rsidR="00DC5013" w:rsidRDefault="00DC5013" w:rsidP="00DC5013">
      <w:pPr>
        <w:rPr>
          <w:b/>
          <w:sz w:val="28"/>
          <w:szCs w:val="28"/>
        </w:rPr>
      </w:pPr>
      <w:bookmarkStart w:id="1" w:name="_GoBack"/>
      <w:bookmarkEnd w:id="1"/>
      <w:r>
        <w:rPr>
          <w:b/>
          <w:sz w:val="28"/>
          <w:szCs w:val="28"/>
        </w:rPr>
        <w:lastRenderedPageBreak/>
        <w:t>Comentarios Finales</w:t>
      </w:r>
    </w:p>
    <w:p w:rsidR="00B647F9" w:rsidRDefault="00B647F9" w:rsidP="00DC5013">
      <w:pPr>
        <w:rPr>
          <w:b/>
        </w:rPr>
      </w:pPr>
    </w:p>
    <w:p w:rsidR="00B647F9" w:rsidRPr="00B647F9" w:rsidRDefault="00B647F9" w:rsidP="00B647F9">
      <w:pPr>
        <w:jc w:val="both"/>
      </w:pPr>
      <w:r w:rsidRPr="00B647F9">
        <w:t xml:space="preserve">A juzgar ciertamente a priori por experiencias pasadas, en algunas ocasiones los proyectos de tipo Outsourcing o </w:t>
      </w:r>
      <w:r>
        <w:t>Externalización</w:t>
      </w:r>
      <w:r w:rsidRPr="00B647F9">
        <w:t xml:space="preserve"> de servicios pueden ser los más eficientes, a fin de obtener un resultado en específico que en este caso es la culminación del proyecto con sus respectivos entregables finales, este tipo de proyecto es muy utilizado en el mundo de las Tecnologías de la Información y la Comunicación, especialmente por el motivo que las empresas manejan demasiados proyectos internos simultáneamente y en muchas ocasiones requieren de salir a buscar apoyo a externos para poder garantizar cumplir con los </w:t>
      </w:r>
      <w:proofErr w:type="spellStart"/>
      <w:r w:rsidRPr="00B647F9">
        <w:t>deadlines</w:t>
      </w:r>
      <w:proofErr w:type="spellEnd"/>
      <w:r w:rsidRPr="00B647F9">
        <w:t xml:space="preserve"> preestablecidos por la Alta Gerencia de la Organización.</w:t>
      </w:r>
    </w:p>
    <w:p w:rsidR="00B647F9" w:rsidRPr="00B647F9" w:rsidRDefault="00B647F9" w:rsidP="00B647F9">
      <w:pPr>
        <w:jc w:val="both"/>
      </w:pPr>
    </w:p>
    <w:p w:rsidR="00B647F9" w:rsidRDefault="00B647F9" w:rsidP="00B647F9">
      <w:pPr>
        <w:jc w:val="both"/>
      </w:pPr>
      <w:r w:rsidRPr="00B647F9">
        <w:t xml:space="preserve">Pero esto conlleva a una responsabilidad que en algunas ocasiones puede resultar hasta más </w:t>
      </w:r>
      <w:r>
        <w:t xml:space="preserve">compleja de llevar que la elaboración de un proyecto de tipo interno o </w:t>
      </w:r>
      <w:proofErr w:type="spellStart"/>
      <w:r>
        <w:t>inhouse</w:t>
      </w:r>
      <w:proofErr w:type="spellEnd"/>
      <w:r>
        <w:t>, ya que se requiere de una constante comunicación todos los días o a través de reuniones periódicas de trabajo</w:t>
      </w:r>
      <w:r w:rsidR="00863C56">
        <w:t xml:space="preserve"> para garantizar que los objetivos, fechas de entrega y metas preestablecidas al momento de comenzar con el proyecto se estén cumpliendo a cabalidad.</w:t>
      </w:r>
    </w:p>
    <w:p w:rsidR="00863C56" w:rsidRDefault="00863C56" w:rsidP="00B647F9">
      <w:pPr>
        <w:jc w:val="both"/>
      </w:pPr>
    </w:p>
    <w:p w:rsidR="00863C56" w:rsidRDefault="00863C56" w:rsidP="00B647F9">
      <w:pPr>
        <w:jc w:val="both"/>
      </w:pPr>
      <w:r>
        <w:t>Adicional, aunque en algunos casos se tiende a firmar NDA (Non-</w:t>
      </w:r>
      <w:proofErr w:type="spellStart"/>
      <w:r>
        <w:t>Disclosure</w:t>
      </w:r>
      <w:proofErr w:type="spellEnd"/>
      <w:r>
        <w:t xml:space="preserve"> </w:t>
      </w:r>
      <w:proofErr w:type="spellStart"/>
      <w:r>
        <w:t>Agreement</w:t>
      </w:r>
      <w:proofErr w:type="spellEnd"/>
      <w:r>
        <w:t>), mejor conocidos en el mundo empresarial como Contratos de Confidencialidad, existe la posibilidad de que se den filtraciones de información, especialmente cuando se están desarrollando proyectos sensitivos de cualquier tipo, un ejemplo perfecto de la razón por la que decidieron migrar al desarrollo de Proyectos Internalizados en vez de depender mucho de la Externalización fue el caso de Apple, que antes de cada Keynote o evento grande donde presentaban al mundo sus nuevas innovaciones, gran parte de estas ya habían sido filtradas, esto debido a la gran cantidad de personas ajenas a la empresa involucradas en ellas.</w:t>
      </w:r>
    </w:p>
    <w:p w:rsidR="00863C56" w:rsidRPr="00B647F9" w:rsidRDefault="00863C56" w:rsidP="00B647F9">
      <w:pPr>
        <w:jc w:val="both"/>
      </w:pPr>
      <w:r>
        <w:t>La implementación de todo esto, evidentemente conllevo costos de desarrollo altísimos que solamente empresas de ese calibre pudiesen asumir, pero garantizo una increíble disminución en las filtraciones previas a cada Keynote, dejando ese factor sorpresa que caracterizó a Apple durante la era de Steve Jobs.</w:t>
      </w:r>
    </w:p>
    <w:p w:rsidR="006E49BB" w:rsidRPr="00AF1E74" w:rsidRDefault="00B647F9">
      <w:pPr>
        <w:pStyle w:val="Ttulo1"/>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6E49BB" w:rsidRPr="00E01C27" w:rsidRDefault="003D1288" w:rsidP="00224ECE">
      <w:pPr>
        <w:numPr>
          <w:ilvl w:val="0"/>
          <w:numId w:val="1"/>
        </w:numPr>
        <w:rPr>
          <w:i/>
          <w:color w:val="000000" w:themeColor="text1"/>
        </w:rPr>
      </w:pPr>
      <w:r>
        <w:rPr>
          <w:color w:val="0D405F"/>
          <w:shd w:val="clear" w:color="auto" w:fill="DDEEFF"/>
        </w:rPr>
        <w:t xml:space="preserve">Dra. Laila Vargas de Fuentes, Universidad Tecnológica de Panamá. (2019). Unidad I - Evaluación de Tecnologías de la Información. Recuperado de </w:t>
      </w:r>
      <w:hyperlink r:id="rId9" w:history="1">
        <w:r w:rsidR="00E01C27" w:rsidRPr="00791E5E">
          <w:rPr>
            <w:rStyle w:val="Hipervnculo"/>
            <w:shd w:val="clear" w:color="auto" w:fill="DDEEFF"/>
          </w:rPr>
          <w:t>https://campusvirtual.utp.ac.pa/moodle/pluginfile.php/20591/mod_resource/content/1/U1.pdf</w:t>
        </w:r>
      </w:hyperlink>
    </w:p>
    <w:p w:rsidR="00E01C27" w:rsidRPr="000C6794" w:rsidRDefault="00E01C27" w:rsidP="00224ECE">
      <w:pPr>
        <w:numPr>
          <w:ilvl w:val="0"/>
          <w:numId w:val="1"/>
        </w:numPr>
        <w:rPr>
          <w:i/>
          <w:color w:val="000000" w:themeColor="text1"/>
        </w:rPr>
      </w:pPr>
      <w:r>
        <w:rPr>
          <w:color w:val="0D405F"/>
          <w:shd w:val="clear" w:color="auto" w:fill="CCE5FF"/>
        </w:rPr>
        <w:t xml:space="preserve">Project Management </w:t>
      </w:r>
      <w:proofErr w:type="spellStart"/>
      <w:r>
        <w:rPr>
          <w:color w:val="0D405F"/>
          <w:shd w:val="clear" w:color="auto" w:fill="CCE5FF"/>
        </w:rPr>
        <w:t>Institute</w:t>
      </w:r>
      <w:proofErr w:type="spellEnd"/>
      <w:r>
        <w:rPr>
          <w:color w:val="0D405F"/>
          <w:shd w:val="clear" w:color="auto" w:fill="CCE5FF"/>
        </w:rPr>
        <w:t xml:space="preserve"> (PMI). (2017). </w:t>
      </w:r>
      <w:r>
        <w:rPr>
          <w:i/>
          <w:iCs/>
          <w:color w:val="0D405F"/>
          <w:shd w:val="clear" w:color="auto" w:fill="CCE5FF"/>
        </w:rPr>
        <w:t xml:space="preserve">Una Guía para el Manejo de Proyectos: Cuerpo del Conocimiento, PM </w:t>
      </w:r>
      <w:proofErr w:type="spellStart"/>
      <w:r>
        <w:rPr>
          <w:i/>
          <w:iCs/>
          <w:color w:val="0D405F"/>
          <w:shd w:val="clear" w:color="auto" w:fill="CCE5FF"/>
        </w:rPr>
        <w:t>BOk</w:t>
      </w:r>
      <w:proofErr w:type="spellEnd"/>
      <w:r>
        <w:rPr>
          <w:color w:val="0D405F"/>
          <w:shd w:val="clear" w:color="auto" w:fill="CCE5FF"/>
        </w:rPr>
        <w:t xml:space="preserve"> (6ª ed.). </w:t>
      </w:r>
      <w:proofErr w:type="spellStart"/>
      <w:r>
        <w:rPr>
          <w:color w:val="0D405F"/>
          <w:shd w:val="clear" w:color="auto" w:fill="CCE5FF"/>
        </w:rPr>
        <w:t>Newtown</w:t>
      </w:r>
      <w:proofErr w:type="spellEnd"/>
      <w:r>
        <w:rPr>
          <w:color w:val="0D405F"/>
          <w:shd w:val="clear" w:color="auto" w:fill="CCE5FF"/>
        </w:rPr>
        <w:t xml:space="preserve"> Square, Pensilvania, Estados Unidos: PMI.</w:t>
      </w:r>
    </w:p>
    <w:sectPr w:rsidR="00E01C27" w:rsidRPr="000C6794">
      <w:headerReference w:type="default" r:id="rId10"/>
      <w:footerReference w:type="default" r:id="rId11"/>
      <w:footerReference w:type="first" r:id="rId12"/>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D86"/>
    <w:multiLevelType w:val="hybridMultilevel"/>
    <w:tmpl w:val="EBE8D0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2"/>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8"/>
  </w:num>
  <w:num w:numId="11">
    <w:abstractNumId w:val="3"/>
  </w:num>
  <w:num w:numId="12">
    <w:abstractNumId w:val="12"/>
  </w:num>
  <w:num w:numId="13">
    <w:abstractNumId w:val="33"/>
  </w:num>
  <w:num w:numId="14">
    <w:abstractNumId w:val="5"/>
  </w:num>
  <w:num w:numId="15">
    <w:abstractNumId w:val="26"/>
  </w:num>
  <w:num w:numId="16">
    <w:abstractNumId w:val="23"/>
  </w:num>
  <w:num w:numId="17">
    <w:abstractNumId w:val="1"/>
  </w:num>
  <w:num w:numId="18">
    <w:abstractNumId w:val="15"/>
  </w:num>
  <w:num w:numId="19">
    <w:abstractNumId w:val="35"/>
  </w:num>
  <w:num w:numId="20">
    <w:abstractNumId w:val="27"/>
  </w:num>
  <w:num w:numId="21">
    <w:abstractNumId w:val="41"/>
  </w:num>
  <w:num w:numId="22">
    <w:abstractNumId w:val="2"/>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3"/>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2"/>
    <w:lvlOverride w:ilvl="0">
      <w:lvl w:ilvl="0">
        <w:numFmt w:val="decimal"/>
        <w:lvlText w:val="%1."/>
        <w:lvlJc w:val="left"/>
      </w:lvl>
    </w:lvlOverride>
  </w:num>
  <w:num w:numId="29">
    <w:abstractNumId w:val="28"/>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39"/>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6"/>
  </w:num>
  <w:num w:numId="37">
    <w:abstractNumId w:val="31"/>
  </w:num>
  <w:num w:numId="38">
    <w:abstractNumId w:val="13"/>
  </w:num>
  <w:num w:numId="39">
    <w:abstractNumId w:val="24"/>
  </w:num>
  <w:num w:numId="40">
    <w:abstractNumId w:val="25"/>
  </w:num>
  <w:num w:numId="41">
    <w:abstractNumId w:val="18"/>
  </w:num>
  <w:num w:numId="42">
    <w:abstractNumId w:val="0"/>
  </w:num>
  <w:num w:numId="43">
    <w:abstractNumId w:val="36"/>
  </w:num>
  <w:num w:numId="44">
    <w:abstractNumId w:val="34"/>
  </w:num>
  <w:num w:numId="45">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01568"/>
    <w:rsid w:val="00187DF7"/>
    <w:rsid w:val="00224ECE"/>
    <w:rsid w:val="00266502"/>
    <w:rsid w:val="002B75A8"/>
    <w:rsid w:val="002E296C"/>
    <w:rsid w:val="00335506"/>
    <w:rsid w:val="00374D06"/>
    <w:rsid w:val="003D1288"/>
    <w:rsid w:val="00471884"/>
    <w:rsid w:val="004853C1"/>
    <w:rsid w:val="004A5E36"/>
    <w:rsid w:val="00576038"/>
    <w:rsid w:val="005D2E2F"/>
    <w:rsid w:val="00631234"/>
    <w:rsid w:val="006E49BB"/>
    <w:rsid w:val="0074261F"/>
    <w:rsid w:val="00852DC4"/>
    <w:rsid w:val="00863C56"/>
    <w:rsid w:val="00924545"/>
    <w:rsid w:val="00984D52"/>
    <w:rsid w:val="00A73BB8"/>
    <w:rsid w:val="00AF1E74"/>
    <w:rsid w:val="00B647F9"/>
    <w:rsid w:val="00BC0020"/>
    <w:rsid w:val="00BE3968"/>
    <w:rsid w:val="00D2528A"/>
    <w:rsid w:val="00DB02CB"/>
    <w:rsid w:val="00DC5013"/>
    <w:rsid w:val="00E01C27"/>
    <w:rsid w:val="00EA2D16"/>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8C34"/>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mpusvirtual.utp.ac.pa/moodle/pluginfile.php/20591/mod_resource/content/1/U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3</cp:revision>
  <dcterms:created xsi:type="dcterms:W3CDTF">2019-09-18T00:25:00Z</dcterms:created>
  <dcterms:modified xsi:type="dcterms:W3CDTF">2019-09-18T00:25:00Z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