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B0" w:rsidRPr="004A2FFA" w:rsidRDefault="00360B6C" w:rsidP="00360B6C">
      <w:pPr>
        <w:jc w:val="center"/>
        <w:rPr>
          <w:rFonts w:ascii="Arial" w:hAnsi="Arial" w:cs="Arial"/>
          <w:b/>
          <w:sz w:val="26"/>
          <w:szCs w:val="26"/>
        </w:rPr>
      </w:pPr>
      <w:r w:rsidRPr="004A2FFA">
        <w:rPr>
          <w:rFonts w:ascii="Arial" w:hAnsi="Arial" w:cs="Arial"/>
          <w:b/>
          <w:sz w:val="26"/>
          <w:szCs w:val="26"/>
        </w:rPr>
        <w:t xml:space="preserve">Universidad Tecnológica de Panamá </w:t>
      </w:r>
    </w:p>
    <w:p w:rsidR="00360B6C" w:rsidRPr="004A2FFA" w:rsidRDefault="00360B6C" w:rsidP="00360B6C">
      <w:pPr>
        <w:jc w:val="center"/>
        <w:rPr>
          <w:rFonts w:ascii="Arial" w:hAnsi="Arial" w:cs="Arial"/>
          <w:b/>
          <w:sz w:val="26"/>
          <w:szCs w:val="26"/>
        </w:rPr>
      </w:pPr>
      <w:r w:rsidRPr="004A2FFA">
        <w:rPr>
          <w:rFonts w:ascii="Arial" w:hAnsi="Arial" w:cs="Arial"/>
          <w:b/>
          <w:sz w:val="26"/>
          <w:szCs w:val="26"/>
        </w:rPr>
        <w:t xml:space="preserve">Facultad de Ingeniería de Sistemas Computacionales </w:t>
      </w:r>
    </w:p>
    <w:p w:rsidR="00360B6C" w:rsidRPr="004A2FFA" w:rsidRDefault="004A2FFA" w:rsidP="00360B6C">
      <w:pPr>
        <w:jc w:val="center"/>
        <w:rPr>
          <w:rFonts w:ascii="Arial" w:hAnsi="Arial" w:cs="Arial"/>
          <w:b/>
          <w:sz w:val="26"/>
          <w:szCs w:val="26"/>
        </w:rPr>
      </w:pPr>
      <w:r w:rsidRPr="004A2FFA">
        <w:rPr>
          <w:rFonts w:ascii="Arial" w:hAnsi="Arial" w:cs="Arial"/>
          <w:b/>
          <w:sz w:val="26"/>
          <w:szCs w:val="26"/>
        </w:rPr>
        <w:t>Sistemas Colaborativos</w:t>
      </w:r>
    </w:p>
    <w:p w:rsidR="00360B6C" w:rsidRPr="004A2FFA" w:rsidRDefault="001A7FE9" w:rsidP="00360B6C">
      <w:pPr>
        <w:rPr>
          <w:rFonts w:ascii="Arial" w:hAnsi="Arial" w:cs="Arial"/>
          <w:sz w:val="24"/>
          <w:szCs w:val="24"/>
        </w:rPr>
      </w:pPr>
      <w:r w:rsidRPr="004A2FFA">
        <w:rPr>
          <w:rFonts w:ascii="Arial" w:hAnsi="Arial" w:cs="Arial"/>
          <w:b/>
          <w:sz w:val="24"/>
          <w:szCs w:val="24"/>
        </w:rPr>
        <w:t>Nombre</w:t>
      </w:r>
      <w:r w:rsidRPr="004A2FFA">
        <w:rPr>
          <w:rFonts w:ascii="Arial" w:hAnsi="Arial" w:cs="Arial"/>
          <w:sz w:val="24"/>
          <w:szCs w:val="24"/>
        </w:rPr>
        <w:t>: Johel Heraclio Batista Cárdenas</w:t>
      </w:r>
      <w:r w:rsidR="00360B6C" w:rsidRPr="004A2FFA">
        <w:rPr>
          <w:rFonts w:ascii="Arial" w:hAnsi="Arial" w:cs="Arial"/>
          <w:sz w:val="24"/>
          <w:szCs w:val="24"/>
        </w:rPr>
        <w:t xml:space="preserve">    </w:t>
      </w:r>
      <w:r w:rsidRPr="004A2FFA">
        <w:rPr>
          <w:rFonts w:ascii="Arial" w:hAnsi="Arial" w:cs="Arial"/>
          <w:b/>
          <w:sz w:val="24"/>
          <w:szCs w:val="24"/>
        </w:rPr>
        <w:t>Cédula</w:t>
      </w:r>
      <w:r w:rsidRPr="004A2FFA">
        <w:rPr>
          <w:rFonts w:ascii="Arial" w:hAnsi="Arial" w:cs="Arial"/>
          <w:sz w:val="24"/>
          <w:szCs w:val="24"/>
        </w:rPr>
        <w:t>: 8-914-587</w:t>
      </w:r>
      <w:r w:rsidR="00360B6C" w:rsidRPr="004A2FFA">
        <w:rPr>
          <w:rFonts w:ascii="Arial" w:hAnsi="Arial" w:cs="Arial"/>
          <w:sz w:val="24"/>
          <w:szCs w:val="24"/>
        </w:rPr>
        <w:t xml:space="preserve"> </w:t>
      </w:r>
    </w:p>
    <w:p w:rsidR="004A2FFA" w:rsidRDefault="004A2FFA" w:rsidP="004A2FFA">
      <w:pPr>
        <w:spacing w:after="0" w:line="256" w:lineRule="auto"/>
        <w:ind w:left="360"/>
        <w:contextualSpacing/>
        <w:jc w:val="center"/>
        <w:rPr>
          <w:rFonts w:ascii="Arial" w:hAnsi="Arial" w:cs="Arial"/>
          <w:b/>
          <w:sz w:val="26"/>
          <w:szCs w:val="26"/>
        </w:rPr>
      </w:pPr>
      <w:r w:rsidRPr="00062EBF">
        <w:rPr>
          <w:rFonts w:ascii="Arial" w:hAnsi="Arial" w:cs="Arial"/>
          <w:b/>
          <w:sz w:val="26"/>
          <w:szCs w:val="26"/>
        </w:rPr>
        <w:t>Desarrollo de los Contenidos</w:t>
      </w:r>
      <w:r>
        <w:rPr>
          <w:rFonts w:ascii="Arial" w:hAnsi="Arial" w:cs="Arial"/>
          <w:b/>
          <w:sz w:val="26"/>
          <w:szCs w:val="26"/>
        </w:rPr>
        <w:t xml:space="preserve"> – Tarea #1</w:t>
      </w:r>
    </w:p>
    <w:p w:rsidR="004A2FFA" w:rsidRDefault="004A2FFA" w:rsidP="004A2FFA">
      <w:pPr>
        <w:spacing w:after="0" w:line="256" w:lineRule="auto"/>
        <w:ind w:left="360"/>
        <w:contextualSpacing/>
        <w:jc w:val="center"/>
        <w:rPr>
          <w:rFonts w:ascii="Arial" w:hAnsi="Arial" w:cs="Arial"/>
          <w:b/>
          <w:sz w:val="26"/>
          <w:szCs w:val="26"/>
        </w:rPr>
      </w:pPr>
    </w:p>
    <w:p w:rsidR="004A2FFA" w:rsidRPr="00062EBF" w:rsidRDefault="004A2FFA" w:rsidP="004A2FFA">
      <w:pPr>
        <w:numPr>
          <w:ilvl w:val="0"/>
          <w:numId w:val="7"/>
        </w:numPr>
        <w:spacing w:after="0" w:line="256" w:lineRule="auto"/>
        <w:contextualSpacing/>
        <w:rPr>
          <w:rFonts w:ascii="Arial" w:hAnsi="Arial" w:cs="Arial"/>
          <w:b/>
          <w:sz w:val="24"/>
          <w:szCs w:val="24"/>
        </w:rPr>
      </w:pPr>
      <w:r w:rsidRPr="00062EBF">
        <w:rPr>
          <w:rFonts w:ascii="Arial" w:hAnsi="Arial" w:cs="Arial"/>
          <w:b/>
          <w:sz w:val="24"/>
          <w:szCs w:val="24"/>
        </w:rPr>
        <w:t>Parte: Definiciones de Conceptos</w:t>
      </w:r>
    </w:p>
    <w:p w:rsid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 w:rsidRPr="00062EBF">
        <w:rPr>
          <w:rFonts w:ascii="Arial" w:hAnsi="Arial" w:cs="Arial"/>
          <w:b/>
          <w:sz w:val="24"/>
          <w:szCs w:val="24"/>
        </w:rPr>
        <w:t>Principios</w:t>
      </w:r>
      <w:r>
        <w:rPr>
          <w:rFonts w:ascii="Arial" w:hAnsi="Arial" w:cs="Arial"/>
          <w:sz w:val="24"/>
          <w:szCs w:val="24"/>
        </w:rPr>
        <w:t xml:space="preserve">: </w:t>
      </w:r>
      <w:r w:rsidRPr="00062EBF">
        <w:rPr>
          <w:rFonts w:ascii="Arial" w:hAnsi="Arial" w:cs="Arial"/>
          <w:sz w:val="24"/>
          <w:szCs w:val="24"/>
        </w:rPr>
        <w:t>Los principios son el conjunto de valores, creencias, normas, que orientan y regulan la vida de la organización.</w:t>
      </w:r>
      <w:r>
        <w:rPr>
          <w:rFonts w:ascii="Arial" w:hAnsi="Arial" w:cs="Arial"/>
          <w:sz w:val="24"/>
          <w:szCs w:val="24"/>
        </w:rPr>
        <w:t xml:space="preserve"> </w:t>
      </w:r>
      <w:r w:rsidRPr="00062EBF">
        <w:rPr>
          <w:rFonts w:ascii="Arial" w:hAnsi="Arial" w:cs="Arial"/>
          <w:sz w:val="24"/>
          <w:szCs w:val="24"/>
        </w:rPr>
        <w:t>Son el soporte de la visión, la misión, la estrategia y los objetivos estratégicos.</w:t>
      </w:r>
      <w:r>
        <w:rPr>
          <w:rFonts w:ascii="Arial" w:hAnsi="Arial" w:cs="Arial"/>
          <w:sz w:val="24"/>
          <w:szCs w:val="24"/>
        </w:rPr>
        <w:t xml:space="preserve"> (Acción Democrática, 2006, “D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eclaración de Principios y Estatutos”)</w:t>
      </w:r>
    </w:p>
    <w:p w:rsid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Paradigmas</w:t>
      </w:r>
      <w:r w:rsidRPr="00062EB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62EBF">
        <w:rPr>
          <w:rFonts w:ascii="Arial" w:hAnsi="Arial" w:cs="Arial"/>
          <w:sz w:val="24"/>
          <w:szCs w:val="24"/>
        </w:rPr>
        <w:t>Un paradigma es un modelo o patrón sostenido en una disciplina científica o epistemológica o, a diversa escala, en otros contextos de una sociedad.</w:t>
      </w:r>
      <w:r>
        <w:rPr>
          <w:rFonts w:ascii="Arial" w:hAnsi="Arial" w:cs="Arial"/>
          <w:sz w:val="24"/>
          <w:szCs w:val="24"/>
        </w:rPr>
        <w:t xml:space="preserve"> (Definición ABC, 2010)</w:t>
      </w:r>
    </w:p>
    <w:p w:rsid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Hábito</w:t>
      </w:r>
      <w:r w:rsidRPr="00062EB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62EBF">
        <w:rPr>
          <w:rFonts w:ascii="Arial" w:hAnsi="Arial" w:cs="Arial"/>
          <w:sz w:val="24"/>
          <w:szCs w:val="24"/>
        </w:rPr>
        <w:t>Modo especial de proceder o conducirse adquirido por repetición de actos iguales o semejantes, u originado por tendencias instintivas.</w:t>
      </w:r>
      <w:r>
        <w:rPr>
          <w:rFonts w:ascii="Arial" w:hAnsi="Arial" w:cs="Arial"/>
          <w:sz w:val="24"/>
          <w:szCs w:val="24"/>
        </w:rPr>
        <w:t xml:space="preserve"> (Diccionario de la Real Academia Española de la Lengua DRAE, 2018)</w:t>
      </w:r>
    </w:p>
    <w:p w:rsidR="004A2FFA" w:rsidRDefault="004A2FFA" w:rsidP="004A2FFA">
      <w:pPr>
        <w:spacing w:after="0" w:line="256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:rsidR="004A2FFA" w:rsidRDefault="004A2FFA" w:rsidP="004A2FFA">
      <w:pPr>
        <w:numPr>
          <w:ilvl w:val="0"/>
          <w:numId w:val="7"/>
        </w:numPr>
        <w:spacing w:after="0" w:line="256" w:lineRule="auto"/>
        <w:contextualSpacing/>
        <w:rPr>
          <w:rFonts w:ascii="Arial" w:hAnsi="Arial" w:cs="Arial"/>
          <w:b/>
          <w:sz w:val="26"/>
          <w:szCs w:val="26"/>
        </w:rPr>
      </w:pPr>
      <w:r w:rsidRPr="00062EBF">
        <w:rPr>
          <w:rFonts w:ascii="Arial" w:hAnsi="Arial" w:cs="Arial"/>
          <w:b/>
          <w:sz w:val="26"/>
          <w:szCs w:val="26"/>
        </w:rPr>
        <w:t>Parte: Cuadro Comparativo entre definiciones</w:t>
      </w:r>
    </w:p>
    <w:tbl>
      <w:tblPr>
        <w:tblStyle w:val="Tablaconcuadrcula"/>
        <w:tblpPr w:leftFromText="141" w:rightFromText="141" w:vertAnchor="text" w:horzAnchor="margin" w:tblpXSpec="right" w:tblpY="425"/>
        <w:tblW w:w="9557" w:type="dxa"/>
        <w:tblLook w:val="04A0" w:firstRow="1" w:lastRow="0" w:firstColumn="1" w:lastColumn="0" w:noHBand="0" w:noVBand="1"/>
      </w:tblPr>
      <w:tblGrid>
        <w:gridCol w:w="3114"/>
        <w:gridCol w:w="3969"/>
        <w:gridCol w:w="2474"/>
      </w:tblGrid>
      <w:tr w:rsidR="004A2FFA" w:rsidTr="00614045">
        <w:trPr>
          <w:trHeight w:val="557"/>
        </w:trPr>
        <w:tc>
          <w:tcPr>
            <w:tcW w:w="3114" w:type="dxa"/>
            <w:vAlign w:val="center"/>
          </w:tcPr>
          <w:p w:rsidR="004A2FFA" w:rsidRDefault="004A2FFA" w:rsidP="00374BCE">
            <w:pPr>
              <w:spacing w:line="256" w:lineRule="auto"/>
              <w:contextualSpacing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Concepto y Definición</w:t>
            </w:r>
          </w:p>
        </w:tc>
        <w:tc>
          <w:tcPr>
            <w:tcW w:w="3969" w:type="dxa"/>
            <w:vAlign w:val="center"/>
          </w:tcPr>
          <w:p w:rsidR="004A2FFA" w:rsidRDefault="004A2FFA" w:rsidP="00374BCE">
            <w:pPr>
              <w:spacing w:line="256" w:lineRule="auto"/>
              <w:contextualSpacing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Ejemplo</w:t>
            </w:r>
          </w:p>
        </w:tc>
        <w:tc>
          <w:tcPr>
            <w:tcW w:w="2474" w:type="dxa"/>
            <w:vAlign w:val="center"/>
          </w:tcPr>
          <w:p w:rsidR="004A2FFA" w:rsidRDefault="004A2FFA" w:rsidP="00374BCE">
            <w:pPr>
              <w:spacing w:line="256" w:lineRule="auto"/>
              <w:contextualSpacing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Referencia</w:t>
            </w:r>
          </w:p>
        </w:tc>
      </w:tr>
      <w:tr w:rsidR="00614045" w:rsidTr="00614045">
        <w:trPr>
          <w:trHeight w:val="440"/>
        </w:trPr>
        <w:tc>
          <w:tcPr>
            <w:tcW w:w="311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b/>
                <w:sz w:val="24"/>
                <w:szCs w:val="24"/>
              </w:rPr>
              <w:t>Principios</w:t>
            </w:r>
            <w:r w:rsidRPr="00062EBF">
              <w:rPr>
                <w:rFonts w:ascii="Arial" w:hAnsi="Arial" w:cs="Arial"/>
                <w:sz w:val="24"/>
                <w:szCs w:val="24"/>
              </w:rPr>
              <w:t>: Declaraciones intrínsecas al ser humano, similares a una ley natural que son propias de su misma existencia y estas no pueden ser quebrantadas, de lo contrario perdería su esencia humana misma.</w:t>
            </w:r>
          </w:p>
        </w:tc>
        <w:tc>
          <w:tcPr>
            <w:tcW w:w="3969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Un claro ejemplo son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las “Declaraciones de Principios” de los partidos políticos en Panamá, donde muchos de ellos adoptan una serie de leyes inquebrantables (Aunque en la realidad no sucede al 100% de esa manera), para guiar su accionar político y social con respecto a diversas iniciativas y conflictos del acontecer diario.</w:t>
            </w:r>
          </w:p>
        </w:tc>
        <w:tc>
          <w:tcPr>
            <w:tcW w:w="247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sz w:val="24"/>
                <w:szCs w:val="24"/>
              </w:rPr>
              <w:t xml:space="preserve">Autores como </w:t>
            </w:r>
            <w:proofErr w:type="spellStart"/>
            <w:r w:rsidRPr="00062EBF">
              <w:rPr>
                <w:rFonts w:ascii="Arial" w:hAnsi="Arial" w:cs="Arial"/>
                <w:sz w:val="24"/>
                <w:szCs w:val="24"/>
              </w:rPr>
              <w:t>Inmanuel</w:t>
            </w:r>
            <w:proofErr w:type="spellEnd"/>
            <w:r w:rsidRPr="00062EBF">
              <w:rPr>
                <w:rFonts w:ascii="Arial" w:hAnsi="Arial" w:cs="Arial"/>
                <w:sz w:val="24"/>
                <w:szCs w:val="24"/>
              </w:rPr>
              <w:t xml:space="preserve"> Kant y Stephen R. Covey en su libro: “7 Hábitos de los Adolescentes Altamente Efectivos”</w:t>
            </w:r>
          </w:p>
        </w:tc>
      </w:tr>
      <w:tr w:rsidR="004A2FFA" w:rsidRPr="00062EBF" w:rsidTr="00614045">
        <w:trPr>
          <w:trHeight w:val="440"/>
        </w:trPr>
        <w:tc>
          <w:tcPr>
            <w:tcW w:w="311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b/>
                <w:sz w:val="24"/>
                <w:szCs w:val="24"/>
              </w:rPr>
              <w:t>Paradigmas</w:t>
            </w:r>
            <w:r w:rsidRPr="00062EBF">
              <w:rPr>
                <w:rFonts w:ascii="Arial" w:hAnsi="Arial" w:cs="Arial"/>
                <w:sz w:val="24"/>
                <w:szCs w:val="24"/>
              </w:rPr>
              <w:t>: Se considera a la investigación que se encuentra basada en hechos verídicos, comprobables, replicables y cuantificables que la comunidad científica reconoce para tenerlos como base para su uso en investigaciones futuras.</w:t>
            </w:r>
          </w:p>
        </w:tc>
        <w:tc>
          <w:tcPr>
            <w:tcW w:w="3969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sz w:val="24"/>
                <w:szCs w:val="24"/>
              </w:rPr>
              <w:t>Otro ejemplo podría ser el cambio por completo de pensamiento y de la concepción que se tenía sobre la Astrofísica en general, cuando Albert Einstein presentó su Teoría General de la Relatividad en 1915, dejando atrás siglos de investigación, desarrollos y análisis errados en la Teoría de la Gravitación Universal de Isaac Newton, acerca del comportamiento de la gravedad a escalas macroscópicas en el cosmos.</w:t>
            </w:r>
          </w:p>
        </w:tc>
        <w:tc>
          <w:tcPr>
            <w:tcW w:w="247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sz w:val="24"/>
                <w:szCs w:val="24"/>
              </w:rPr>
              <w:t xml:space="preserve">Autores como </w:t>
            </w:r>
            <w:proofErr w:type="spellStart"/>
            <w:r w:rsidRPr="00062EBF">
              <w:rPr>
                <w:rFonts w:ascii="Arial" w:hAnsi="Arial" w:cs="Arial"/>
                <w:sz w:val="24"/>
                <w:szCs w:val="24"/>
              </w:rPr>
              <w:t>Fritjof</w:t>
            </w:r>
            <w:proofErr w:type="spellEnd"/>
            <w:r w:rsidRPr="00062EBF">
              <w:rPr>
                <w:rFonts w:ascii="Arial" w:hAnsi="Arial" w:cs="Arial"/>
                <w:sz w:val="24"/>
                <w:szCs w:val="24"/>
              </w:rPr>
              <w:t xml:space="preserve"> Capra y Thomas S. Kuhn</w:t>
            </w:r>
          </w:p>
        </w:tc>
      </w:tr>
      <w:tr w:rsidR="004A2FFA" w:rsidRPr="00062EBF" w:rsidTr="00614045">
        <w:trPr>
          <w:trHeight w:val="440"/>
        </w:trPr>
        <w:tc>
          <w:tcPr>
            <w:tcW w:w="311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2EBF">
              <w:rPr>
                <w:rFonts w:ascii="Arial" w:hAnsi="Arial" w:cs="Arial"/>
                <w:b/>
                <w:sz w:val="24"/>
                <w:szCs w:val="24"/>
              </w:rPr>
              <w:t>Hábito</w:t>
            </w:r>
            <w:r>
              <w:rPr>
                <w:rFonts w:ascii="Arial" w:hAnsi="Arial" w:cs="Arial"/>
                <w:sz w:val="24"/>
                <w:szCs w:val="24"/>
              </w:rPr>
              <w:t xml:space="preserve">: Acciones consientes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inconsientes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realizamos a diario de modo constante, reflejando nuestro carácter producto de las pasiones, así como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haciendonos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observar nuestra efectividad o inefectividad al momento de realizar una determinada acción en específico.</w:t>
            </w:r>
          </w:p>
        </w:tc>
        <w:tc>
          <w:tcPr>
            <w:tcW w:w="3969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Cosas tan sencillas en nuestro día a día como las rutinas de cepillarnos los dientes, bañarnos, ir a la universidad, trabajo. Es decir, cosas que son realizadas casi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por la inercia humana, en algunas ocasiones sin explicación alguna, sino que estas simplemente suceden producto del libre albedrío que poseemos los seres humanos.</w:t>
            </w:r>
          </w:p>
        </w:tc>
        <w:tc>
          <w:tcPr>
            <w:tcW w:w="2474" w:type="dxa"/>
            <w:vAlign w:val="center"/>
          </w:tcPr>
          <w:p w:rsidR="004A2FFA" w:rsidRPr="00062EBF" w:rsidRDefault="004A2FFA" w:rsidP="00374BCE">
            <w:pPr>
              <w:spacing w:line="25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Filósofos griegos como Aristóteles, en su obra “Ética a Nicómaco” y Stephen R. Covey</w:t>
            </w:r>
          </w:p>
        </w:tc>
      </w:tr>
    </w:tbl>
    <w:p w:rsidR="004A2FFA" w:rsidRPr="00062EBF" w:rsidRDefault="004A2FFA" w:rsidP="004A2FFA">
      <w:pPr>
        <w:spacing w:after="0" w:line="256" w:lineRule="auto"/>
        <w:ind w:left="1080"/>
        <w:contextualSpacing/>
        <w:rPr>
          <w:rFonts w:ascii="Arial" w:hAnsi="Arial" w:cs="Arial"/>
          <w:b/>
          <w:sz w:val="24"/>
          <w:szCs w:val="24"/>
        </w:rPr>
      </w:pPr>
    </w:p>
    <w:p w:rsidR="004A2FFA" w:rsidRDefault="004A2FFA" w:rsidP="004A2FFA">
      <w:pPr>
        <w:numPr>
          <w:ilvl w:val="0"/>
          <w:numId w:val="7"/>
        </w:numPr>
        <w:spacing w:after="0" w:line="256" w:lineRule="auto"/>
        <w:contextualSpacing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Parte: Reflexión en el Foro</w:t>
      </w:r>
    </w:p>
    <w:p w:rsidR="00360B6C" w:rsidRPr="004A2FFA" w:rsidRDefault="004A2FFA" w:rsidP="004A2FFA">
      <w:pPr>
        <w:numPr>
          <w:ilvl w:val="1"/>
          <w:numId w:val="7"/>
        </w:numP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 w:rsidRPr="00062EBF">
        <w:rPr>
          <w:rFonts w:ascii="Arial" w:hAnsi="Arial" w:cs="Arial"/>
          <w:sz w:val="24"/>
          <w:szCs w:val="24"/>
        </w:rPr>
        <w:t>Los comentarios se encuentran expresados en el Foro #1 correspondiente a la Tarea #1 aquí desarrollada.</w:t>
      </w:r>
    </w:p>
    <w:sectPr w:rsidR="00360B6C" w:rsidRPr="004A2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4D39"/>
    <w:multiLevelType w:val="multilevel"/>
    <w:tmpl w:val="B86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7119"/>
    <w:multiLevelType w:val="hybridMultilevel"/>
    <w:tmpl w:val="1B2CCBF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23F63"/>
    <w:multiLevelType w:val="hybridMultilevel"/>
    <w:tmpl w:val="8CF87FC2"/>
    <w:lvl w:ilvl="0" w:tplc="7FAEB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77D35"/>
    <w:multiLevelType w:val="hybridMultilevel"/>
    <w:tmpl w:val="71D8E2E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21A43"/>
    <w:multiLevelType w:val="hybridMultilevel"/>
    <w:tmpl w:val="7222E7E0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CF5A12"/>
    <w:multiLevelType w:val="hybridMultilevel"/>
    <w:tmpl w:val="B7EEBF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71881"/>
    <w:multiLevelType w:val="hybridMultilevel"/>
    <w:tmpl w:val="8C981E9E"/>
    <w:lvl w:ilvl="0" w:tplc="ED80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6C"/>
    <w:rsid w:val="001A7FE9"/>
    <w:rsid w:val="002139F2"/>
    <w:rsid w:val="002E74FC"/>
    <w:rsid w:val="00360B6C"/>
    <w:rsid w:val="004A2FFA"/>
    <w:rsid w:val="00614045"/>
    <w:rsid w:val="007C42AF"/>
    <w:rsid w:val="00C31CB0"/>
    <w:rsid w:val="00E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A4B79"/>
  <w15:chartTrackingRefBased/>
  <w15:docId w15:val="{E76F7B71-15A6-4EAC-8164-D0B27685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B6C"/>
    <w:pPr>
      <w:ind w:left="720"/>
      <w:contextualSpacing/>
    </w:pPr>
  </w:style>
  <w:style w:type="character" w:customStyle="1" w:styleId="lrdctlblblk">
    <w:name w:val="lr_dct_lbl_blk"/>
    <w:basedOn w:val="Fuentedeprrafopredeter"/>
    <w:rsid w:val="00360B6C"/>
  </w:style>
  <w:style w:type="character" w:styleId="Hipervnculo">
    <w:name w:val="Hyperlink"/>
    <w:basedOn w:val="Fuentedeprrafopredeter"/>
    <w:uiPriority w:val="99"/>
    <w:unhideWhenUsed/>
    <w:rsid w:val="00360B6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B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table" w:styleId="Tablaconcuadrcula">
    <w:name w:val="Table Grid"/>
    <w:basedOn w:val="Tablanormal"/>
    <w:uiPriority w:val="59"/>
    <w:rsid w:val="004A2F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8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6325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8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7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517">
          <w:marLeft w:val="0"/>
          <w:marRight w:val="-37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Johel Batista</cp:lastModifiedBy>
  <cp:revision>2</cp:revision>
  <dcterms:created xsi:type="dcterms:W3CDTF">2019-09-06T10:04:00Z</dcterms:created>
  <dcterms:modified xsi:type="dcterms:W3CDTF">2019-09-06T10:04:00Z</dcterms:modified>
</cp:coreProperties>
</file>