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2D97" w14:textId="6C4CAA48" w:rsidR="0048707D" w:rsidRPr="00D7349C" w:rsidRDefault="00D7349C" w:rsidP="00353B1E">
      <w:pPr>
        <w:pStyle w:val="SAP-PaperTitle"/>
        <w:spacing w:line="240" w:lineRule="auto"/>
        <w:rPr>
          <w:rFonts w:eastAsia="SimSun"/>
          <w:caps/>
          <w:sz w:val="36"/>
          <w:szCs w:val="36"/>
          <w:lang w:val="es-PA"/>
        </w:rPr>
      </w:pPr>
      <w:r w:rsidRPr="00D7349C">
        <w:rPr>
          <w:rFonts w:eastAsia="SimSun"/>
          <w:caps/>
          <w:sz w:val="36"/>
          <w:szCs w:val="36"/>
          <w:lang w:val="es-PA"/>
        </w:rPr>
        <w:t xml:space="preserve">Análisis del Punto de Reorden de Inventario Usando sIMULACIÓN DE mONTECARLO </w:t>
      </w:r>
    </w:p>
    <w:p w14:paraId="3F8AD664" w14:textId="4BAA07B9" w:rsidR="00166CFF" w:rsidRPr="00353B1E" w:rsidRDefault="0017784D" w:rsidP="00353B1E">
      <w:pPr>
        <w:pStyle w:val="SAP-Author"/>
        <w:keepNext/>
        <w:rPr>
          <w:rFonts w:eastAsia="SimSun"/>
          <w:lang w:val="es-PA"/>
        </w:rPr>
      </w:pPr>
      <w:r w:rsidRPr="00353B1E">
        <w:rPr>
          <w:lang w:val="es-PA"/>
        </w:rPr>
        <w:t>Johel Batista</w:t>
      </w:r>
      <w:r w:rsidR="00166CFF" w:rsidRPr="00353B1E">
        <w:rPr>
          <w:vertAlign w:val="superscript"/>
          <w:lang w:val="es-PA"/>
        </w:rPr>
        <w:t>1</w:t>
      </w:r>
    </w:p>
    <w:p w14:paraId="4C4FA0AE" w14:textId="6F7EA1D9" w:rsidR="00166CFF" w:rsidRPr="00353B1E" w:rsidRDefault="00166CFF" w:rsidP="00353B1E">
      <w:pPr>
        <w:pStyle w:val="SAP-AffiliationLastline"/>
        <w:spacing w:line="240" w:lineRule="auto"/>
        <w:rPr>
          <w:lang w:val="es-PA"/>
        </w:rPr>
      </w:pPr>
      <w:r w:rsidRPr="00353B1E">
        <w:rPr>
          <w:vertAlign w:val="superscript"/>
          <w:lang w:val="es-PA"/>
        </w:rPr>
        <w:t>1</w:t>
      </w:r>
      <w:r w:rsidR="00B86837">
        <w:rPr>
          <w:lang w:val="es-PA"/>
        </w:rPr>
        <w:t>Est. Lic.</w:t>
      </w:r>
      <w:r w:rsidR="009E7BAD" w:rsidRPr="00353B1E">
        <w:rPr>
          <w:lang w:val="es-PA"/>
        </w:rPr>
        <w:t xml:space="preserve"> en Ing. de </w:t>
      </w:r>
      <w:r w:rsidR="0017784D" w:rsidRPr="00353B1E">
        <w:rPr>
          <w:lang w:val="es-PA"/>
        </w:rPr>
        <w:t>Información,</w:t>
      </w:r>
      <w:r w:rsidR="009E7BAD" w:rsidRPr="00353B1E">
        <w:rPr>
          <w:lang w:val="es-PA"/>
        </w:rPr>
        <w:t xml:space="preserve"> </w:t>
      </w:r>
      <w:r w:rsidR="00810E29" w:rsidRPr="00353B1E">
        <w:rPr>
          <w:lang w:val="es-PA"/>
        </w:rPr>
        <w:t>Facultad de Ingeniería de Sistemas Computacionales</w:t>
      </w:r>
      <w:r w:rsidRPr="00353B1E">
        <w:rPr>
          <w:lang w:val="es-PA"/>
        </w:rPr>
        <w:t xml:space="preserve"> – Universidad Tecnológica de Panamá</w:t>
      </w:r>
    </w:p>
    <w:p w14:paraId="49B60A4D" w14:textId="77777777" w:rsidR="00166CFF" w:rsidRPr="00353B1E" w:rsidRDefault="00000000" w:rsidP="00353B1E">
      <w:pPr>
        <w:pStyle w:val="SAP-AffiliationLastline"/>
        <w:spacing w:line="240" w:lineRule="auto"/>
        <w:rPr>
          <w:rFonts w:eastAsia="SimSun"/>
          <w:lang w:val="es-PA"/>
        </w:rPr>
      </w:pPr>
      <w:r>
        <w:rPr>
          <w:noProof/>
          <w:lang w:val="es-PA"/>
        </w:rPr>
        <w:pict w14:anchorId="42C173CD">
          <v:rect id="_x0000_i1025" alt="" style="width:496.1pt;height:.05pt;mso-width-percent:0;mso-height-percent:0;mso-width-percent:0;mso-height-percent:0" o:hralign="center" o:hrstd="t" o:hrnoshade="t" o:hr="t" fillcolor="black" stroked="f"/>
        </w:pict>
      </w:r>
    </w:p>
    <w:p w14:paraId="67B6116C" w14:textId="75674AB9" w:rsidR="006217EF" w:rsidRPr="00353B1E" w:rsidRDefault="006217EF" w:rsidP="00353B1E">
      <w:pPr>
        <w:keepNext/>
        <w:rPr>
          <w:rStyle w:val="SAP-AbstractTextChar"/>
          <w:rFonts w:eastAsia="SimSun"/>
          <w:sz w:val="21"/>
          <w:szCs w:val="21"/>
          <w:lang w:val="es-PA"/>
        </w:rPr>
      </w:pPr>
      <w:r w:rsidRPr="00353B1E">
        <w:rPr>
          <w:rStyle w:val="SAP-AbstractHeadingChar"/>
          <w:rFonts w:eastAsia="SimSun"/>
          <w:sz w:val="21"/>
          <w:szCs w:val="21"/>
          <w:lang w:val="es-PA"/>
        </w:rPr>
        <w:t>Resumen</w:t>
      </w:r>
      <w:r w:rsidR="00670436" w:rsidRPr="00353B1E">
        <w:rPr>
          <w:rStyle w:val="SAP-AbstractHeadingChar"/>
          <w:rFonts w:eastAsia="SimSun"/>
          <w:sz w:val="21"/>
          <w:szCs w:val="21"/>
          <w:lang w:val="es-PA"/>
        </w:rPr>
        <w:t xml:space="preserve">- </w:t>
      </w:r>
      <w:r w:rsidR="003A19B9" w:rsidRPr="00353B1E">
        <w:rPr>
          <w:rStyle w:val="SAP-AbstractTextChar"/>
          <w:rFonts w:eastAsia="SimSun"/>
          <w:sz w:val="21"/>
          <w:szCs w:val="21"/>
          <w:lang w:val="es-PA"/>
        </w:rPr>
        <w:t>Este documento busca analizar los diferentes métodos que utilizan las empresas manufactureras que dependen de la recepción de insumos de sus proveedores para crear y posteriormente vender sus productos, a manera de que estas puedan calcular el punto de reorden de cada uno de estos insumos, manteniendo un inventario de seguridad y conociendo los posibles retrasos en la entrega o no que puedan tener sus proveedores en tiempos altamente cambiantes y dinámicos como los que se están viviendo en la segunda década del Siglo XXI.</w:t>
      </w:r>
    </w:p>
    <w:p w14:paraId="4EC75A30" w14:textId="0640F2DF" w:rsidR="00166CFF" w:rsidRPr="00353B1E" w:rsidRDefault="00670436" w:rsidP="00353B1E">
      <w:pPr>
        <w:keepNext/>
        <w:spacing w:before="156" w:after="156"/>
        <w:rPr>
          <w:rStyle w:val="SAP-KeywordsTextChar"/>
          <w:rFonts w:eastAsia="SimSun"/>
          <w:kern w:val="2"/>
          <w:sz w:val="21"/>
          <w:szCs w:val="21"/>
          <w:lang w:val="es-PA" w:eastAsia="zh-CN"/>
        </w:rPr>
      </w:pPr>
      <w:r w:rsidRPr="00353B1E">
        <w:rPr>
          <w:rStyle w:val="SAP-KeywordsHeadingChar"/>
          <w:rFonts w:eastAsia="SimSun"/>
          <w:sz w:val="21"/>
          <w:szCs w:val="21"/>
          <w:lang w:val="es-PA"/>
        </w:rPr>
        <w:t>Palabras claves-</w:t>
      </w:r>
      <w:r w:rsidR="00166CFF" w:rsidRPr="00353B1E">
        <w:rPr>
          <w:rFonts w:ascii="Times New Roman" w:hAnsi="Times New Roman"/>
          <w:szCs w:val="21"/>
          <w:lang w:val="es-PA"/>
        </w:rPr>
        <w:t xml:space="preserve"> </w:t>
      </w:r>
      <w:r w:rsidR="003A19B9" w:rsidRPr="00353B1E">
        <w:rPr>
          <w:rFonts w:ascii="Times New Roman" w:hAnsi="Times New Roman"/>
          <w:szCs w:val="21"/>
          <w:lang w:val="es-PA"/>
        </w:rPr>
        <w:t>cadenas de suministro, ingenieria de procesos, inventario de seguridad, ley de oferta y demanda, procesos de manufactura, proveedores, punto de equilibrio, punto de reorden</w:t>
      </w:r>
    </w:p>
    <w:p w14:paraId="50DBCA3D" w14:textId="1D0EC6A8" w:rsidR="00670436" w:rsidRPr="00353B1E" w:rsidRDefault="00670436" w:rsidP="00353B1E">
      <w:pPr>
        <w:spacing w:after="156"/>
        <w:rPr>
          <w:rFonts w:ascii="Times New Roman" w:hAnsi="Times New Roman"/>
          <w:szCs w:val="21"/>
        </w:rPr>
      </w:pPr>
      <w:r w:rsidRPr="00353B1E">
        <w:rPr>
          <w:rFonts w:ascii="Times New Roman" w:hAnsi="Times New Roman"/>
          <w:b/>
          <w:szCs w:val="21"/>
        </w:rPr>
        <w:t>Abstract–</w:t>
      </w:r>
      <w:r w:rsidRPr="00353B1E">
        <w:rPr>
          <w:rFonts w:ascii="Times New Roman" w:hAnsi="Times New Roman"/>
          <w:szCs w:val="21"/>
        </w:rPr>
        <w:t xml:space="preserve"> </w:t>
      </w:r>
      <w:r w:rsidR="003A19B9" w:rsidRPr="00353B1E">
        <w:rPr>
          <w:rFonts w:ascii="Times New Roman" w:hAnsi="Times New Roman"/>
          <w:szCs w:val="21"/>
        </w:rPr>
        <w:t>This document seeks to analyze the different methods used by manufacturing companies that depend on the receipt of inputs from their suppliers to create and subsequently sell their products so that they can calculate the reorder point of each of these inputs, maintaining a safe inventory and knowing the possible delays in delivery or not that their suppliers may have in highly changing and busy times such as those that are being experienced in the second decade of the 21st century.</w:t>
      </w:r>
    </w:p>
    <w:p w14:paraId="2DA823B5" w14:textId="7E622AAD" w:rsidR="00166CFF" w:rsidRPr="00353B1E" w:rsidRDefault="00670436" w:rsidP="00353B1E">
      <w:pPr>
        <w:spacing w:after="156"/>
        <w:rPr>
          <w:rFonts w:ascii="Times New Roman" w:hAnsi="Times New Roman"/>
          <w:szCs w:val="21"/>
        </w:rPr>
        <w:sectPr w:rsidR="00166CFF" w:rsidRPr="00353B1E" w:rsidSect="0032715F">
          <w:headerReference w:type="even" r:id="rId11"/>
          <w:headerReference w:type="default" r:id="rId12"/>
          <w:footerReference w:type="even" r:id="rId13"/>
          <w:headerReference w:type="first" r:id="rId14"/>
          <w:type w:val="continuous"/>
          <w:pgSz w:w="11907" w:h="16160" w:code="9"/>
          <w:pgMar w:top="851" w:right="851" w:bottom="851" w:left="1134" w:header="1134" w:footer="1134" w:gutter="0"/>
          <w:pgNumType w:start="1"/>
          <w:cols w:space="252"/>
          <w:docGrid w:type="lines" w:linePitch="312"/>
        </w:sectPr>
      </w:pPr>
      <w:r w:rsidRPr="00353B1E">
        <w:rPr>
          <w:rFonts w:ascii="Times New Roman" w:hAnsi="Times New Roman"/>
          <w:b/>
          <w:szCs w:val="21"/>
        </w:rPr>
        <w:t>Keywords–</w:t>
      </w:r>
      <w:r w:rsidRPr="00353B1E">
        <w:rPr>
          <w:rFonts w:ascii="Times New Roman" w:hAnsi="Times New Roman"/>
          <w:szCs w:val="21"/>
        </w:rPr>
        <w:t xml:space="preserve"> </w:t>
      </w:r>
      <w:r w:rsidR="003A19B9" w:rsidRPr="00353B1E">
        <w:rPr>
          <w:rFonts w:ascii="Times New Roman" w:hAnsi="Times New Roman"/>
          <w:szCs w:val="21"/>
        </w:rPr>
        <w:t>breakeven, law of supply and demand, manufacturing process, process engineering, reorder point, safety stock, suppliers, supply chain</w:t>
      </w:r>
      <w:r w:rsidR="00000000">
        <w:rPr>
          <w:rFonts w:ascii="Times New Roman" w:hAnsi="Times New Roman"/>
          <w:noProof/>
          <w:lang w:val="es-PA"/>
        </w:rPr>
        <w:pict w14:anchorId="7CE426E4">
          <v:rect id="_x0000_i1026" alt="" style="width:496.1pt;height:.05pt;mso-width-percent:0;mso-height-percent:0;mso-width-percent:0;mso-height-percent:0" o:hralign="center" o:hrstd="t" o:hrnoshade="t" o:hr="t" fillcolor="black" stroked="f"/>
        </w:pict>
      </w:r>
    </w:p>
    <w:p w14:paraId="266E9911" w14:textId="77777777" w:rsidR="00166CFF" w:rsidRPr="00353B1E" w:rsidRDefault="00166CFF" w:rsidP="00353B1E">
      <w:pPr>
        <w:pStyle w:val="SAP-Level1HeadingSingleline"/>
        <w:keepNext/>
        <w:spacing w:line="240" w:lineRule="auto"/>
        <w:rPr>
          <w:lang w:val="es-PA"/>
        </w:rPr>
      </w:pPr>
      <w:r w:rsidRPr="00353B1E">
        <w:rPr>
          <w:rFonts w:eastAsia="SimSun"/>
          <w:lang w:val="es-PA"/>
        </w:rPr>
        <w:t xml:space="preserve">1. </w:t>
      </w:r>
      <w:r w:rsidR="00FB6A8A" w:rsidRPr="00353B1E">
        <w:rPr>
          <w:lang w:val="es-PA"/>
        </w:rPr>
        <w:t>Introducción</w:t>
      </w:r>
    </w:p>
    <w:p w14:paraId="75A8DD02" w14:textId="627AC16F" w:rsidR="00F502E7" w:rsidRPr="00353B1E" w:rsidRDefault="00F502E7" w:rsidP="00353B1E">
      <w:pPr>
        <w:ind w:firstLine="420"/>
        <w:rPr>
          <w:rFonts w:ascii="Times New Roman" w:hAnsi="Times New Roman"/>
          <w:sz w:val="20"/>
          <w:szCs w:val="20"/>
          <w:lang w:val="es-PA"/>
        </w:rPr>
      </w:pPr>
      <w:bookmarkStart w:id="0" w:name="_Hlk121341674"/>
      <w:r w:rsidRPr="00353B1E">
        <w:rPr>
          <w:rFonts w:ascii="Times New Roman" w:hAnsi="Times New Roman"/>
          <w:sz w:val="20"/>
          <w:szCs w:val="20"/>
          <w:lang w:val="es-PA"/>
        </w:rPr>
        <w:t>Vivimos en un mundo que ha sido convulsionado en los últimos años por la disrupción de las economías y del flujo marítimo, aéreo y terrestre de insumos, productos y mercancías producto de la Pandemia del COVID-19, una realidad que hoy en día tenemos que comprender que ha ocasionado procesos inflacionarios a nivel mundial, los cuales han afectado y dañado en muchos casos las relaciones de las grandes cadenas de suministros que existen a nivel mundial y son estas la que mueven los mercados financieros.</w:t>
      </w:r>
    </w:p>
    <w:p w14:paraId="0CE4BB8C" w14:textId="0D597C6B" w:rsidR="00AA710B"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Es por ello </w:t>
      </w:r>
      <w:r w:rsidR="00831447" w:rsidRPr="00353B1E">
        <w:rPr>
          <w:rFonts w:ascii="Times New Roman" w:hAnsi="Times New Roman"/>
          <w:sz w:val="20"/>
          <w:szCs w:val="20"/>
          <w:lang w:val="es-PA"/>
        </w:rPr>
        <w:t>por lo que</w:t>
      </w:r>
      <w:r w:rsidRPr="00353B1E">
        <w:rPr>
          <w:rFonts w:ascii="Times New Roman" w:hAnsi="Times New Roman"/>
          <w:sz w:val="20"/>
          <w:szCs w:val="20"/>
          <w:lang w:val="es-PA"/>
        </w:rPr>
        <w:t xml:space="preserve"> se busca establecer una correlación entre la Ley de la Oferta y la Demanda, uno de los teoremas fundamentales de los procesos </w:t>
      </w:r>
      <w:r w:rsidR="00831447" w:rsidRPr="00353B1E">
        <w:rPr>
          <w:rFonts w:ascii="Times New Roman" w:hAnsi="Times New Roman"/>
          <w:sz w:val="20"/>
          <w:szCs w:val="20"/>
          <w:lang w:val="es-PA"/>
        </w:rPr>
        <w:t>Macroeconómicos</w:t>
      </w:r>
      <w:r w:rsidRPr="00353B1E">
        <w:rPr>
          <w:rFonts w:ascii="Times New Roman" w:hAnsi="Times New Roman"/>
          <w:sz w:val="20"/>
          <w:szCs w:val="20"/>
          <w:lang w:val="es-PA"/>
        </w:rPr>
        <w:t xml:space="preserve">, las </w:t>
      </w:r>
      <w:r w:rsidRPr="00353B1E">
        <w:rPr>
          <w:rFonts w:ascii="Times New Roman" w:hAnsi="Times New Roman"/>
          <w:sz w:val="20"/>
          <w:szCs w:val="20"/>
          <w:lang w:val="es-PA"/>
        </w:rPr>
        <w:t>Cadenas de Suministro y específicamente dentro de ellas, veremos el cálculo del punto de reorden de un determinado producto.</w:t>
      </w:r>
    </w:p>
    <w:p w14:paraId="7DE14029" w14:textId="78DACA21"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Se menciona lo último, ya que la falta de insumos a nivel mundial ha sido un hecho </w:t>
      </w:r>
      <w:r w:rsidR="00831447" w:rsidRPr="00353B1E">
        <w:rPr>
          <w:rFonts w:ascii="Times New Roman" w:hAnsi="Times New Roman"/>
          <w:sz w:val="20"/>
          <w:szCs w:val="20"/>
          <w:lang w:val="es-PA"/>
        </w:rPr>
        <w:t>evidente</w:t>
      </w:r>
      <w:r w:rsidRPr="00353B1E">
        <w:rPr>
          <w:rFonts w:ascii="Times New Roman" w:hAnsi="Times New Roman"/>
          <w:sz w:val="20"/>
          <w:szCs w:val="20"/>
          <w:lang w:val="es-PA"/>
        </w:rPr>
        <w:t xml:space="preserve"> para todos, en los que incluso en el área de la tecnología hemos podido ver cómo estos dispositivos de última </w:t>
      </w:r>
      <w:r w:rsidR="00831447" w:rsidRPr="00353B1E">
        <w:rPr>
          <w:rFonts w:ascii="Times New Roman" w:hAnsi="Times New Roman"/>
          <w:sz w:val="20"/>
          <w:szCs w:val="20"/>
          <w:lang w:val="es-PA"/>
        </w:rPr>
        <w:t>generación</w:t>
      </w:r>
      <w:r w:rsidRPr="00353B1E">
        <w:rPr>
          <w:rFonts w:ascii="Times New Roman" w:hAnsi="Times New Roman"/>
          <w:sz w:val="20"/>
          <w:szCs w:val="20"/>
          <w:lang w:val="es-PA"/>
        </w:rPr>
        <w:t xml:space="preserve"> no cuentan con los denominados “MicroChips”, para poder cumplir con su desarrollo y posterior venta al cliente.</w:t>
      </w:r>
    </w:p>
    <w:p w14:paraId="3F9BC057" w14:textId="5F76D1C2"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Todo esto debido a las interrupciones que se dieron en las Cadenas de Suministro en los últimos años, en las que se logró determinar los procesos críticos que hacían que se rompiese por completo la cadena, que en la mayoría de los casos resultó en</w:t>
      </w:r>
      <w:r w:rsidR="00831447" w:rsidRPr="00353B1E">
        <w:rPr>
          <w:rFonts w:ascii="Times New Roman" w:hAnsi="Times New Roman"/>
          <w:sz w:val="20"/>
          <w:szCs w:val="20"/>
          <w:lang w:val="es-PA"/>
        </w:rPr>
        <w:t xml:space="preserve"> la aceptación por parte de las diferentes industrias </w:t>
      </w:r>
      <w:r w:rsidR="00831447" w:rsidRPr="00353B1E">
        <w:rPr>
          <w:rFonts w:ascii="Times New Roman" w:hAnsi="Times New Roman"/>
          <w:sz w:val="20"/>
          <w:szCs w:val="20"/>
          <w:lang w:val="es-PA"/>
        </w:rPr>
        <w:lastRenderedPageBreak/>
        <w:t>de su dependencia en sus Cadenas de Suministro de los productos provenientes de Oriente (China, Taiwán, Corea del Sur, étc), las cuales adoptaron políticas sumamente rígidas para el control de la Pandemia del COVID-19</w:t>
      </w:r>
      <w:r w:rsidR="006A63BC" w:rsidRPr="00353B1E">
        <w:rPr>
          <w:rFonts w:ascii="Times New Roman" w:hAnsi="Times New Roman"/>
          <w:sz w:val="20"/>
          <w:szCs w:val="20"/>
          <w:lang w:val="es-PA"/>
        </w:rPr>
        <w:t xml:space="preserve"> [1]</w:t>
      </w:r>
      <w:r w:rsidR="00831447" w:rsidRPr="00353B1E">
        <w:rPr>
          <w:rFonts w:ascii="Times New Roman" w:hAnsi="Times New Roman"/>
          <w:sz w:val="20"/>
          <w:szCs w:val="20"/>
          <w:lang w:val="es-PA"/>
        </w:rPr>
        <w:t>.</w:t>
      </w:r>
    </w:p>
    <w:p w14:paraId="01758CB6" w14:textId="29C60127" w:rsidR="00831447" w:rsidRPr="00353B1E" w:rsidRDefault="00831447" w:rsidP="00353B1E">
      <w:pPr>
        <w:ind w:firstLine="420"/>
        <w:rPr>
          <w:rFonts w:ascii="Times New Roman" w:hAnsi="Times New Roman"/>
          <w:sz w:val="20"/>
          <w:szCs w:val="20"/>
          <w:lang w:val="es-PA"/>
        </w:rPr>
      </w:pPr>
      <w:r w:rsidRPr="00353B1E">
        <w:rPr>
          <w:rFonts w:ascii="Times New Roman" w:hAnsi="Times New Roman"/>
          <w:sz w:val="20"/>
          <w:szCs w:val="20"/>
          <w:lang w:val="es-PA"/>
        </w:rPr>
        <w:t>Una vez identificado el posible cuello de botella de las Cadenas de Suministro, por parte de las empresas occidentales, se procederá a analizar los mecanismos a través de los cuáles se puede mantener un “Inventario de Emergencia” en cualquier momento, a forma de que la producción de sus mercancías no pare por completo, o al menos únicamente se tenga que disminuir</w:t>
      </w:r>
      <w:r w:rsidR="0098255C" w:rsidRPr="00353B1E">
        <w:rPr>
          <w:rFonts w:ascii="Times New Roman" w:hAnsi="Times New Roman"/>
          <w:sz w:val="20"/>
          <w:szCs w:val="20"/>
          <w:lang w:val="es-PA"/>
        </w:rPr>
        <w:t>.</w:t>
      </w:r>
    </w:p>
    <w:bookmarkEnd w:id="0"/>
    <w:p w14:paraId="32278A8D" w14:textId="64FFE46D" w:rsidR="00166CFF" w:rsidRPr="00353B1E" w:rsidRDefault="00166CFF" w:rsidP="00353B1E">
      <w:pPr>
        <w:pStyle w:val="SAP-Level1HeadingSingleline"/>
        <w:keepNext/>
        <w:spacing w:line="240" w:lineRule="auto"/>
        <w:rPr>
          <w:lang w:val="es-PA"/>
        </w:rPr>
      </w:pPr>
      <w:r w:rsidRPr="00353B1E">
        <w:rPr>
          <w:lang w:val="es-PA"/>
        </w:rPr>
        <w:t xml:space="preserve">2. </w:t>
      </w:r>
      <w:r w:rsidR="00AA710B" w:rsidRPr="00353B1E">
        <w:rPr>
          <w:lang w:val="es-PA"/>
        </w:rPr>
        <w:t>Ley de la Oferta y la Demanda</w:t>
      </w:r>
    </w:p>
    <w:p w14:paraId="59A5CE1F" w14:textId="3641035B" w:rsidR="00AA710B" w:rsidRPr="00353B1E" w:rsidRDefault="00AA710B" w:rsidP="00353B1E">
      <w:pPr>
        <w:ind w:firstLine="420"/>
        <w:rPr>
          <w:rFonts w:ascii="Times New Roman" w:hAnsi="Times New Roman"/>
          <w:i/>
          <w:iCs/>
          <w:sz w:val="20"/>
          <w:szCs w:val="20"/>
          <w:lang w:val="es-PA"/>
        </w:rPr>
      </w:pPr>
      <w:r w:rsidRPr="00353B1E">
        <w:rPr>
          <w:rFonts w:ascii="Times New Roman" w:hAnsi="Times New Roman"/>
          <w:sz w:val="20"/>
          <w:szCs w:val="20"/>
          <w:lang w:val="es-PA"/>
        </w:rPr>
        <w:t>Primero, daremos la definición formal del concepto: “Nos presenta la relación existente entre la oferta de un producto o servicio y la demanda que pueda o no existir por parte de los consumidores dentro de las dinámicas de mercados financieros, de servicios y de venta de productos varios.”.</w:t>
      </w:r>
    </w:p>
    <w:p w14:paraId="2103093F" w14:textId="158288E6" w:rsidR="00166CFF" w:rsidRPr="00353B1E" w:rsidRDefault="00166CFF" w:rsidP="00353B1E">
      <w:pPr>
        <w:pStyle w:val="SAP-Level2HeadingSingleline"/>
        <w:keepNext/>
        <w:spacing w:line="240" w:lineRule="auto"/>
        <w:rPr>
          <w:rFonts w:eastAsia="SimSun"/>
          <w:lang w:val="es-PA"/>
        </w:rPr>
      </w:pPr>
      <w:r w:rsidRPr="00353B1E">
        <w:rPr>
          <w:rFonts w:eastAsia="SimSun"/>
          <w:lang w:val="es-PA"/>
        </w:rPr>
        <w:t xml:space="preserve">2.1. </w:t>
      </w:r>
      <w:r w:rsidR="00AA710B" w:rsidRPr="00353B1E">
        <w:rPr>
          <w:rFonts w:eastAsia="SimSun"/>
          <w:lang w:val="es-PA"/>
        </w:rPr>
        <w:t>Leyes que rigen el modelo</w:t>
      </w:r>
    </w:p>
    <w:p w14:paraId="0DF53E9B" w14:textId="25BFBA6A"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La Ley de la Oferta y la demanda, nos menciona que es primordial la búsqueda de un equilibrio entre la Oferta de un Producto X y su Demanda dentro del mercado </w:t>
      </w:r>
      <w:r w:rsidR="00430E25" w:rsidRPr="00353B1E">
        <w:rPr>
          <w:rFonts w:ascii="Times New Roman" w:hAnsi="Times New Roman"/>
          <w:sz w:val="20"/>
          <w:szCs w:val="20"/>
          <w:lang w:val="es-PA"/>
        </w:rPr>
        <w:t>que es l</w:t>
      </w:r>
      <w:r w:rsidRPr="00353B1E">
        <w:rPr>
          <w:rFonts w:ascii="Times New Roman" w:hAnsi="Times New Roman"/>
          <w:sz w:val="20"/>
          <w:szCs w:val="20"/>
          <w:lang w:val="es-PA"/>
        </w:rPr>
        <w:t>a búsqueda del Punto de Equilibrio (P, Q).</w:t>
      </w:r>
    </w:p>
    <w:p w14:paraId="3756144B" w14:textId="44523818" w:rsidR="00CB41EA" w:rsidRPr="00353B1E" w:rsidRDefault="00CB41EA" w:rsidP="00353B1E">
      <w:pPr>
        <w:jc w:val="center"/>
        <w:rPr>
          <w:rFonts w:ascii="Times New Roman" w:hAnsi="Times New Roman"/>
          <w:sz w:val="20"/>
          <w:szCs w:val="20"/>
          <w:lang w:val="es-PA"/>
        </w:rPr>
      </w:pPr>
      <w:r w:rsidRPr="00353B1E">
        <w:rPr>
          <w:rFonts w:ascii="Times New Roman" w:hAnsi="Times New Roman"/>
          <w:noProof/>
        </w:rPr>
        <w:drawing>
          <wp:inline distT="0" distB="0" distL="0" distR="0" wp14:anchorId="3F5E5195" wp14:editId="3A1357AE">
            <wp:extent cx="2560320" cy="2526182"/>
            <wp:effectExtent l="0" t="0" r="0" b="7620"/>
            <wp:docPr id="1" name="Picture 1" descr="Ley de Oferta y demand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y de Oferta y demanda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281" cy="2531077"/>
                    </a:xfrm>
                    <a:prstGeom prst="rect">
                      <a:avLst/>
                    </a:prstGeom>
                    <a:noFill/>
                    <a:ln>
                      <a:noFill/>
                    </a:ln>
                  </pic:spPr>
                </pic:pic>
              </a:graphicData>
            </a:graphic>
          </wp:inline>
        </w:drawing>
      </w:r>
    </w:p>
    <w:p w14:paraId="213ED0B4" w14:textId="600F77C9" w:rsidR="00CB41EA" w:rsidRPr="00353B1E" w:rsidRDefault="00CB41EA" w:rsidP="00353B1E">
      <w:pPr>
        <w:jc w:val="center"/>
        <w:rPr>
          <w:rFonts w:ascii="Times New Roman" w:hAnsi="Times New Roman"/>
          <w:sz w:val="16"/>
          <w:szCs w:val="16"/>
          <w:lang w:val="es-PA"/>
        </w:rPr>
      </w:pPr>
      <w:r w:rsidRPr="00353B1E">
        <w:rPr>
          <w:rFonts w:ascii="Times New Roman" w:hAnsi="Times New Roman"/>
          <w:sz w:val="16"/>
          <w:szCs w:val="16"/>
          <w:lang w:val="es-PA"/>
        </w:rPr>
        <w:t>Figura N°</w:t>
      </w:r>
      <w:r w:rsidR="00831447" w:rsidRPr="00353B1E">
        <w:rPr>
          <w:rFonts w:ascii="Times New Roman" w:hAnsi="Times New Roman"/>
          <w:sz w:val="16"/>
          <w:szCs w:val="16"/>
          <w:lang w:val="es-PA"/>
        </w:rPr>
        <w:t>1</w:t>
      </w:r>
      <w:r w:rsidR="0098459F" w:rsidRPr="00353B1E">
        <w:rPr>
          <w:rFonts w:ascii="Times New Roman" w:hAnsi="Times New Roman"/>
          <w:sz w:val="16"/>
          <w:szCs w:val="16"/>
          <w:lang w:val="es-PA"/>
        </w:rPr>
        <w:t>.</w:t>
      </w:r>
      <w:r w:rsidRPr="00353B1E">
        <w:rPr>
          <w:rFonts w:ascii="Times New Roman" w:hAnsi="Times New Roman"/>
          <w:sz w:val="16"/>
          <w:szCs w:val="16"/>
          <w:lang w:val="es-PA"/>
        </w:rPr>
        <w:t xml:space="preserve"> Gráfico del Punto de Equilibro (P, Q)</w:t>
      </w:r>
    </w:p>
    <w:p w14:paraId="3474AE4A" w14:textId="7827544C"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Uno de los elementos primordiales de esta es que, dentro de su punto de equilibrio, define ¿Hasta dónde un consumidor está dispuesto a pagar por un producto X?, lo cual genera que las empresas puedan producir menor o mayor cantidad de dicho producto para obtener un beneficio económico, con el objetivo de que ambas se encuentren “balanceadas”, </w:t>
      </w:r>
      <w:r w:rsidRPr="00353B1E">
        <w:rPr>
          <w:rFonts w:ascii="Times New Roman" w:hAnsi="Times New Roman"/>
          <w:sz w:val="20"/>
          <w:szCs w:val="20"/>
          <w:lang w:val="es-PA"/>
        </w:rPr>
        <w:t>sin que exista un sobre exceso de Oferta, debido a una demanda paupérrima en los mercados financieros.</w:t>
      </w:r>
    </w:p>
    <w:p w14:paraId="69288406" w14:textId="77777777" w:rsidR="00786A65" w:rsidRPr="00353B1E" w:rsidRDefault="00786A65" w:rsidP="00353B1E">
      <w:pPr>
        <w:pStyle w:val="SAP-Level2HeadingSingleline"/>
        <w:keepNext/>
        <w:spacing w:line="240" w:lineRule="auto"/>
        <w:rPr>
          <w:rFonts w:eastAsia="SimSun"/>
          <w:lang w:val="es-PA"/>
        </w:rPr>
      </w:pPr>
      <w:r w:rsidRPr="00353B1E">
        <w:rPr>
          <w:rFonts w:eastAsia="SimSun"/>
          <w:lang w:val="es-PA"/>
        </w:rPr>
        <w:t>2.1.1 Ley de la Oferta</w:t>
      </w:r>
    </w:p>
    <w:p w14:paraId="22116187" w14:textId="159C4264" w:rsidR="00786A65"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Se</w:t>
      </w:r>
      <w:r w:rsidR="00786A65" w:rsidRPr="00353B1E">
        <w:rPr>
          <w:rFonts w:ascii="Times New Roman" w:hAnsi="Times New Roman"/>
          <w:sz w:val="20"/>
          <w:szCs w:val="20"/>
          <w:lang w:val="es-PA"/>
        </w:rPr>
        <w:t xml:space="preserve"> puede definir como el análisis cuantitativo que delimita la cantidad que un comprador puede ofrecer por un producto en específico, en concordancia con el valor actual que presenta en el mercado.</w:t>
      </w:r>
    </w:p>
    <w:p w14:paraId="3A75D565" w14:textId="5B54A18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Conlleva una relación de Inversa Proporcionalidad con la Ley de la Demanda, ya que en el caso de que el valor de un producto X, disminuya dentro del mercado, se expresará una menor demanda por el mismo, lo que influirá en su coste para poder establecer una tasa de producción</w:t>
      </w:r>
      <w:r w:rsidR="006A63BC" w:rsidRPr="00353B1E">
        <w:rPr>
          <w:rFonts w:ascii="Times New Roman" w:hAnsi="Times New Roman"/>
          <w:sz w:val="20"/>
          <w:szCs w:val="20"/>
          <w:lang w:val="es-PA"/>
        </w:rPr>
        <w:t xml:space="preserve"> [2]</w:t>
      </w:r>
      <w:r w:rsidRPr="00353B1E">
        <w:rPr>
          <w:rFonts w:ascii="Times New Roman" w:hAnsi="Times New Roman"/>
          <w:sz w:val="20"/>
          <w:szCs w:val="20"/>
          <w:lang w:val="es-PA"/>
        </w:rPr>
        <w:t>.</w:t>
      </w:r>
    </w:p>
    <w:p w14:paraId="63521CD5" w14:textId="46DE6A2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A carácter de resumen, se puede plantear que en caso tal de que el valor del producto disminuya, la producción será muchísimo menor, ya que no existe un incentivo económico para los conglomerados empresariales en producir más, ya que no cuentan con la certeza a nivel de negocio que dicho inventario será vendido.</w:t>
      </w:r>
    </w:p>
    <w:p w14:paraId="23B45E98" w14:textId="197F9F16" w:rsidR="00CB41EA" w:rsidRPr="00353B1E" w:rsidRDefault="00CB41EA" w:rsidP="00353B1E">
      <w:pPr>
        <w:pStyle w:val="SAP-Level2HeadingSingleline"/>
        <w:keepNext/>
        <w:spacing w:line="240" w:lineRule="auto"/>
        <w:rPr>
          <w:rFonts w:eastAsia="SimSun"/>
          <w:lang w:val="es-PA"/>
        </w:rPr>
      </w:pPr>
      <w:r w:rsidRPr="00353B1E">
        <w:rPr>
          <w:rFonts w:eastAsia="SimSun"/>
          <w:lang w:val="es-PA"/>
        </w:rPr>
        <w:t xml:space="preserve">2.1.2 </w:t>
      </w:r>
      <w:r w:rsidR="000D3017" w:rsidRPr="00353B1E">
        <w:rPr>
          <w:rFonts w:eastAsia="SimSun"/>
          <w:lang w:val="es-PA"/>
        </w:rPr>
        <w:t>Ley de la Demanda</w:t>
      </w:r>
    </w:p>
    <w:p w14:paraId="5D9B23AC" w14:textId="2697994D"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Se establece que la Ley de la Demanda, se puede considerar como una relación de inversa proporcionalidad entre el valor de un producto y la cantidad que el mercado demanda de este.</w:t>
      </w:r>
    </w:p>
    <w:p w14:paraId="6DC8027F" w14:textId="23812B4B"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Por ejemplo, si aumenta la demanda del consumo de combustibles fósiles, debido a la disminución de las restricciones de movilidad personal que se dieron entre 2020-2021 producto de la pandemia de la COVID-19, se puede establecer que el precio de este aumentará, inversamente proporcional a la oferta con la que se cuenta.</w:t>
      </w:r>
    </w:p>
    <w:p w14:paraId="55873CA4" w14:textId="5909F010" w:rsidR="000D3017" w:rsidRPr="00353B1E" w:rsidRDefault="000D3017" w:rsidP="00353B1E">
      <w:pPr>
        <w:pStyle w:val="SAP-Level2HeadingSingleline"/>
        <w:keepNext/>
        <w:spacing w:line="240" w:lineRule="auto"/>
        <w:rPr>
          <w:rFonts w:eastAsia="SimSun"/>
          <w:lang w:val="es-PA"/>
        </w:rPr>
      </w:pPr>
      <w:r w:rsidRPr="00353B1E">
        <w:rPr>
          <w:rFonts w:eastAsia="SimSun"/>
          <w:lang w:val="es-PA"/>
        </w:rPr>
        <w:t>2.2. Funciones de Oferta y Demanda Lineales</w:t>
      </w:r>
    </w:p>
    <w:p w14:paraId="2D66A2FB" w14:textId="6F07B105" w:rsidR="000D3017"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Antes de comenzar con el desarrollo teórico de las diferentes cadenas de Suministro y demás, se debe resaltar el hecho de que la Ley de la Oferta y la Demanda, presentan una serie de Formulaciones Matemáticas, que por su naturaleza propia son lineales (Es decir, todas sus variables son de grado 1, no se tienden a presentar exponentes cuadráticos u otro tipo de comportamientos.</w:t>
      </w:r>
    </w:p>
    <w:p w14:paraId="76713E78" w14:textId="77777777" w:rsidR="000D3017" w:rsidRPr="00353B1E" w:rsidRDefault="000D3017" w:rsidP="00353B1E">
      <w:pPr>
        <w:ind w:firstLine="420"/>
        <w:rPr>
          <w:rFonts w:ascii="Times New Roman" w:eastAsiaTheme="minorEastAsia" w:hAnsi="Times New Roman"/>
          <w:sz w:val="20"/>
          <w:szCs w:val="20"/>
          <w:lang w:val="es-PA"/>
        </w:rPr>
      </w:pPr>
      <w:bookmarkStart w:id="1" w:name="_Hlk121342989"/>
      <w:r w:rsidRPr="00353B1E">
        <w:rPr>
          <w:rFonts w:ascii="Times New Roman" w:hAnsi="Times New Roman"/>
          <w:sz w:val="20"/>
          <w:szCs w:val="20"/>
          <w:lang w:val="es-PA"/>
        </w:rPr>
        <w:t>Para ello, definiremos la Función de la Demanda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oMath>
      <w:r w:rsidRPr="00353B1E">
        <w:rPr>
          <w:rFonts w:ascii="Times New Roman" w:eastAsiaTheme="minorEastAsia" w:hAnsi="Times New Roman"/>
          <w:sz w:val="20"/>
          <w:szCs w:val="20"/>
          <w:lang w:val="es-PA"/>
        </w:rPr>
        <w:t>) para cualquier producto, ya que esta es la función que nos permite obtener el número de unidades de un producto en función del precio (Variable p, que será definida a continuación), por cada una de las unidades de este que los consumidores estén dispuestos a comprar.</w:t>
      </w:r>
      <w:bookmarkEnd w:id="1"/>
    </w:p>
    <w:p w14:paraId="0A901A74" w14:textId="20BCF07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lastRenderedPageBreak/>
        <w:t>Para efectos de la simplificación de este análisis, mantendremos las relaciones lineales.</w:t>
      </w:r>
    </w:p>
    <w:p w14:paraId="26CD2E5A" w14:textId="3149D77B"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lang w:val="es-PA"/>
          </w:rPr>
          <m:t>=</m:t>
        </m:r>
        <m:r>
          <w:rPr>
            <w:rFonts w:ascii="Cambria Math" w:hAnsi="Cambria Math"/>
            <w:sz w:val="20"/>
            <w:szCs w:val="20"/>
          </w:rPr>
          <m:t>mp</m:t>
        </m:r>
        <m:r>
          <w:rPr>
            <w:rFonts w:ascii="Cambria Math" w:hAnsi="Cambria Math"/>
            <w:sz w:val="20"/>
            <w:szCs w:val="20"/>
            <w:lang w:val="es-PA"/>
          </w:rPr>
          <m:t>+</m:t>
        </m:r>
        <m:r>
          <w:rPr>
            <w:rFonts w:ascii="Cambria Math" w:hAnsi="Cambria Math"/>
            <w:sz w:val="20"/>
            <w:szCs w:val="20"/>
          </w:rPr>
          <m:t>n</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m</m:t>
        </m:r>
        <m:r>
          <w:rPr>
            <w:rFonts w:ascii="Cambria Math" w:hAnsi="Cambria Math"/>
            <w:sz w:val="20"/>
            <w:szCs w:val="20"/>
            <w:lang w:val="es-PA"/>
          </w:rPr>
          <m:t>&lt;0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(1)</w:t>
      </w:r>
    </w:p>
    <w:p w14:paraId="42A769AC" w14:textId="48DF9602" w:rsidR="000D3017" w:rsidRPr="00353B1E" w:rsidRDefault="000D3017" w:rsidP="00353B1E">
      <w:pPr>
        <w:ind w:firstLine="420"/>
        <w:jc w:val="left"/>
        <w:rPr>
          <w:rFonts w:ascii="Times New Roman" w:eastAsiaTheme="minorEastAsia" w:hAnsi="Times New Roman"/>
          <w:sz w:val="20"/>
          <w:szCs w:val="20"/>
          <w:lang w:val="es-PA"/>
        </w:rPr>
      </w:pPr>
      <w:r w:rsidRPr="00353B1E">
        <w:rPr>
          <w:rFonts w:ascii="Times New Roman" w:hAnsi="Times New Roman"/>
          <w:iCs/>
          <w:sz w:val="20"/>
          <w:szCs w:val="20"/>
          <w:lang w:val="es-PA"/>
        </w:rPr>
        <w:t xml:space="preserve">Ya estudiado a fondo la Función de la Demanda, debemos hacer el respectivo estudio de la Función de la Oferta </w:t>
      </w:r>
      <m:oMath>
        <m:r>
          <w:rPr>
            <w:rFonts w:ascii="Cambria Math" w:hAnsi="Cambria Math"/>
            <w:sz w:val="20"/>
            <w:szCs w:val="20"/>
            <w:lang w:val="es-PA"/>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Pr="00353B1E">
        <w:rPr>
          <w:rFonts w:ascii="Times New Roman" w:eastAsiaTheme="minorEastAsia" w:hAnsi="Times New Roman"/>
          <w:sz w:val="20"/>
          <w:szCs w:val="20"/>
          <w:lang w:val="es-PA"/>
        </w:rPr>
        <w:t>), que es su contraparte para poder generar la Ley de la Oferta y la Demanda, ya que entre ellas se expresa una relación de inversa proporcionalidad.</w:t>
      </w:r>
    </w:p>
    <w:p w14:paraId="4B835525" w14:textId="3A0DFB6A"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r>
          <w:rPr>
            <w:rFonts w:ascii="Cambria Math" w:hAnsi="Cambria Math"/>
            <w:sz w:val="20"/>
            <w:szCs w:val="20"/>
            <w:lang w:val="es-PA"/>
          </w:rPr>
          <m:t>=</m:t>
        </m:r>
        <m:r>
          <w:rPr>
            <w:rFonts w:ascii="Cambria Math" w:hAnsi="Cambria Math"/>
            <w:sz w:val="20"/>
            <w:szCs w:val="20"/>
          </w:rPr>
          <m:t>kp</m:t>
        </m:r>
        <m:r>
          <w:rPr>
            <w:rFonts w:ascii="Cambria Math" w:hAnsi="Cambria Math"/>
            <w:sz w:val="20"/>
            <w:szCs w:val="20"/>
            <w:lang w:val="es-PA"/>
          </w:rPr>
          <m:t>+</m:t>
        </m:r>
        <m:r>
          <w:rPr>
            <w:rFonts w:ascii="Cambria Math" w:hAnsi="Cambria Math"/>
            <w:sz w:val="20"/>
            <w:szCs w:val="20"/>
          </w:rPr>
          <m:t>v</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k</m:t>
        </m:r>
        <m:r>
          <w:rPr>
            <w:rFonts w:ascii="Cambria Math" w:hAnsi="Cambria Math"/>
            <w:sz w:val="20"/>
            <w:szCs w:val="20"/>
            <w:lang w:val="es-PA"/>
          </w:rPr>
          <m:t>&gt;0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(2)</w:t>
      </w:r>
    </w:p>
    <w:p w14:paraId="36E4474B" w14:textId="77777777"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Al conjunto de ecuaciones lineales (Función de la Demanda y Función de la Oferta), se puede obtener el fundamento matemático para el desarrollo del concepto de “Equilibrio de Mercado”, ya que este se produce cuando el número de unidades de X producto, que son fabricadas o puestas en el mercado, coincide exactamente con el número de unidades de dicho producto X que el mercado está demandando, lo cual es una total y completa utopía, por ello se recomienda un estudio a profundidad del fenómeno en cuestión para poder entender su efecto en las Cadenas Lógisticas y de Suministros.</w:t>
      </w:r>
    </w:p>
    <w:p w14:paraId="4BB47719" w14:textId="7901394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puede simplificar como: Si la Demanda aumenta, la Oferta baja; ya que los clientes tendrían muchas necesidades de adquirir X Producto, por lo que la oferta de este no sería la óptima, mientras que, si la Oferta aumenta, la Demanda baja; ya que a mayor oferta de N-ésimos productos en el mercado, la Demanda individualizada de cada uno de ellos, procede a diluirse entre la Oferta que los consumidores tienen, tienen mayor oferta de diferentes Productos.</w:t>
      </w:r>
    </w:p>
    <w:p w14:paraId="397C9D64" w14:textId="33D8B191" w:rsidR="00166CFF" w:rsidRPr="00353B1E" w:rsidRDefault="00166CFF" w:rsidP="00353B1E">
      <w:pPr>
        <w:pStyle w:val="SAP-Level1HeadingSingleline"/>
        <w:keepNext/>
        <w:spacing w:line="240" w:lineRule="auto"/>
        <w:rPr>
          <w:rFonts w:eastAsia="SimSun"/>
          <w:lang w:val="es-PA"/>
        </w:rPr>
      </w:pPr>
      <w:r w:rsidRPr="00353B1E">
        <w:rPr>
          <w:lang w:val="es-PA"/>
        </w:rPr>
        <w:t xml:space="preserve">3. </w:t>
      </w:r>
      <w:r w:rsidR="000D3017" w:rsidRPr="00353B1E">
        <w:rPr>
          <w:lang w:val="es-PA"/>
        </w:rPr>
        <w:t>Cadenas de Suministro (Supply Chain)</w:t>
      </w:r>
    </w:p>
    <w:p w14:paraId="558CCCBD" w14:textId="3C80F088"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PA"/>
        </w:rPr>
        <w:t xml:space="preserve">El término cadena de suministro o </w:t>
      </w:r>
      <w:r w:rsidRPr="00353B1E">
        <w:rPr>
          <w:rFonts w:ascii="Times New Roman" w:hAnsi="Times New Roman"/>
          <w:sz w:val="20"/>
          <w:szCs w:val="20"/>
          <w:lang w:val="es-ES"/>
        </w:rPr>
        <w:t xml:space="preserve">cadena de abasto proviene del inglés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 xml:space="preserve"> y fue utilizado por primera vez por Keith Oliver en una entrevista en 1982 para </w:t>
      </w:r>
      <w:proofErr w:type="spellStart"/>
      <w:r w:rsidRPr="00353B1E">
        <w:rPr>
          <w:rFonts w:ascii="Times New Roman" w:hAnsi="Times New Roman"/>
          <w:sz w:val="20"/>
          <w:szCs w:val="20"/>
          <w:lang w:val="es-ES"/>
        </w:rPr>
        <w:t>Financial</w:t>
      </w:r>
      <w:proofErr w:type="spellEnd"/>
      <w:r w:rsidRPr="00353B1E">
        <w:rPr>
          <w:rFonts w:ascii="Times New Roman" w:hAnsi="Times New Roman"/>
          <w:sz w:val="20"/>
          <w:szCs w:val="20"/>
          <w:lang w:val="es-ES"/>
        </w:rPr>
        <w:t xml:space="preserve"> Times. Sin embargo, a pesar de que esta es la primera vez que se menciona el término realmente la teoría de las cadenas de suministro surge desde la década de los 60.</w:t>
      </w:r>
    </w:p>
    <w:p w14:paraId="4D51EE4C" w14:textId="33BFF2E1"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Producto de la aglomeración de múltiples actividades que se realizaban en las empresas yendo desde gerencia de inventarios, almacenamiento, despacho de carga hasta el servicio al cliente, no se quedaba allí pues también era necesario considerar las compras y el inventario de la materia prima, planificación y control de la producción</w:t>
      </w:r>
      <w:r w:rsidR="006A63BC" w:rsidRPr="00353B1E">
        <w:rPr>
          <w:rFonts w:ascii="Times New Roman" w:hAnsi="Times New Roman"/>
          <w:sz w:val="20"/>
          <w:szCs w:val="20"/>
          <w:lang w:val="es-ES"/>
        </w:rPr>
        <w:t xml:space="preserve"> [3]</w:t>
      </w:r>
      <w:r w:rsidRPr="00353B1E">
        <w:rPr>
          <w:rFonts w:ascii="Times New Roman" w:hAnsi="Times New Roman"/>
          <w:sz w:val="20"/>
          <w:szCs w:val="20"/>
          <w:lang w:val="es-ES"/>
        </w:rPr>
        <w:t>.</w:t>
      </w:r>
    </w:p>
    <w:p w14:paraId="6CD6B01F" w14:textId="06020835"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Gracias a esto, se llegó a definir que una cadena de suministro estaba formada por todas aquellas partes que están involucradas de manera directa o indirecta en la satisfacción </w:t>
      </w:r>
      <w:r w:rsidRPr="00353B1E">
        <w:rPr>
          <w:rFonts w:ascii="Times New Roman" w:hAnsi="Times New Roman"/>
          <w:sz w:val="20"/>
          <w:szCs w:val="20"/>
          <w:lang w:val="es-ES"/>
        </w:rPr>
        <w:t>de la solicitud de un cliente.</w:t>
      </w:r>
    </w:p>
    <w:p w14:paraId="2B5B6E30" w14:textId="6D9F03BF" w:rsidR="00737C75" w:rsidRPr="00353B1E" w:rsidRDefault="00737C75" w:rsidP="00353B1E">
      <w:pPr>
        <w:ind w:firstLine="420"/>
        <w:jc w:val="center"/>
        <w:rPr>
          <w:rFonts w:ascii="Times New Roman" w:hAnsi="Times New Roman"/>
          <w:sz w:val="20"/>
          <w:szCs w:val="20"/>
          <w:lang w:val="es-ES"/>
        </w:rPr>
      </w:pPr>
      <w:r w:rsidRPr="00353B1E">
        <w:rPr>
          <w:rFonts w:ascii="Times New Roman" w:hAnsi="Times New Roman"/>
          <w:noProof/>
        </w:rPr>
        <w:drawing>
          <wp:inline distT="0" distB="0" distL="0" distR="0" wp14:anchorId="0D6C8D24" wp14:editId="175E30D5">
            <wp:extent cx="2339162" cy="1961316"/>
            <wp:effectExtent l="0" t="0" r="4445" b="1270"/>
            <wp:docPr id="2" name="Picture 2" descr="Qué es la Cadena de Suministro y Logística -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la Cadena de Suministro y Logística - Supply cha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1819" cy="1971928"/>
                    </a:xfrm>
                    <a:prstGeom prst="rect">
                      <a:avLst/>
                    </a:prstGeom>
                    <a:noFill/>
                    <a:ln>
                      <a:noFill/>
                    </a:ln>
                  </pic:spPr>
                </pic:pic>
              </a:graphicData>
            </a:graphic>
          </wp:inline>
        </w:drawing>
      </w:r>
    </w:p>
    <w:p w14:paraId="4E5FC087" w14:textId="2266A9B9" w:rsidR="00737C75" w:rsidRPr="00353B1E" w:rsidRDefault="00737C75" w:rsidP="00353B1E">
      <w:pPr>
        <w:jc w:val="center"/>
        <w:rPr>
          <w:rFonts w:ascii="Times New Roman" w:hAnsi="Times New Roman"/>
          <w:sz w:val="16"/>
          <w:szCs w:val="16"/>
          <w:lang w:val="es-ES"/>
        </w:rPr>
      </w:pPr>
      <w:r w:rsidRPr="00353B1E">
        <w:rPr>
          <w:rFonts w:ascii="Times New Roman" w:hAnsi="Times New Roman"/>
          <w:sz w:val="16"/>
          <w:szCs w:val="16"/>
          <w:lang w:val="es-ES"/>
        </w:rPr>
        <w:t>Figura N°2</w:t>
      </w:r>
      <w:r w:rsidR="0098459F" w:rsidRPr="00353B1E">
        <w:rPr>
          <w:rFonts w:ascii="Times New Roman" w:hAnsi="Times New Roman"/>
          <w:sz w:val="16"/>
          <w:szCs w:val="16"/>
          <w:lang w:val="es-ES"/>
        </w:rPr>
        <w:t>.</w:t>
      </w:r>
      <w:r w:rsidRPr="00353B1E">
        <w:rPr>
          <w:rFonts w:ascii="Times New Roman" w:hAnsi="Times New Roman"/>
          <w:sz w:val="16"/>
          <w:szCs w:val="16"/>
          <w:lang w:val="es-ES"/>
        </w:rPr>
        <w:t xml:space="preserve"> Relación Lineal de una Cadena de Suministro</w:t>
      </w:r>
    </w:p>
    <w:p w14:paraId="7EBF835C" w14:textId="56CBCD60"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Conocido esto, procederemos a plantear una definición propia de los autores de este artículo científico de la consigna, ¿Qué es una Cadena de Suministro? </w:t>
      </w:r>
    </w:p>
    <w:p w14:paraId="11E68EEA" w14:textId="3AE9CC35" w:rsidR="000D3017" w:rsidRPr="00353B1E" w:rsidRDefault="000D3017" w:rsidP="00353B1E">
      <w:pPr>
        <w:ind w:firstLine="420"/>
        <w:rPr>
          <w:rFonts w:ascii="Times New Roman" w:hAnsi="Times New Roman"/>
          <w:sz w:val="20"/>
          <w:szCs w:val="20"/>
          <w:lang w:val="es-PA"/>
        </w:rPr>
      </w:pPr>
      <w:r w:rsidRPr="00353B1E">
        <w:rPr>
          <w:rFonts w:ascii="Times New Roman" w:hAnsi="Times New Roman"/>
          <w:i/>
          <w:iCs/>
          <w:sz w:val="20"/>
          <w:szCs w:val="20"/>
          <w:lang w:val="es-PA"/>
        </w:rPr>
        <w:t>Es una red de individuos y compañías que se encuentran involucradas en el proceso de creación o desarrollo de un producto, con el objetivo de entregárselo a consumidor. Los enlaces iniciales en la cadena, comienza con los productores de la materia prima y termina cuando se llega a “La Última Milla”, que es el subproceso de entregarle el producto terminado al cliente final que lo ha solicitado.</w:t>
      </w:r>
    </w:p>
    <w:p w14:paraId="399856B7" w14:textId="77777777" w:rsidR="000D3017" w:rsidRPr="00353B1E" w:rsidRDefault="000D3017" w:rsidP="00353B1E">
      <w:pPr>
        <w:ind w:firstLine="420"/>
        <w:rPr>
          <w:rFonts w:ascii="Times New Roman" w:hAnsi="Times New Roman"/>
          <w:sz w:val="20"/>
          <w:szCs w:val="20"/>
          <w:lang w:val="es-ES"/>
        </w:rPr>
      </w:pPr>
    </w:p>
    <w:p w14:paraId="58AF0915" w14:textId="31F9D6EA" w:rsidR="00166CFF" w:rsidRPr="00353B1E" w:rsidRDefault="00166CFF" w:rsidP="00353B1E">
      <w:pPr>
        <w:pStyle w:val="SAP-Level2HeadingSingleline"/>
        <w:keepNext/>
        <w:spacing w:line="240" w:lineRule="auto"/>
        <w:rPr>
          <w:lang w:val="es-PA"/>
        </w:rPr>
      </w:pPr>
      <w:r w:rsidRPr="00353B1E">
        <w:rPr>
          <w:lang w:val="es-PA"/>
        </w:rPr>
        <w:t xml:space="preserve">3.1. </w:t>
      </w:r>
      <w:r w:rsidR="00BE19A3" w:rsidRPr="00353B1E">
        <w:rPr>
          <w:lang w:val="es-PA"/>
        </w:rPr>
        <w:t>Fases de las Cadenas de Suministros</w:t>
      </w:r>
    </w:p>
    <w:p w14:paraId="6F22A4E9" w14:textId="4683BB61"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Al momento de desarrollar cualquier tipo de actividad, independiente del rubro en el que esta se maneje, la clave de todas ellas y el primer paso es la Planificación. En el caso de las Cadenas de Suministros, debemos entender que se hacen preguntas iniciales como: ¿Cómo se fabricará? ¿Dónde se va a fabricar? ¿Quién será el proveedor primario? ¿Quiénes serán nuestros proveedores secundarios? ¿Cómo disminuimos el tiempo de arribo de los materiales?, entre muchísimas.</w:t>
      </w:r>
    </w:p>
    <w:p w14:paraId="64617365" w14:textId="54AD456A"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Hay elementos claves que toda Cadena de Suministro debe tener y es un funcionamiento en términos de rapidez y eficiencia; ya que estamos viendo aspectos industriales como el lugar de fabricación, manejo de recurso humano (Los cuales por naturaleza propia no pueden ser predecibles, ya que estos plantean un comportamiento estocástico que no ha sido ni podrá ser modelado matemáticamente con las técnicas actuales), así como estándares de calidad y normativas, como las Normas ISO 9001:2015, que son la rúbrica de evaluación para cualquier tipo de proceso</w:t>
      </w:r>
      <w:r w:rsidR="006A63BC" w:rsidRPr="00353B1E">
        <w:rPr>
          <w:rFonts w:ascii="Times New Roman" w:hAnsi="Times New Roman"/>
          <w:sz w:val="20"/>
          <w:szCs w:val="20"/>
          <w:lang w:val="es-ES"/>
        </w:rPr>
        <w:t xml:space="preserve"> [4]</w:t>
      </w:r>
      <w:r w:rsidRPr="00353B1E">
        <w:rPr>
          <w:rFonts w:ascii="Times New Roman" w:hAnsi="Times New Roman"/>
          <w:sz w:val="20"/>
          <w:szCs w:val="20"/>
          <w:lang w:val="es-ES"/>
        </w:rPr>
        <w:t>.</w:t>
      </w:r>
    </w:p>
    <w:p w14:paraId="5C8A9AFA" w14:textId="0C7B2FDC"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A continuación, procederemos a definir y explicar las 4 etapas fundamentales en cualquier Cadena de Suministro o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w:t>
      </w:r>
    </w:p>
    <w:p w14:paraId="6134C8C4" w14:textId="21A1DC43" w:rsidR="00166CFF" w:rsidRPr="00353B1E" w:rsidRDefault="00166CFF" w:rsidP="00353B1E">
      <w:pPr>
        <w:pStyle w:val="SAP-Level2HeadingSingleline"/>
        <w:keepNext/>
        <w:spacing w:line="240" w:lineRule="auto"/>
        <w:rPr>
          <w:lang w:val="es-PA"/>
        </w:rPr>
      </w:pPr>
      <w:r w:rsidRPr="00353B1E">
        <w:rPr>
          <w:lang w:val="es-PA"/>
        </w:rPr>
        <w:lastRenderedPageBreak/>
        <w:t>3.</w:t>
      </w:r>
      <w:r w:rsidR="00BE19A3" w:rsidRPr="00353B1E">
        <w:rPr>
          <w:lang w:val="es-PA"/>
        </w:rPr>
        <w:t>1</w:t>
      </w:r>
      <w:r w:rsidRPr="00353B1E">
        <w:rPr>
          <w:lang w:val="es-PA"/>
        </w:rPr>
        <w:t>.</w:t>
      </w:r>
      <w:r w:rsidR="00BE19A3" w:rsidRPr="00353B1E">
        <w:rPr>
          <w:lang w:val="es-PA"/>
        </w:rPr>
        <w:t>1</w:t>
      </w:r>
      <w:r w:rsidRPr="00353B1E">
        <w:rPr>
          <w:lang w:val="es-PA"/>
        </w:rPr>
        <w:t xml:space="preserve"> </w:t>
      </w:r>
      <w:r w:rsidR="00BE19A3" w:rsidRPr="00353B1E">
        <w:rPr>
          <w:lang w:val="es-PA"/>
        </w:rPr>
        <w:t>Fase del Aprovisionamiento</w:t>
      </w:r>
    </w:p>
    <w:p w14:paraId="7A6E248D" w14:textId="0CCF8B6B" w:rsidR="00BE19A3" w:rsidRPr="00353B1E" w:rsidRDefault="00BE19A3" w:rsidP="00353B1E">
      <w:pPr>
        <w:pStyle w:val="SAP-Paragraph"/>
        <w:spacing w:line="240" w:lineRule="auto"/>
        <w:ind w:firstLine="200"/>
        <w:rPr>
          <w:lang w:val="es-PA"/>
        </w:rPr>
      </w:pPr>
      <w:r w:rsidRPr="00353B1E">
        <w:rPr>
          <w:lang w:val="es-PA"/>
        </w:rPr>
        <w:t>Durante la Fase de Aprovisionamiento, actividades se encuentran centradas en la obtención de las materias primas, así como todos los subproductos que sean necesarios para la fabricación o manufactura de los productos que se pondrán a la venta o servirán como base para el desarrollo de nuevos productos (Transformación de la Materia).</w:t>
      </w:r>
    </w:p>
    <w:p w14:paraId="2716FB8E" w14:textId="3112ADC0" w:rsidR="00247643" w:rsidRPr="00353B1E" w:rsidRDefault="00BE19A3" w:rsidP="00353B1E">
      <w:pPr>
        <w:pStyle w:val="SAP-Paragraph"/>
        <w:spacing w:line="240" w:lineRule="auto"/>
        <w:ind w:firstLine="200"/>
        <w:rPr>
          <w:lang w:val="es-PA"/>
        </w:rPr>
      </w:pPr>
      <w:r w:rsidRPr="00353B1E">
        <w:rPr>
          <w:lang w:val="es-PA"/>
        </w:rPr>
        <w:t xml:space="preserve">Hay eventos </w:t>
      </w:r>
      <w:r w:rsidR="00247643" w:rsidRPr="00353B1E">
        <w:rPr>
          <w:lang w:val="es-PA"/>
        </w:rPr>
        <w:t>que son</w:t>
      </w:r>
      <w:r w:rsidRPr="00353B1E">
        <w:rPr>
          <w:lang w:val="es-PA"/>
        </w:rPr>
        <w:t xml:space="preserve"> sucesos críticos que conllevan en una relación Causa </w:t>
      </w:r>
      <w:r w:rsidRPr="00353B1E">
        <w:sym w:font="Wingdings" w:char="F0E0"/>
      </w:r>
      <w:r w:rsidRPr="00353B1E">
        <w:rPr>
          <w:lang w:val="es-PA"/>
        </w:rPr>
        <w:t xml:space="preserve"> Efecto o “Relación de Causalidad”, ya que en los últimos años producto de las restricciones de movilidad, producto de la Pandemia del COVID-19 que en 2020-2021 casi que paralizó por completo las Cadenas Logísticas y de Suministros a nivel mundial</w:t>
      </w:r>
      <w:r w:rsidR="00247643" w:rsidRPr="00353B1E">
        <w:rPr>
          <w:lang w:val="es-PA"/>
        </w:rPr>
        <w:t>.</w:t>
      </w:r>
    </w:p>
    <w:p w14:paraId="11244132" w14:textId="736D26A8" w:rsidR="00BE19A3" w:rsidRPr="00353B1E" w:rsidRDefault="00247643" w:rsidP="00353B1E">
      <w:pPr>
        <w:pStyle w:val="SAP-Paragraph"/>
        <w:spacing w:line="240" w:lineRule="auto"/>
        <w:ind w:firstLine="200"/>
        <w:rPr>
          <w:lang w:val="es-PA"/>
        </w:rPr>
      </w:pPr>
      <w:r w:rsidRPr="00353B1E">
        <w:rPr>
          <w:lang w:val="es-PA"/>
        </w:rPr>
        <w:t>L</w:t>
      </w:r>
      <w:r w:rsidR="00BE19A3" w:rsidRPr="00353B1E">
        <w:rPr>
          <w:lang w:val="es-PA"/>
        </w:rPr>
        <w:t>os precios de las materias primas se comenzaron a elevar a montos exponenciales que posteriormente eran trasladados al consumidor directamente, ya que las empresas, incluso recortando los márgenes de ganancia de sus productos o vendiéndoles a coste con el objetivo de obtener beneficios financieros a futuro.</w:t>
      </w:r>
    </w:p>
    <w:p w14:paraId="50DD1BF4" w14:textId="77777777" w:rsidR="00BE19A3" w:rsidRPr="00353B1E" w:rsidRDefault="00BE19A3" w:rsidP="00353B1E">
      <w:pPr>
        <w:pStyle w:val="SAP-Paragraph"/>
        <w:spacing w:line="240" w:lineRule="auto"/>
        <w:ind w:firstLine="200"/>
        <w:rPr>
          <w:lang w:val="es-PA"/>
        </w:rPr>
      </w:pPr>
    </w:p>
    <w:p w14:paraId="75AE4231" w14:textId="1FD5481F" w:rsidR="00BE19A3" w:rsidRPr="00353B1E" w:rsidRDefault="00BE19A3" w:rsidP="00353B1E">
      <w:pPr>
        <w:pStyle w:val="SAP-Paragraph"/>
        <w:spacing w:line="240" w:lineRule="auto"/>
        <w:ind w:firstLine="200"/>
        <w:rPr>
          <w:lang w:val="es-PA"/>
        </w:rPr>
      </w:pPr>
      <w:r w:rsidRPr="00353B1E">
        <w:rPr>
          <w:noProof/>
        </w:rPr>
        <w:drawing>
          <wp:inline distT="0" distB="0" distL="0" distR="0" wp14:anchorId="4ED464B4" wp14:editId="6CD81E7C">
            <wp:extent cx="2775005" cy="1547484"/>
            <wp:effectExtent l="0" t="0" r="6350" b="0"/>
            <wp:docPr id="10" name="Picture 10" descr="Global Shortage of Computer Chips Hurting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Shortage of Computer Chips Hurting Suppl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5745" cy="1559050"/>
                    </a:xfrm>
                    <a:prstGeom prst="rect">
                      <a:avLst/>
                    </a:prstGeom>
                    <a:noFill/>
                    <a:ln>
                      <a:noFill/>
                    </a:ln>
                  </pic:spPr>
                </pic:pic>
              </a:graphicData>
            </a:graphic>
          </wp:inline>
        </w:drawing>
      </w:r>
    </w:p>
    <w:p w14:paraId="01B77CC7" w14:textId="77777777" w:rsidR="00BE19A3" w:rsidRPr="00353B1E" w:rsidRDefault="00BE19A3" w:rsidP="00353B1E">
      <w:pPr>
        <w:pStyle w:val="SAP-Paragraph"/>
        <w:spacing w:line="240" w:lineRule="auto"/>
        <w:ind w:firstLine="160"/>
        <w:rPr>
          <w:i/>
          <w:iCs/>
          <w:sz w:val="16"/>
          <w:szCs w:val="16"/>
          <w:lang w:val="es-PA"/>
        </w:rPr>
      </w:pPr>
    </w:p>
    <w:p w14:paraId="543C8263" w14:textId="67791B9B" w:rsidR="00BE19A3" w:rsidRPr="00353B1E" w:rsidRDefault="00BE19A3" w:rsidP="00353B1E">
      <w:pPr>
        <w:pStyle w:val="SAP-Paragraph"/>
        <w:spacing w:line="240" w:lineRule="auto"/>
        <w:ind w:firstLine="160"/>
        <w:rPr>
          <w:sz w:val="16"/>
          <w:szCs w:val="16"/>
          <w:lang w:val="es-PA"/>
        </w:rPr>
      </w:pPr>
      <w:r w:rsidRPr="00353B1E">
        <w:rPr>
          <w:sz w:val="16"/>
          <w:szCs w:val="16"/>
          <w:lang w:val="es-PA"/>
        </w:rPr>
        <w:t>Figura N°3</w:t>
      </w:r>
      <w:r w:rsidR="0098459F" w:rsidRPr="00353B1E">
        <w:rPr>
          <w:sz w:val="16"/>
          <w:szCs w:val="16"/>
          <w:lang w:val="es-PA"/>
        </w:rPr>
        <w:t>.</w:t>
      </w:r>
      <w:r w:rsidRPr="00353B1E">
        <w:rPr>
          <w:sz w:val="16"/>
          <w:szCs w:val="16"/>
          <w:lang w:val="es-PA"/>
        </w:rPr>
        <w:t xml:space="preserve"> Tiempo de Espera entre Pedido de Microchips y Entrega</w:t>
      </w:r>
    </w:p>
    <w:p w14:paraId="36E5AF26" w14:textId="1AE2D710" w:rsidR="00BE19A3" w:rsidRPr="00353B1E" w:rsidRDefault="00BE19A3" w:rsidP="00353B1E">
      <w:pPr>
        <w:pStyle w:val="SAP-Level2HeadingSingleline"/>
        <w:keepNext/>
        <w:spacing w:line="240" w:lineRule="auto"/>
        <w:rPr>
          <w:lang w:val="es-PA"/>
        </w:rPr>
      </w:pPr>
      <w:r w:rsidRPr="00353B1E">
        <w:rPr>
          <w:lang w:val="es-PA"/>
        </w:rPr>
        <w:t>3.1.</w:t>
      </w:r>
      <w:r w:rsidR="003D4A5F" w:rsidRPr="00353B1E">
        <w:rPr>
          <w:lang w:val="es-PA"/>
        </w:rPr>
        <w:t>2</w:t>
      </w:r>
      <w:r w:rsidRPr="00353B1E">
        <w:rPr>
          <w:lang w:val="es-PA"/>
        </w:rPr>
        <w:t xml:space="preserve"> Fase de la Fabricación</w:t>
      </w:r>
    </w:p>
    <w:p w14:paraId="625354CE" w14:textId="53D57C6E" w:rsidR="00BE19A3" w:rsidRPr="00353B1E" w:rsidRDefault="00BE19A3" w:rsidP="00353B1E">
      <w:pPr>
        <w:pStyle w:val="SAP-Paragraph"/>
        <w:spacing w:line="240" w:lineRule="auto"/>
        <w:ind w:firstLine="200"/>
        <w:rPr>
          <w:szCs w:val="20"/>
          <w:lang w:val="es-PA"/>
        </w:rPr>
      </w:pPr>
      <w:r w:rsidRPr="00353B1E">
        <w:rPr>
          <w:szCs w:val="20"/>
          <w:lang w:val="es-PA"/>
        </w:rPr>
        <w:t>Se abordan todos los procesos relacionados con la manufactura, creación o elaboración de un producto. Se puede considerar como el conjunto de operaciones que se requieren para transformar las materias primas que fueron obtenidas en la fase de Aprovisionamiento en productos y su fabricación como tal a gran escala</w:t>
      </w:r>
      <w:r w:rsidR="006A63BC" w:rsidRPr="00353B1E">
        <w:rPr>
          <w:szCs w:val="20"/>
          <w:lang w:val="es-PA"/>
        </w:rPr>
        <w:t xml:space="preserve"> [5]</w:t>
      </w:r>
      <w:r w:rsidRPr="00353B1E">
        <w:rPr>
          <w:szCs w:val="20"/>
          <w:lang w:val="es-PA"/>
        </w:rPr>
        <w:t>.</w:t>
      </w:r>
    </w:p>
    <w:p w14:paraId="2B87A124" w14:textId="6977755F" w:rsidR="00BE19A3" w:rsidRPr="00353B1E" w:rsidRDefault="00BE19A3" w:rsidP="00353B1E">
      <w:pPr>
        <w:pStyle w:val="ListParagraph"/>
        <w:spacing w:line="240" w:lineRule="auto"/>
        <w:ind w:left="0" w:firstLine="200"/>
        <w:rPr>
          <w:rFonts w:ascii="Times New Roman" w:hAnsi="Times New Roman"/>
          <w:sz w:val="20"/>
          <w:szCs w:val="20"/>
        </w:rPr>
      </w:pPr>
      <w:r w:rsidRPr="00353B1E">
        <w:rPr>
          <w:rFonts w:ascii="Times New Roman" w:hAnsi="Times New Roman"/>
          <w:sz w:val="20"/>
          <w:szCs w:val="20"/>
        </w:rPr>
        <w:t>Se tiene que tomar en cuenta que la optimización de todos los procesos industrializados tiene un papel preponderante y diferencial al momento de trabajar con metodologías más ágiles como lo puede ser Lean Six Sigma, que busca</w:t>
      </w:r>
      <w:r w:rsidR="00247643" w:rsidRPr="00353B1E">
        <w:rPr>
          <w:rFonts w:ascii="Times New Roman" w:hAnsi="Times New Roman"/>
          <w:sz w:val="20"/>
          <w:szCs w:val="20"/>
        </w:rPr>
        <w:t xml:space="preserve"> fomentar la implementación de las buenas prácticas</w:t>
      </w:r>
      <w:r w:rsidRPr="00353B1E">
        <w:rPr>
          <w:rFonts w:ascii="Times New Roman" w:hAnsi="Times New Roman"/>
          <w:sz w:val="20"/>
          <w:szCs w:val="20"/>
        </w:rPr>
        <w:t xml:space="preserve"> 5’s</w:t>
      </w:r>
      <w:r w:rsidR="00EC03E5" w:rsidRPr="00353B1E">
        <w:rPr>
          <w:rFonts w:ascii="Times New Roman" w:hAnsi="Times New Roman"/>
          <w:sz w:val="20"/>
          <w:szCs w:val="20"/>
        </w:rPr>
        <w:t>.</w:t>
      </w:r>
    </w:p>
    <w:p w14:paraId="7C327D6F" w14:textId="6E110D5C"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 xml:space="preserve"> Fase del Almacenamiento</w:t>
      </w:r>
    </w:p>
    <w:p w14:paraId="73F7E472" w14:textId="77777777" w:rsidR="003D4A5F" w:rsidRPr="00353B1E" w:rsidRDefault="003D4A5F" w:rsidP="00353B1E">
      <w:pPr>
        <w:spacing w:after="160"/>
        <w:ind w:firstLine="420"/>
        <w:rPr>
          <w:rFonts w:ascii="Times New Roman" w:hAnsi="Times New Roman"/>
          <w:sz w:val="20"/>
          <w:szCs w:val="20"/>
          <w:lang w:val="es-ES"/>
        </w:rPr>
      </w:pPr>
      <w:r w:rsidRPr="00353B1E">
        <w:rPr>
          <w:rFonts w:ascii="Times New Roman" w:hAnsi="Times New Roman"/>
          <w:sz w:val="20"/>
          <w:szCs w:val="20"/>
          <w:lang w:val="es-ES"/>
        </w:rPr>
        <w:t xml:space="preserve">Una vez el producto ha sido terminado y por ende ya se encuentra fuera de la cadena de ensamblaje con sus buenas prácticas, como por ejemplo la implementación de las Metodologías Lean Agile y Lean </w:t>
      </w:r>
      <w:proofErr w:type="spellStart"/>
      <w:r w:rsidRPr="00353B1E">
        <w:rPr>
          <w:rFonts w:ascii="Times New Roman" w:hAnsi="Times New Roman"/>
          <w:sz w:val="20"/>
          <w:szCs w:val="20"/>
          <w:lang w:val="es-ES"/>
        </w:rPr>
        <w:t>Six</w:t>
      </w:r>
      <w:proofErr w:type="spellEnd"/>
      <w:r w:rsidRPr="00353B1E">
        <w:rPr>
          <w:rFonts w:ascii="Times New Roman" w:hAnsi="Times New Roman"/>
          <w:sz w:val="20"/>
          <w:szCs w:val="20"/>
          <w:lang w:val="es-ES"/>
        </w:rPr>
        <w:t xml:space="preserve"> Sigma, se conviene en una última fase que en muchas ocasiones puede resultar en la más compleja de trabajar.</w:t>
      </w:r>
    </w:p>
    <w:p w14:paraId="791F1D4F" w14:textId="0E34E00B"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Esto debido a que se requiere esta consiste en un manejo temporal de productos, manteniéndolos en un esquema de control de cantidad y calidad dentro de un espacio físico en el que se establecen su flujo de entrada y salida, para que ambos de estos sean rentables a nivel empresarial.</w:t>
      </w:r>
    </w:p>
    <w:p w14:paraId="70A3CFD4" w14:textId="77777777"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En muchos casos, se puede llegar a considerar al almacenaje como el corazón de cualquier Cadena de Suministro, ya que se encuentra en el medio del proceso de producción y de distribución y con él podemos optimizar costes, así como mejorar el servicio que se le ofrece al cliente final en cuestión.</w:t>
      </w:r>
    </w:p>
    <w:p w14:paraId="5C83617D" w14:textId="22560A03"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.1 Cálculo del Costo de Almacenamiento</w:t>
      </w:r>
    </w:p>
    <w:p w14:paraId="3BDBE0CC" w14:textId="1E1117C8" w:rsidR="003D4A5F"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Para ello, utilizaremos el Método EOQ (Siglas en inglés para Cantidad Económica de pedido</w:t>
      </w:r>
      <w:r w:rsidR="0023674B" w:rsidRPr="00353B1E">
        <w:rPr>
          <w:rFonts w:ascii="Times New Roman" w:hAnsi="Times New Roman"/>
          <w:sz w:val="20"/>
          <w:szCs w:val="20"/>
        </w:rPr>
        <w:t>)</w:t>
      </w:r>
      <w:r w:rsidRPr="00353B1E">
        <w:rPr>
          <w:rFonts w:ascii="Times New Roman" w:hAnsi="Times New Roman"/>
          <w:sz w:val="20"/>
          <w:szCs w:val="20"/>
        </w:rPr>
        <w:t>, que podemos definir como un cálculo que realizan las empresas que representa el tamaño ideal de su pedido, lo que les permite satisfacer la demanda sin gastar de más. Los gerentes de inventario calculan la EOQ para minimizar los costos de almacenamiento y el exceso de inventario.</w:t>
      </w:r>
    </w:p>
    <w:p w14:paraId="1FDE0D51" w14:textId="77777777"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Ya conocido esto, podemos establecer la siguiente ecuación que nos representa el Costo Total de un Inventario, considerando el Almacenamiento de este:</w:t>
      </w:r>
    </w:p>
    <w:p w14:paraId="000D3138" w14:textId="29362AB5" w:rsidR="00F620DA" w:rsidRPr="00353B1E" w:rsidRDefault="0023674B" w:rsidP="00353B1E">
      <w:pPr>
        <w:pStyle w:val="ListParagraph"/>
        <w:spacing w:line="240" w:lineRule="auto"/>
        <w:ind w:left="0" w:firstLine="420"/>
        <w:jc w:val="right"/>
        <w:rPr>
          <w:rFonts w:ascii="Times New Roman" w:hAnsi="Times New Roman"/>
          <w:bCs/>
          <w:sz w:val="20"/>
          <w:szCs w:val="20"/>
        </w:rPr>
      </w:pPr>
      <m:oMath>
        <m:r>
          <w:rPr>
            <w:rFonts w:ascii="Cambria Math" w:hAnsi="Cambria Math"/>
            <w:sz w:val="20"/>
            <w:szCs w:val="20"/>
          </w:rPr>
          <m:t>TC=PC+OC+HC</m:t>
        </m:r>
      </m:oMath>
      <w:r w:rsidR="00F620DA" w:rsidRPr="00353B1E">
        <w:rPr>
          <w:rFonts w:ascii="Times New Roman" w:hAnsi="Times New Roman"/>
          <w:bCs/>
          <w:sz w:val="20"/>
          <w:szCs w:val="20"/>
        </w:rPr>
        <w:t xml:space="preserve"> </w:t>
      </w:r>
      <w:r w:rsidR="00F620DA"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00F620DA" w:rsidRPr="00353B1E">
        <w:rPr>
          <w:rFonts w:ascii="Times New Roman" w:hAnsi="Times New Roman"/>
          <w:bCs/>
          <w:sz w:val="20"/>
          <w:szCs w:val="20"/>
        </w:rPr>
        <w:t>(3)</w:t>
      </w:r>
    </w:p>
    <w:p w14:paraId="6A2139F3" w14:textId="570C2E1F" w:rsidR="00F620DA" w:rsidRPr="00353B1E" w:rsidRDefault="00F620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N°3: Costo Total de Inventario según el Método EOQ</w:t>
      </w:r>
    </w:p>
    <w:p w14:paraId="1B114192" w14:textId="56FB2C20"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Importante se convierte en comprender que TC significa el Costo Total, PC es el Costo de Compra, mientras que OC es el Costo de Pedido y HC es el Costo de Almacenaje; siendo este último de suprema importancia ya que es el que determina en perspectiva la realidad de tener un producto con bajas o altas rotaciones de venta dentro del mercado.</w:t>
      </w:r>
    </w:p>
    <w:p w14:paraId="45024F47" w14:textId="17D8C2BE" w:rsidR="00F620DA" w:rsidRPr="00353B1E" w:rsidRDefault="00F620DA" w:rsidP="00353B1E">
      <w:pPr>
        <w:pStyle w:val="SAP-Level2HeadingSingleline"/>
        <w:keepNext/>
        <w:spacing w:line="240" w:lineRule="auto"/>
        <w:rPr>
          <w:lang w:val="es-PA"/>
        </w:rPr>
      </w:pPr>
      <w:r w:rsidRPr="00353B1E">
        <w:rPr>
          <w:lang w:val="es-PA"/>
        </w:rPr>
        <w:t>3.1.4 Fase de Distribución y Entrega</w:t>
      </w:r>
    </w:p>
    <w:p w14:paraId="7CD8B7B7" w14:textId="055D7EF1"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 xml:space="preserve">Esta es la última etapa de una Cadena de Suministros, ya que en el escenario ideal en el que el insumo haya llegado a la fábrica y este haya sido manufacturado a tiempo, para posteriormente almacenado; todo esto conlleva un costo directo e indirecto que va a ser trasladado al cliente final que adquiere un Producto, muchas veces siendo entregado en la puerta de su casa, en consecuencia, </w:t>
      </w:r>
      <w:r w:rsidR="00EC03E5" w:rsidRPr="00353B1E">
        <w:rPr>
          <w:rFonts w:ascii="Times New Roman" w:hAnsi="Times New Roman"/>
          <w:sz w:val="20"/>
          <w:szCs w:val="20"/>
        </w:rPr>
        <w:t>con un factor costo más elevado.</w:t>
      </w:r>
    </w:p>
    <w:p w14:paraId="32848824" w14:textId="6EA6D04D"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 xml:space="preserve">Sin embargo, el fenómeno más complejo que incluso hasta hoy en día no se ha podido resolver a su cabalidad es el hecho vencer a “The Last Mile” que consiste en el punto </w:t>
      </w:r>
      <w:r w:rsidRPr="00353B1E">
        <w:rPr>
          <w:rFonts w:ascii="Times New Roman" w:hAnsi="Times New Roman"/>
          <w:sz w:val="20"/>
          <w:szCs w:val="20"/>
        </w:rPr>
        <w:lastRenderedPageBreak/>
        <w:t>en el que el paquete finalmente llega a la puerta del comprador.</w:t>
      </w:r>
    </w:p>
    <w:p w14:paraId="109205DF" w14:textId="2104BAAC"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Además de ser la clave para la satisfacción del cliente, la entrega de última milla es la parte más costosa y que consume más tiempo del proceso de envío.</w:t>
      </w:r>
    </w:p>
    <w:p w14:paraId="4FC26146" w14:textId="14D549AA" w:rsidR="00166CFF" w:rsidRPr="00353B1E" w:rsidRDefault="00166CFF" w:rsidP="00353B1E">
      <w:pPr>
        <w:pStyle w:val="SAP-Level2HeadingSingleline"/>
        <w:keepNext/>
        <w:spacing w:line="240" w:lineRule="auto"/>
        <w:rPr>
          <w:lang w:val="es-PA"/>
        </w:rPr>
      </w:pPr>
      <w:r w:rsidRPr="00353B1E">
        <w:rPr>
          <w:lang w:val="es-PA"/>
        </w:rPr>
        <w:t>3.</w:t>
      </w:r>
      <w:r w:rsidR="0098459F" w:rsidRPr="00353B1E">
        <w:rPr>
          <w:lang w:val="es-PA"/>
        </w:rPr>
        <w:t>2</w:t>
      </w:r>
      <w:r w:rsidRPr="00353B1E">
        <w:rPr>
          <w:lang w:val="es-PA"/>
        </w:rPr>
        <w:t xml:space="preserve">. </w:t>
      </w:r>
      <w:r w:rsidR="0098459F" w:rsidRPr="00353B1E">
        <w:rPr>
          <w:lang w:val="es-PA"/>
        </w:rPr>
        <w:t>Efecto Látigo en las Cadenas de Suministro</w:t>
      </w:r>
    </w:p>
    <w:p w14:paraId="6636016A" w14:textId="1071ACDC" w:rsidR="0098459F" w:rsidRPr="00353B1E" w:rsidRDefault="0098459F" w:rsidP="00353B1E">
      <w:pPr>
        <w:pStyle w:val="SAP-Paragraph"/>
        <w:spacing w:line="240" w:lineRule="auto"/>
        <w:ind w:firstLine="200"/>
        <w:rPr>
          <w:lang w:val="es-PA"/>
        </w:rPr>
      </w:pPr>
      <w:r w:rsidRPr="00353B1E">
        <w:rPr>
          <w:lang w:val="es-PA"/>
        </w:rPr>
        <w:t>Se puede definir como un aumento, que a los ojos del Fabricante puede resultar “sorpresivo”, sobre la demanda de un producto en específico por parte de cada uno de los consumidores finales y sus diferentes elementos que forman parte de la cadena como tal, generando de esta manera que cada uno de los puntos de venta o compra de productos haga pedidos adicionales, que son mucho mayor a la demanda real o tradicional.</w:t>
      </w:r>
    </w:p>
    <w:p w14:paraId="4EEBC2B7" w14:textId="1CD6B602" w:rsidR="00166CFF" w:rsidRPr="00353B1E" w:rsidRDefault="0098459F" w:rsidP="00353B1E">
      <w:pPr>
        <w:pStyle w:val="SAP-Paragraph"/>
        <w:spacing w:line="240" w:lineRule="auto"/>
        <w:ind w:firstLine="200"/>
        <w:rPr>
          <w:lang w:val="es-PA"/>
        </w:rPr>
      </w:pPr>
      <w:r w:rsidRPr="00353B1E">
        <w:rPr>
          <w:lang w:val="es-PA"/>
        </w:rPr>
        <w:t>Esto se puede observar a manera de que los distribuidores asegurar el Inventario o Stock de un producto, por lo que, en fechas especiales, pueden realizar promociones de sus productos, fomentando las ventas e incentivando el consumo por parte de los compradores</w:t>
      </w:r>
      <w:r w:rsidR="006A63BC" w:rsidRPr="00353B1E">
        <w:rPr>
          <w:lang w:val="es-PA"/>
        </w:rPr>
        <w:t xml:space="preserve"> [6]</w:t>
      </w:r>
      <w:r w:rsidRPr="00353B1E">
        <w:rPr>
          <w:lang w:val="es-PA"/>
        </w:rPr>
        <w:t>.</w:t>
      </w:r>
    </w:p>
    <w:p w14:paraId="2D19445B" w14:textId="4C2BC641" w:rsidR="00166CFF" w:rsidRPr="00353B1E" w:rsidRDefault="0098459F" w:rsidP="00353B1E">
      <w:pPr>
        <w:spacing w:after="40"/>
        <w:jc w:val="center"/>
        <w:rPr>
          <w:rFonts w:ascii="Times New Roman" w:hAnsi="Times New Roman"/>
          <w:b/>
          <w:sz w:val="20"/>
          <w:szCs w:val="20"/>
          <w:lang w:val="es-PA"/>
        </w:rPr>
      </w:pPr>
      <w:r w:rsidRPr="00353B1E">
        <w:rPr>
          <w:rFonts w:ascii="Times New Roman" w:hAnsi="Times New Roman"/>
          <w:noProof/>
        </w:rPr>
        <w:drawing>
          <wp:inline distT="0" distB="0" distL="0" distR="0" wp14:anchorId="31C22442" wp14:editId="6158D9A8">
            <wp:extent cx="3070225" cy="2007870"/>
            <wp:effectExtent l="0" t="0" r="0" b="0"/>
            <wp:docPr id="4" name="Picture 4" descr="Cómo puede el análisis de datos ser clave para lidiar con el efecto látigo  actual en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puede el análisis de datos ser clave para lidiar con el efecto látigo  actual en la cadena de suminist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225" cy="2007870"/>
                    </a:xfrm>
                    <a:prstGeom prst="rect">
                      <a:avLst/>
                    </a:prstGeom>
                    <a:noFill/>
                    <a:ln>
                      <a:noFill/>
                    </a:ln>
                  </pic:spPr>
                </pic:pic>
              </a:graphicData>
            </a:graphic>
          </wp:inline>
        </w:drawing>
      </w:r>
    </w:p>
    <w:p w14:paraId="295481C4" w14:textId="153BD419" w:rsidR="0098459F" w:rsidRPr="00353B1E" w:rsidRDefault="0098459F" w:rsidP="00353B1E">
      <w:pPr>
        <w:pStyle w:val="SAP-Paragraph"/>
        <w:spacing w:line="240" w:lineRule="auto"/>
        <w:ind w:firstLine="160"/>
        <w:jc w:val="center"/>
        <w:rPr>
          <w:sz w:val="16"/>
          <w:szCs w:val="16"/>
          <w:lang w:val="es-PA"/>
        </w:rPr>
      </w:pPr>
      <w:r w:rsidRPr="00353B1E">
        <w:rPr>
          <w:sz w:val="16"/>
          <w:szCs w:val="16"/>
          <w:lang w:val="es-PA"/>
        </w:rPr>
        <w:t>Figura N°4. Representación Gráfica del Efecto Látigo</w:t>
      </w:r>
    </w:p>
    <w:p w14:paraId="22DA65D3" w14:textId="6ECF3FC7"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En muchos casos, los primeros inconvenientes se comienzan a observar en el tiempo de reposición y suministro de los productos por parte de cada uno de los elementos de la Cadena de Suministros, hasta llegar al consumidor final; ya que se tiende a esperar órdenes de producto con un mayor volumen y con ello, se reduce el costo de movilización de los productos utilizando el concepto de “Economías de Escala”.</w:t>
      </w:r>
    </w:p>
    <w:p w14:paraId="1FCEAA8F" w14:textId="4E29342D"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Sin embargo, es sumamente importante mencionar que esto puede generar en muchas ocasiones, un aumento innecesario y ficticio en la producción de un determinado producto, por lo que la clave está en optimizar y ahorrar costes en los procesos logísticos, para que cada una de las partes pueda tener un aumento en sus beneficios empresariales, situación que comúnmente genera el Efecto Látigo.</w:t>
      </w:r>
    </w:p>
    <w:p w14:paraId="2C524F79" w14:textId="6B5F2B85" w:rsidR="00166CFF" w:rsidRPr="00353B1E" w:rsidRDefault="00166CFF" w:rsidP="00353B1E">
      <w:pPr>
        <w:pStyle w:val="SAP-Level3HeadingSingleline"/>
        <w:keepNext/>
        <w:spacing w:line="240" w:lineRule="auto"/>
        <w:rPr>
          <w:b/>
          <w:i/>
          <w:lang w:val="es-PA"/>
        </w:rPr>
      </w:pPr>
      <w:r w:rsidRPr="00353B1E">
        <w:rPr>
          <w:b/>
          <w:lang w:val="es-PA"/>
        </w:rPr>
        <w:t>3.</w:t>
      </w:r>
      <w:r w:rsidR="0098459F" w:rsidRPr="00353B1E">
        <w:rPr>
          <w:rFonts w:eastAsia="SimSun"/>
          <w:b/>
          <w:lang w:val="es-PA"/>
        </w:rPr>
        <w:t>2</w:t>
      </w:r>
      <w:r w:rsidRPr="00353B1E">
        <w:rPr>
          <w:rFonts w:eastAsia="SimSun"/>
          <w:b/>
          <w:lang w:val="es-PA"/>
        </w:rPr>
        <w:t>.</w:t>
      </w:r>
      <w:r w:rsidR="0098459F" w:rsidRPr="00353B1E">
        <w:rPr>
          <w:rFonts w:eastAsia="SimSun"/>
          <w:b/>
          <w:lang w:val="es-PA"/>
        </w:rPr>
        <w:t>1</w:t>
      </w:r>
      <w:r w:rsidR="0098459F" w:rsidRPr="00353B1E">
        <w:rPr>
          <w:b/>
          <w:lang w:val="es-PA"/>
        </w:rPr>
        <w:t>. Causas del Efecto Látigo en Cadenas de Suministro</w:t>
      </w:r>
    </w:p>
    <w:p w14:paraId="0D8DFD38" w14:textId="0AEEB3CE" w:rsidR="00166CFF" w:rsidRPr="00353B1E" w:rsidRDefault="0098459F" w:rsidP="00353B1E">
      <w:pPr>
        <w:pStyle w:val="SAP-Paragraph"/>
        <w:spacing w:before="100" w:after="100" w:line="240" w:lineRule="auto"/>
        <w:ind w:firstLine="200"/>
        <w:rPr>
          <w:lang w:val="es-PA"/>
        </w:rPr>
      </w:pPr>
      <w:r w:rsidRPr="00353B1E">
        <w:rPr>
          <w:lang w:val="es-PA"/>
        </w:rPr>
        <w:t xml:space="preserve">El efecto látigo puede causar interrupciones en la cadena de suministro, por lo que es esencial conocer sus posibles </w:t>
      </w:r>
      <w:r w:rsidRPr="00353B1E">
        <w:rPr>
          <w:lang w:val="es-PA"/>
        </w:rPr>
        <w:t>causas. Estos incluyen cambios en el pronóstico de la demanda por parte de los miembros de la cadena de suministro, redondeo hacia arriba o hacia abajo de las cantidades de los pedidos, fluctuaciones en los precios y racionamiento o juego por parte de compradores y vendedores.</w:t>
      </w:r>
    </w:p>
    <w:p w14:paraId="132A2B66" w14:textId="5F0D6F5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.1 Pronóstico de Actualización de Demanda</w:t>
      </w:r>
    </w:p>
    <w:p w14:paraId="33B75CE1" w14:textId="77777777" w:rsidR="00140DBF" w:rsidRPr="00353B1E" w:rsidRDefault="00140DBF" w:rsidP="00353B1E">
      <w:pPr>
        <w:pStyle w:val="SAP-Paragraph"/>
        <w:spacing w:line="240" w:lineRule="auto"/>
        <w:ind w:firstLine="200"/>
        <w:rPr>
          <w:lang w:val="es-PA"/>
        </w:rPr>
      </w:pPr>
      <w:r w:rsidRPr="00353B1E">
        <w:rPr>
          <w:lang w:val="es-PA"/>
        </w:rPr>
        <w:t xml:space="preserve">Las actualizaciones de la previsión de la demanda por parte de los miembros de la cadena de suministro y la práctica de redondear hacia arriba o hacia abajo las cantidades de los pedidos pueden contribuir al efecto látigo. </w:t>
      </w:r>
    </w:p>
    <w:p w14:paraId="2174D09F" w14:textId="6F8D2693" w:rsidR="00140DBF" w:rsidRPr="00353B1E" w:rsidRDefault="00140DBF" w:rsidP="00353B1E">
      <w:pPr>
        <w:pStyle w:val="SAP-Paragraph"/>
        <w:spacing w:line="240" w:lineRule="auto"/>
        <w:ind w:firstLine="200"/>
        <w:rPr>
          <w:lang w:val="es-PA"/>
        </w:rPr>
      </w:pPr>
      <w:r w:rsidRPr="00353B1E">
        <w:rPr>
          <w:lang w:val="es-PA"/>
        </w:rPr>
        <w:t>Estos factores pueden causar fluctuaciones en la cadena de suministro y provocar interrupciones.</w:t>
      </w:r>
    </w:p>
    <w:p w14:paraId="4ED6E369" w14:textId="692B3F0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.2 Fluctuaciones en los Precios</w:t>
      </w:r>
    </w:p>
    <w:p w14:paraId="18927229" w14:textId="341D88B4" w:rsidR="00140DBF" w:rsidRPr="00353B1E" w:rsidRDefault="00140DBF" w:rsidP="00353B1E">
      <w:pPr>
        <w:pStyle w:val="SAP-Paragraph"/>
        <w:spacing w:line="240" w:lineRule="auto"/>
        <w:ind w:firstLine="200"/>
        <w:rPr>
          <w:lang w:val="es-PA"/>
        </w:rPr>
      </w:pPr>
      <w:r w:rsidRPr="00353B1E">
        <w:rPr>
          <w:lang w:val="es-PA"/>
        </w:rPr>
        <w:t>Los descuentos de precios a menudo conducen a una mayor demanda y grandes compras, lo que puede contribuir al efecto látigo.</w:t>
      </w:r>
    </w:p>
    <w:p w14:paraId="3B1D79F5" w14:textId="45324212" w:rsidR="00140DBF" w:rsidRPr="00353B1E" w:rsidRDefault="00140DBF" w:rsidP="00353B1E">
      <w:pPr>
        <w:pStyle w:val="SAP-Paragraph"/>
        <w:spacing w:line="240" w:lineRule="auto"/>
        <w:ind w:firstLine="200"/>
        <w:rPr>
          <w:lang w:val="es-PA"/>
        </w:rPr>
      </w:pPr>
      <w:r w:rsidRPr="00353B1E">
        <w:rPr>
          <w:lang w:val="es-PA"/>
        </w:rPr>
        <w:t>El racionamiento y el juego, donde los compradores y vendedores entregan más o menos de las cantidades ordenadas, también pueden causar interrupciones en la cadena de suministro.</w:t>
      </w:r>
    </w:p>
    <w:p w14:paraId="0F1E7EA6" w14:textId="5B7F7708" w:rsidR="00140DBF" w:rsidRPr="00353B1E" w:rsidRDefault="00234AAC" w:rsidP="00353B1E">
      <w:pPr>
        <w:pStyle w:val="SAP-Level1HeadingSingleline"/>
        <w:keepNext/>
        <w:spacing w:line="240" w:lineRule="auto"/>
        <w:rPr>
          <w:lang w:val="es-PA"/>
        </w:rPr>
      </w:pPr>
      <w:r w:rsidRPr="00353B1E">
        <w:rPr>
          <w:lang w:val="es-PA"/>
        </w:rPr>
        <w:t>4</w:t>
      </w:r>
      <w:r w:rsidR="00140DBF" w:rsidRPr="00353B1E">
        <w:rPr>
          <w:lang w:val="es-PA"/>
        </w:rPr>
        <w:t>. Proveedores y su Relación</w:t>
      </w:r>
    </w:p>
    <w:p w14:paraId="178AA241" w14:textId="7777777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 xml:space="preserve">Los proveedores son una parte crucial de la cadena de suministro y el éxito de una empresa depende, en muchos sentidos, de la calidad de sus proveedores. Según Retos en </w:t>
      </w:r>
      <w:proofErr w:type="spellStart"/>
      <w:r w:rsidRPr="00353B1E">
        <w:rPr>
          <w:rFonts w:eastAsia="SimSun"/>
          <w:szCs w:val="20"/>
          <w:lang w:val="es-PA"/>
        </w:rPr>
        <w:t>Supply</w:t>
      </w:r>
      <w:proofErr w:type="spellEnd"/>
      <w:r w:rsidRPr="00353B1E">
        <w:rPr>
          <w:rFonts w:eastAsia="SimSun"/>
          <w:szCs w:val="20"/>
          <w:lang w:val="es-PA"/>
        </w:rPr>
        <w:t xml:space="preserve"> </w:t>
      </w:r>
      <w:proofErr w:type="spellStart"/>
      <w:r w:rsidRPr="00353B1E">
        <w:rPr>
          <w:rFonts w:eastAsia="SimSun"/>
          <w:szCs w:val="20"/>
          <w:lang w:val="es-PA"/>
        </w:rPr>
        <w:t>Chain</w:t>
      </w:r>
      <w:proofErr w:type="spellEnd"/>
      <w:r w:rsidRPr="00353B1E">
        <w:rPr>
          <w:rFonts w:eastAsia="SimSun"/>
          <w:szCs w:val="20"/>
          <w:lang w:val="es-PA"/>
        </w:rPr>
        <w:t>, “la contribución de los proveedores a la cadena de suministro determinará la calidad de los productos y servicios que generará la empresa”.</w:t>
      </w:r>
    </w:p>
    <w:p w14:paraId="02749A37" w14:textId="6F726448" w:rsidR="0098459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Por tanto, el éxito de las operaciones comerciales de una empresa depende principalmente de la correcta elección de los proveedores</w:t>
      </w:r>
      <w:r w:rsidR="006A63BC" w:rsidRPr="00353B1E">
        <w:rPr>
          <w:rFonts w:eastAsia="SimSun"/>
          <w:szCs w:val="20"/>
          <w:lang w:val="es-PA"/>
        </w:rPr>
        <w:t xml:space="preserve"> [8]</w:t>
      </w:r>
      <w:r w:rsidRPr="00353B1E">
        <w:rPr>
          <w:rFonts w:eastAsia="SimSun"/>
          <w:szCs w:val="20"/>
          <w:lang w:val="es-PA"/>
        </w:rPr>
        <w:t>.</w:t>
      </w:r>
    </w:p>
    <w:p w14:paraId="3AD26F4B" w14:textId="37667D1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noProof/>
        </w:rPr>
        <w:drawing>
          <wp:inline distT="0" distB="0" distL="0" distR="0" wp14:anchorId="62BCDBC8" wp14:editId="45AD364A">
            <wp:extent cx="3052822" cy="2340864"/>
            <wp:effectExtent l="0" t="0" r="0" b="2540"/>
            <wp:docPr id="21" name="Picture 21" descr="Gestión y evaluación de proveedores • gesti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stión y evaluación de proveedores • gestiopol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812" cy="2347757"/>
                    </a:xfrm>
                    <a:prstGeom prst="rect">
                      <a:avLst/>
                    </a:prstGeom>
                    <a:noFill/>
                    <a:ln>
                      <a:noFill/>
                    </a:ln>
                  </pic:spPr>
                </pic:pic>
              </a:graphicData>
            </a:graphic>
          </wp:inline>
        </w:drawing>
      </w:r>
    </w:p>
    <w:p w14:paraId="118A0256" w14:textId="4084B933" w:rsidR="00140DBF" w:rsidRPr="00353B1E" w:rsidRDefault="00140DBF" w:rsidP="00353B1E">
      <w:pPr>
        <w:pStyle w:val="SAP-Paragraph"/>
        <w:spacing w:line="240" w:lineRule="auto"/>
        <w:ind w:firstLine="160"/>
        <w:jc w:val="center"/>
        <w:rPr>
          <w:sz w:val="16"/>
          <w:szCs w:val="16"/>
          <w:lang w:val="es-PA"/>
        </w:rPr>
      </w:pPr>
      <w:r w:rsidRPr="00353B1E">
        <w:rPr>
          <w:sz w:val="16"/>
          <w:szCs w:val="16"/>
          <w:lang w:val="es-PA"/>
        </w:rPr>
        <w:t>Figura N°5. Gestión y Evaluación de Proveedores</w:t>
      </w:r>
    </w:p>
    <w:p w14:paraId="71D99C64" w14:textId="77777777" w:rsidR="00140DBF" w:rsidRPr="00353B1E" w:rsidRDefault="00140DBF" w:rsidP="00353B1E">
      <w:pPr>
        <w:pStyle w:val="SAP-Paragraph"/>
        <w:spacing w:before="100" w:after="100" w:line="240" w:lineRule="auto"/>
        <w:ind w:firstLineChars="0" w:firstLine="160"/>
        <w:rPr>
          <w:rFonts w:eastAsia="SimSun"/>
          <w:szCs w:val="20"/>
          <w:lang w:val="es-PA"/>
        </w:rPr>
      </w:pPr>
    </w:p>
    <w:p w14:paraId="3DA61750" w14:textId="4322F7B8" w:rsidR="00234AAC" w:rsidRPr="00353B1E" w:rsidRDefault="00234AAC" w:rsidP="00353B1E">
      <w:pPr>
        <w:pStyle w:val="SAP-Level2HeadingSingleline"/>
        <w:keepNext/>
        <w:spacing w:line="240" w:lineRule="auto"/>
        <w:rPr>
          <w:lang w:val="es-PA"/>
        </w:rPr>
      </w:pPr>
      <w:r w:rsidRPr="00353B1E">
        <w:rPr>
          <w:lang w:val="es-PA"/>
        </w:rPr>
        <w:t>4.1. ¿Qué tomar en cuenta antes de cambiar de Proveedor?</w:t>
      </w:r>
    </w:p>
    <w:p w14:paraId="4129E884" w14:textId="77777777" w:rsidR="00234AAC" w:rsidRPr="00353B1E" w:rsidRDefault="00234AAC" w:rsidP="00353B1E">
      <w:pPr>
        <w:pStyle w:val="SAP-Paragraph"/>
        <w:spacing w:line="240" w:lineRule="auto"/>
        <w:ind w:firstLine="200"/>
        <w:rPr>
          <w:lang w:val="es-PA"/>
        </w:rPr>
      </w:pPr>
      <w:r w:rsidRPr="00353B1E">
        <w:rPr>
          <w:lang w:val="es-PA"/>
        </w:rPr>
        <w:t xml:space="preserve">Las actividades logísticas son el vínculo entre la producción y los mercados. Controlan la gestión del flujo de bienes y servicios, desde el origen y adquisición de materias primas </w:t>
      </w:r>
      <w:r w:rsidRPr="00353B1E">
        <w:rPr>
          <w:lang w:val="es-PA"/>
        </w:rPr>
        <w:lastRenderedPageBreak/>
        <w:t>hasta la entrega del producto terminado en el punto de consumo.</w:t>
      </w:r>
    </w:p>
    <w:p w14:paraId="57AE43BD" w14:textId="6B483C9A" w:rsidR="00234AAC" w:rsidRPr="00353B1E" w:rsidRDefault="00234AAC" w:rsidP="00353B1E">
      <w:pPr>
        <w:pStyle w:val="SAP-Paragraph"/>
        <w:spacing w:line="240" w:lineRule="auto"/>
        <w:ind w:firstLineChars="0" w:firstLine="200"/>
        <w:rPr>
          <w:lang w:val="es-PA"/>
        </w:rPr>
      </w:pPr>
      <w:r w:rsidRPr="00353B1E">
        <w:rPr>
          <w:lang w:val="es-PA"/>
        </w:rPr>
        <w:t>El precio de los productos/servicios requeridos: La falta de conocimiento del valor de mercado actual puede desencadenar un resultado negativo o menores ganancias.</w:t>
      </w:r>
    </w:p>
    <w:p w14:paraId="4D49CBEB" w14:textId="1AAB4425" w:rsidR="00234AAC" w:rsidRPr="00353B1E" w:rsidRDefault="00234AAC" w:rsidP="00353B1E">
      <w:pPr>
        <w:pStyle w:val="SAP-Paragraph"/>
        <w:spacing w:line="240" w:lineRule="auto"/>
        <w:ind w:firstLineChars="0" w:firstLine="200"/>
        <w:rPr>
          <w:lang w:val="es-PA"/>
        </w:rPr>
      </w:pPr>
      <w:r w:rsidRPr="00353B1E">
        <w:rPr>
          <w:lang w:val="es-PA"/>
        </w:rPr>
        <w:t>Los servicios de los proveedores tienen que ser tanto estratégicos como de valor añadido. Proyectar información y soluciones de análisis oportunas para la correcta toma de decisiones en cada momento, obteniendo resultados cuantificables.</w:t>
      </w:r>
    </w:p>
    <w:p w14:paraId="3761F338" w14:textId="478AE34F" w:rsidR="00234AAC" w:rsidRPr="00353B1E" w:rsidRDefault="00234AAC" w:rsidP="00353B1E">
      <w:pPr>
        <w:pStyle w:val="SAP-Paragraph"/>
        <w:spacing w:line="240" w:lineRule="auto"/>
        <w:ind w:firstLineChars="0" w:firstLine="200"/>
        <w:rPr>
          <w:lang w:val="es-PA"/>
        </w:rPr>
      </w:pPr>
      <w:r w:rsidRPr="00353B1E">
        <w:rPr>
          <w:lang w:val="es-PA"/>
        </w:rPr>
        <w:t>El proveedor maximizará sus ventas y brindará un servicio inmejorable a sus clientes.</w:t>
      </w:r>
    </w:p>
    <w:p w14:paraId="2EEE158A" w14:textId="52E8E7A2" w:rsidR="00234AAC" w:rsidRPr="00353B1E" w:rsidRDefault="00234AAC" w:rsidP="00353B1E">
      <w:pPr>
        <w:pStyle w:val="SAP-Level2HeadingSingleline"/>
        <w:keepNext/>
        <w:spacing w:line="240" w:lineRule="auto"/>
        <w:rPr>
          <w:lang w:val="es-PA"/>
        </w:rPr>
      </w:pPr>
      <w:r w:rsidRPr="00353B1E">
        <w:rPr>
          <w:lang w:val="es-PA"/>
        </w:rPr>
        <w:t>4.2. Punto de Reorden del Inventario</w:t>
      </w:r>
    </w:p>
    <w:p w14:paraId="363F2152" w14:textId="3C07D5F1" w:rsidR="00234AAC" w:rsidRPr="00353B1E" w:rsidRDefault="00ED10EC" w:rsidP="00353B1E">
      <w:pPr>
        <w:pStyle w:val="SAP-Paragraph"/>
        <w:spacing w:line="240" w:lineRule="auto"/>
        <w:ind w:firstLineChars="0" w:firstLine="200"/>
        <w:rPr>
          <w:lang w:val="es-PA"/>
        </w:rPr>
      </w:pPr>
      <w:r w:rsidRPr="00353B1E">
        <w:rPr>
          <w:lang w:val="es-PA"/>
        </w:rPr>
        <w:t>El punto de reorden, también conocido como punto de pedido, se refiere al nivel de inventario en el almacén que indica la necesidad de volver a surtir el producto. Se trata de un límite en los niveles de inventario que nos indica que debemos hacer un nuevo pedido a nuestros proveedores para evitar quedarnos sin existencias.</w:t>
      </w:r>
    </w:p>
    <w:p w14:paraId="74AF3521" w14:textId="77777777" w:rsidR="00ED10EC" w:rsidRPr="00353B1E" w:rsidRDefault="00ED10EC" w:rsidP="00353B1E">
      <w:pPr>
        <w:pStyle w:val="SAP-Paragraph"/>
        <w:spacing w:line="240" w:lineRule="auto"/>
        <w:ind w:firstLine="200"/>
        <w:rPr>
          <w:lang w:val="es-PA"/>
        </w:rPr>
      </w:pPr>
      <w:r w:rsidRPr="00353B1E">
        <w:rPr>
          <w:lang w:val="es-PA"/>
        </w:rPr>
        <w:t>El punto de reorden incluye en su concepto el nivel de seguridad del inventario y los tiempos de entrega del producto por parte del proveedor, para determinar el punto límite de pedido.</w:t>
      </w:r>
    </w:p>
    <w:p w14:paraId="13A75578" w14:textId="387D886E" w:rsidR="00ED10EC" w:rsidRPr="00353B1E" w:rsidRDefault="00ED10EC" w:rsidP="00353B1E">
      <w:pPr>
        <w:pStyle w:val="SAP-Paragraph"/>
        <w:spacing w:line="240" w:lineRule="auto"/>
        <w:ind w:firstLineChars="0" w:firstLine="200"/>
        <w:rPr>
          <w:lang w:val="es-PA"/>
        </w:rPr>
      </w:pPr>
      <w:r w:rsidRPr="00353B1E">
        <w:rPr>
          <w:lang w:val="es-PA"/>
        </w:rPr>
        <w:t>Al definir correctamente el punto límite de pedido, se garantiza que se satisfará la demanda hasta que se reciba el nuevo stock de producto. El objetivo es encontrar un equilibrio entre los costos del producto y el riesgo de quedarse sin existencias mediante una gestión eficiente.</w:t>
      </w:r>
    </w:p>
    <w:p w14:paraId="4C2BE87E" w14:textId="7302EFAF" w:rsidR="00ED10EC" w:rsidRPr="00353B1E" w:rsidRDefault="00ED10EC" w:rsidP="00353B1E">
      <w:pPr>
        <w:pStyle w:val="SAP-Level1HeadingSingleline"/>
        <w:keepNext/>
        <w:spacing w:line="240" w:lineRule="auto"/>
        <w:rPr>
          <w:lang w:val="es-PA"/>
        </w:rPr>
      </w:pPr>
      <w:r w:rsidRPr="00353B1E">
        <w:rPr>
          <w:lang w:val="es-PA"/>
        </w:rPr>
        <w:t>4. Método Wilson: Cálculo del Pedido Óptimo</w:t>
      </w:r>
    </w:p>
    <w:p w14:paraId="42E7A82F" w14:textId="6D24555E" w:rsidR="00ED10EC" w:rsidRPr="00353B1E" w:rsidRDefault="00C173DA" w:rsidP="00353B1E">
      <w:pPr>
        <w:pStyle w:val="SAP-Paragraph"/>
        <w:spacing w:line="240" w:lineRule="auto"/>
        <w:ind w:firstLineChars="0" w:firstLine="420"/>
        <w:rPr>
          <w:lang w:val="es-PA"/>
        </w:rPr>
      </w:pPr>
      <w:r w:rsidRPr="00353B1E">
        <w:rPr>
          <w:lang w:val="es-PA"/>
        </w:rPr>
        <w:t>La cantidad óptima de pedido (Q*)</w:t>
      </w:r>
      <w:r w:rsidR="006A63BC" w:rsidRPr="00353B1E">
        <w:rPr>
          <w:lang w:val="es-PA"/>
        </w:rPr>
        <w:t xml:space="preserve"> [7]</w:t>
      </w:r>
      <w:r w:rsidRPr="00353B1E">
        <w:rPr>
          <w:lang w:val="es-PA"/>
        </w:rPr>
        <w:t xml:space="preserve"> es la cantidad de existencias que la empresa solicita a su proveedor cada vez que necesita reponer su stock. Esta cantidad se determina para minimizar el costo total de inventario, equilibrando los costos de pedido y almacenamiento cuando no hay un stock de seguridad en el almacén.</w:t>
      </w:r>
    </w:p>
    <w:p w14:paraId="7A92293A" w14:textId="25DD5BB7" w:rsidR="00C173DA" w:rsidRPr="00353B1E" w:rsidRDefault="00C173DA" w:rsidP="00353B1E">
      <w:pPr>
        <w:pStyle w:val="SAP-Paragraph"/>
        <w:spacing w:line="240" w:lineRule="auto"/>
        <w:ind w:firstLineChars="0" w:firstLine="420"/>
        <w:rPr>
          <w:lang w:val="es-PA"/>
        </w:rPr>
      </w:pPr>
      <w:r w:rsidRPr="00353B1E">
        <w:rPr>
          <w:lang w:val="es-PA"/>
        </w:rPr>
        <w:t>Es por ello, que podemos definir el Costo Total de Gestión (CGT), de la siguiente manera:</w:t>
      </w:r>
    </w:p>
    <w:p w14:paraId="38143D1E" w14:textId="288D559A" w:rsidR="00C173DA" w:rsidRPr="00353B1E" w:rsidRDefault="00C173DA" w:rsidP="00353B1E">
      <w:pPr>
        <w:jc w:val="right"/>
        <w:rPr>
          <w:rFonts w:ascii="Times New Roman" w:hAnsi="Times New Roman"/>
          <w:sz w:val="20"/>
          <w:szCs w:val="20"/>
          <w:lang w:val="es-PA"/>
        </w:rPr>
      </w:pPr>
      <m:oMath>
        <m:r>
          <w:rPr>
            <w:rFonts w:ascii="Cambria Math" w:hAnsi="Cambria Math"/>
            <w:sz w:val="20"/>
            <w:szCs w:val="20"/>
          </w:rPr>
          <m:t>CTG</m:t>
        </m:r>
        <m:r>
          <w:rPr>
            <w:rFonts w:ascii="Cambria Math" w:hAnsi="Cambria Math"/>
            <w:sz w:val="20"/>
            <w:szCs w:val="20"/>
            <w:lang w:val="es-PA"/>
          </w:rPr>
          <m:t>=</m:t>
        </m:r>
        <m:r>
          <w:rPr>
            <w:rFonts w:ascii="Cambria Math" w:hAnsi="Cambria Math"/>
            <w:sz w:val="20"/>
            <w:szCs w:val="20"/>
          </w:rPr>
          <m:t>CA</m:t>
        </m:r>
        <m:r>
          <w:rPr>
            <w:rFonts w:ascii="Cambria Math" w:hAnsi="Cambria Math"/>
            <w:sz w:val="20"/>
            <w:szCs w:val="20"/>
            <w:lang w:val="es-PA"/>
          </w:rPr>
          <m:t>+</m:t>
        </m:r>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CAL</m:t>
        </m:r>
      </m:oMath>
      <w:r w:rsidRPr="00353B1E">
        <w:rPr>
          <w:rFonts w:ascii="Times New Roman" w:hAnsi="Times New Roman"/>
          <w:sz w:val="20"/>
          <w:szCs w:val="20"/>
          <w:lang w:val="es-PA"/>
        </w:rPr>
        <w:tab/>
      </w:r>
      <w:r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Pr="00353B1E">
        <w:rPr>
          <w:rFonts w:ascii="Times New Roman" w:hAnsi="Times New Roman"/>
          <w:sz w:val="20"/>
          <w:szCs w:val="20"/>
          <w:lang w:val="es-PA"/>
        </w:rPr>
        <w:t>(4)</w:t>
      </w:r>
    </w:p>
    <w:p w14:paraId="65A73B60" w14:textId="19787653" w:rsidR="00C173DA" w:rsidRPr="00353B1E" w:rsidRDefault="00C173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N°4. Cálculo del Costo Total de Gestión (CGT)</w:t>
      </w:r>
    </w:p>
    <w:p w14:paraId="4971E3F3" w14:textId="7D450712" w:rsidR="00C173DA" w:rsidRPr="00353B1E" w:rsidRDefault="00C173DA" w:rsidP="00353B1E">
      <w:pPr>
        <w:rPr>
          <w:rFonts w:ascii="Times New Roman" w:hAnsi="Times New Roman"/>
          <w:sz w:val="20"/>
          <w:szCs w:val="20"/>
          <w:lang w:val="es-PA"/>
        </w:rPr>
      </w:pPr>
      <w:r w:rsidRPr="00353B1E">
        <w:rPr>
          <w:rFonts w:ascii="Times New Roman" w:hAnsi="Times New Roman"/>
          <w:sz w:val="20"/>
          <w:szCs w:val="20"/>
          <w:lang w:val="es-PA"/>
        </w:rPr>
        <w:tab/>
        <w:t>A continuación, procederemos a definir las variables que forman parte del modelo.</w:t>
      </w:r>
    </w:p>
    <w:p w14:paraId="6C62FB7F" w14:textId="4A9CA7E1" w:rsidR="00166CFF" w:rsidRPr="00353B1E" w:rsidRDefault="00C173DA" w:rsidP="00353B1E">
      <w:pPr>
        <w:pStyle w:val="SAP-Level2HeadingSingleline"/>
        <w:keepNext/>
        <w:spacing w:line="240" w:lineRule="auto"/>
        <w:rPr>
          <w:lang w:val="es-PA"/>
        </w:rPr>
      </w:pPr>
      <w:r w:rsidRPr="00353B1E">
        <w:rPr>
          <w:lang w:val="es-PA"/>
        </w:rPr>
        <w:t>4</w:t>
      </w:r>
      <w:r w:rsidR="00166CFF" w:rsidRPr="00353B1E">
        <w:rPr>
          <w:lang w:val="es-PA"/>
        </w:rPr>
        <w:t>.</w:t>
      </w:r>
      <w:r w:rsidRPr="00353B1E">
        <w:rPr>
          <w:rFonts w:eastAsia="SimSun"/>
          <w:lang w:val="es-PA"/>
        </w:rPr>
        <w:t>1</w:t>
      </w:r>
      <w:r w:rsidR="00166CFF" w:rsidRPr="00353B1E">
        <w:rPr>
          <w:lang w:val="es-PA"/>
        </w:rPr>
        <w:t xml:space="preserve">. </w:t>
      </w:r>
      <w:r w:rsidRPr="00353B1E">
        <w:rPr>
          <w:lang w:val="es-PA"/>
        </w:rPr>
        <w:t>Costo de Adquisición (CA)</w:t>
      </w:r>
    </w:p>
    <w:p w14:paraId="2247B109" w14:textId="76AFF094"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comprar (O en su defecto, fabricar) el producto.</w:t>
      </w:r>
    </w:p>
    <w:p w14:paraId="698D8CFD" w14:textId="66400006"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La cantidad que fue comprada o fabricada está directamente ligada con la demanda que se espera (D) por parte de los clientes.</w:t>
      </w:r>
    </w:p>
    <w:p w14:paraId="5DF0CD8B" w14:textId="04BD6F9C"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Posterior a ello, analizamos la Demanda Esperada (D), que se multiplicará por el precio de compra de los insumos (p) o por el coste de fabricación en promedio (</w:t>
      </w:r>
      <w:proofErr w:type="spellStart"/>
      <w:r w:rsidRPr="00353B1E">
        <w:rPr>
          <w:rFonts w:ascii="Times New Roman" w:hAnsi="Times New Roman"/>
          <w:sz w:val="20"/>
          <w:szCs w:val="20"/>
          <w:lang w:val="es-PA"/>
        </w:rPr>
        <w:t>cf</w:t>
      </w:r>
      <w:proofErr w:type="spellEnd"/>
      <w:r w:rsidRPr="00353B1E">
        <w:rPr>
          <w:rFonts w:ascii="Times New Roman" w:hAnsi="Times New Roman"/>
          <w:sz w:val="20"/>
          <w:szCs w:val="20"/>
          <w:lang w:val="es-PA"/>
        </w:rPr>
        <w:t>).</w:t>
      </w:r>
    </w:p>
    <w:p w14:paraId="726F6127" w14:textId="7E178E55" w:rsidR="009A7313" w:rsidRPr="00353B1E" w:rsidRDefault="009A7313" w:rsidP="00353B1E">
      <w:pPr>
        <w:ind w:firstLine="420"/>
        <w:jc w:val="right"/>
        <w:rPr>
          <w:rFonts w:ascii="Times New Roman" w:hAnsi="Times New Roman"/>
          <w:sz w:val="20"/>
          <w:szCs w:val="20"/>
          <w:lang w:val="es-PA"/>
        </w:rPr>
      </w:pPr>
      <m:oMath>
        <m:r>
          <w:rPr>
            <w:rFonts w:ascii="Cambria Math" w:hAnsi="Cambria Math"/>
            <w:sz w:val="20"/>
            <w:szCs w:val="20"/>
          </w:rPr>
          <m:t>Costo</m:t>
        </m:r>
        <m:r>
          <w:rPr>
            <w:rFonts w:ascii="Cambria Math" w:hAnsi="Cambria Math"/>
            <w:sz w:val="20"/>
            <w:szCs w:val="20"/>
            <w:lang w:val="es-PA"/>
          </w:rPr>
          <m:t xml:space="preserve"> </m:t>
        </m:r>
        <m:r>
          <w:rPr>
            <w:rFonts w:ascii="Cambria Math" w:hAnsi="Cambria Math"/>
            <w:sz w:val="20"/>
            <w:szCs w:val="20"/>
          </w:rPr>
          <m:t>de</m:t>
        </m:r>
        <m:r>
          <w:rPr>
            <w:rFonts w:ascii="Cambria Math" w:hAnsi="Cambria Math"/>
            <w:sz w:val="20"/>
            <w:szCs w:val="20"/>
            <w:lang w:val="es-PA"/>
          </w:rPr>
          <m:t xml:space="preserve"> </m:t>
        </m:r>
        <m:r>
          <w:rPr>
            <w:rFonts w:ascii="Cambria Math" w:hAnsi="Cambria Math"/>
            <w:sz w:val="20"/>
            <w:szCs w:val="20"/>
          </w:rPr>
          <m:t>Adquisici</m:t>
        </m:r>
        <m:r>
          <w:rPr>
            <w:rFonts w:ascii="Cambria Math" w:hAnsi="Cambria Math"/>
            <w:sz w:val="20"/>
            <w:szCs w:val="20"/>
            <w:lang w:val="es-PA"/>
          </w:rPr>
          <m:t>ó</m:t>
        </m:r>
        <m:r>
          <w:rPr>
            <w:rFonts w:ascii="Cambria Math" w:hAnsi="Cambria Math"/>
            <w:sz w:val="20"/>
            <w:szCs w:val="20"/>
          </w:rPr>
          <m:t>n</m:t>
        </m:r>
        <m:r>
          <w:rPr>
            <w:rFonts w:ascii="Cambria Math" w:hAnsi="Cambria Math"/>
            <w:sz w:val="20"/>
            <w:szCs w:val="20"/>
            <w:lang w:val="es-PA"/>
          </w:rPr>
          <m:t>=</m:t>
        </m:r>
        <m:r>
          <w:rPr>
            <w:rFonts w:ascii="Cambria Math" w:hAnsi="Cambria Math"/>
            <w:sz w:val="20"/>
            <w:szCs w:val="20"/>
          </w:rPr>
          <m:t>p</m:t>
        </m:r>
        <m:r>
          <w:rPr>
            <w:rFonts w:ascii="Cambria Math" w:hAnsi="Cambria Math"/>
            <w:sz w:val="20"/>
            <w:szCs w:val="20"/>
            <w:lang w:val="es-PA"/>
          </w:rPr>
          <m:t xml:space="preserve"> ×</m:t>
        </m:r>
        <m:r>
          <w:rPr>
            <w:rFonts w:ascii="Cambria Math" w:hAnsi="Cambria Math"/>
            <w:sz w:val="20"/>
            <w:szCs w:val="20"/>
          </w:rPr>
          <m:t>D</m:t>
        </m:r>
      </m:oMath>
      <w:r w:rsidR="0021335C" w:rsidRPr="00353B1E">
        <w:rPr>
          <w:rFonts w:ascii="Times New Roman" w:hAnsi="Times New Roman"/>
          <w:sz w:val="20"/>
          <w:szCs w:val="20"/>
          <w:lang w:val="es-PA"/>
        </w:rPr>
        <w:tab/>
      </w:r>
      <w:r w:rsidR="0023674B" w:rsidRPr="00353B1E">
        <w:rPr>
          <w:rFonts w:ascii="Times New Roman" w:hAnsi="Times New Roman"/>
          <w:sz w:val="20"/>
          <w:szCs w:val="20"/>
          <w:lang w:val="es-PA"/>
        </w:rPr>
        <w:tab/>
      </w:r>
      <w:r w:rsidR="0021335C" w:rsidRPr="00353B1E">
        <w:rPr>
          <w:rFonts w:ascii="Times New Roman" w:hAnsi="Times New Roman"/>
          <w:sz w:val="20"/>
          <w:szCs w:val="20"/>
          <w:lang w:val="es-PA"/>
        </w:rPr>
        <w:t>(5)</w:t>
      </w:r>
    </w:p>
    <w:p w14:paraId="5E316A2F" w14:textId="6D37BE76" w:rsidR="009A7313" w:rsidRPr="00353B1E" w:rsidRDefault="009A7313"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N°5. Cálculo del Costo de Adquisición (CAL)</w:t>
      </w:r>
    </w:p>
    <w:p w14:paraId="2A81A496" w14:textId="03181C06" w:rsidR="009A7313" w:rsidRPr="00353B1E" w:rsidRDefault="009A7313" w:rsidP="00353B1E">
      <w:pPr>
        <w:pStyle w:val="SAP-Level2HeadingSingleline"/>
        <w:keepNext/>
        <w:spacing w:line="240" w:lineRule="auto"/>
        <w:rPr>
          <w:lang w:val="es-PA"/>
        </w:rPr>
      </w:pPr>
      <w:r w:rsidRPr="00353B1E">
        <w:rPr>
          <w:lang w:val="es-PA"/>
        </w:rPr>
        <w:t>4.2. Costo de Pedido (CP)</w:t>
      </w:r>
    </w:p>
    <w:p w14:paraId="7A81BE5A" w14:textId="12FBF66A"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hacer un pedido (s), multiplicado por el número de pedidos que se han realizados en total por la empresa.</w:t>
      </w:r>
    </w:p>
    <w:p w14:paraId="1C4F9345" w14:textId="048013F5"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La variable (s </w:t>
      </w:r>
      <w:r w:rsidRPr="00353B1E">
        <w:rPr>
          <w:rFonts w:ascii="Times New Roman" w:hAnsi="Times New Roman"/>
          <w:sz w:val="20"/>
          <w:szCs w:val="20"/>
          <w:lang w:val="es-PA"/>
        </w:rPr>
        <w:sym w:font="Wingdings" w:char="F0E0"/>
      </w:r>
      <w:r w:rsidRPr="00353B1E">
        <w:rPr>
          <w:rFonts w:ascii="Times New Roman" w:hAnsi="Times New Roman"/>
          <w:sz w:val="20"/>
          <w:szCs w:val="20"/>
          <w:lang w:val="es-PA"/>
        </w:rPr>
        <w:t xml:space="preserve"> pedido), es igual a la Demanda Esperada (D), ya que se obtiene dividiendo la cantidad que hay en cada pedido o el pedido óptimo (Q*).</w:t>
      </w:r>
    </w:p>
    <w:p w14:paraId="768117F1" w14:textId="4C72B133" w:rsidR="0021335C" w:rsidRPr="00D7349C" w:rsidRDefault="0021335C" w:rsidP="00353B1E">
      <w:pPr>
        <w:ind w:left="720"/>
        <w:jc w:val="right"/>
        <w:rPr>
          <w:rFonts w:ascii="Times New Roman" w:eastAsiaTheme="minorEastAsia" w:hAnsi="Times New Roman"/>
          <w:i/>
          <w:lang w:val="es-PA"/>
        </w:rPr>
      </w:pPr>
      <m:oMath>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s</m:t>
        </m:r>
        <m:r>
          <w:rPr>
            <w:rFonts w:ascii="Cambria Math" w:hAnsi="Cambria Math"/>
            <w:sz w:val="20"/>
            <w:szCs w:val="20"/>
            <w:lang w:val="es-PA"/>
          </w:rPr>
          <m:t>×</m:t>
        </m:r>
        <m:f>
          <m:fPr>
            <m:ctrlPr>
              <w:rPr>
                <w:rFonts w:ascii="Cambria Math" w:eastAsiaTheme="minorHAnsi" w:hAnsi="Cambria Math"/>
                <w:i/>
                <w:kern w:val="0"/>
                <w:sz w:val="20"/>
                <w:szCs w:val="20"/>
                <w:lang w:val="es-PA" w:eastAsia="en-US"/>
              </w:rPr>
            </m:ctrlPr>
          </m:fPr>
          <m:num>
            <m:r>
              <w:rPr>
                <w:rFonts w:ascii="Cambria Math" w:hAnsi="Cambria Math"/>
                <w:sz w:val="20"/>
                <w:szCs w:val="20"/>
              </w:rPr>
              <m:t>D</m:t>
            </m:r>
          </m:num>
          <m:den>
            <m:r>
              <w:rPr>
                <w:rFonts w:ascii="Cambria Math" w:hAnsi="Cambria Math"/>
                <w:sz w:val="20"/>
                <w:szCs w:val="20"/>
              </w:rPr>
              <m:t>Q</m:t>
            </m:r>
          </m:den>
        </m:f>
      </m:oMath>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Cs/>
          <w:kern w:val="0"/>
          <w:sz w:val="20"/>
          <w:szCs w:val="20"/>
          <w:lang w:val="es-PA" w:eastAsia="en-US"/>
        </w:rPr>
        <w:t>(6)</w:t>
      </w:r>
    </w:p>
    <w:p w14:paraId="60BA77AE" w14:textId="61DFE165"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N°6. Cálculo del Costo de Pedido, según demanda esperada</w:t>
      </w:r>
    </w:p>
    <w:p w14:paraId="213B92AB" w14:textId="71DDF3BF" w:rsidR="0021335C" w:rsidRPr="00353B1E" w:rsidRDefault="0021335C" w:rsidP="00353B1E">
      <w:pPr>
        <w:pStyle w:val="SAP-Level2HeadingSingleline"/>
        <w:keepNext/>
        <w:spacing w:line="240" w:lineRule="auto"/>
        <w:rPr>
          <w:lang w:val="es-PA"/>
        </w:rPr>
      </w:pPr>
      <w:r w:rsidRPr="00353B1E">
        <w:rPr>
          <w:lang w:val="es-PA"/>
        </w:rPr>
        <w:t>4.3. Costo de Almacenamiento (CAL)</w:t>
      </w:r>
    </w:p>
    <w:p w14:paraId="6FDDB32D" w14:textId="0921065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define como el coste que existe por almacenar los productos en una Bodega o Almacén y no venderlos inmediatamente son manufacturados.</w:t>
      </w:r>
    </w:p>
    <w:p w14:paraId="272FC148" w14:textId="63F78040"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Para ello, tendremos que multiplicar el coste de cada unidad (g) por el promedio de la cantidad de unidades almacenadas en Bodega de dicho producto específico.</w:t>
      </w:r>
    </w:p>
    <w:p w14:paraId="25D3A821" w14:textId="3356712F"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Tomaremos dicho dato del promedio de la cantidad de unidades almacenadas en Bodega, para establecer que es igual a la cantidad que se solicita en el pedido (Q), dividido entre dos como se puede ver en la siguiente fórmula a continuación.</w:t>
      </w:r>
    </w:p>
    <w:p w14:paraId="24244E7F" w14:textId="4DD6EEA5" w:rsidR="0021335C" w:rsidRPr="00353B1E" w:rsidRDefault="0021335C" w:rsidP="00353B1E">
      <w:pPr>
        <w:ind w:left="420" w:firstLine="420"/>
        <w:jc w:val="right"/>
        <w:rPr>
          <w:rFonts w:ascii="Times New Roman" w:eastAsiaTheme="minorEastAsia" w:hAnsi="Times New Roman"/>
          <w:sz w:val="20"/>
          <w:szCs w:val="20"/>
          <w:lang w:val="es-PA"/>
        </w:rPr>
      </w:pPr>
      <m:oMath>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g</m:t>
        </m:r>
        <m:r>
          <w:rPr>
            <w:rFonts w:ascii="Cambria Math" w:hAnsi="Cambria Math"/>
            <w:sz w:val="20"/>
            <w:szCs w:val="20"/>
            <w:lang w:val="es-PA"/>
          </w:rPr>
          <m:t>×</m:t>
        </m:r>
        <m:f>
          <m:fPr>
            <m:ctrlPr>
              <w:rPr>
                <w:rFonts w:ascii="Cambria Math" w:eastAsiaTheme="minorHAnsi" w:hAnsi="Cambria Math"/>
                <w:i/>
                <w:kern w:val="0"/>
                <w:sz w:val="20"/>
                <w:szCs w:val="20"/>
                <w:lang w:val="es-PA" w:eastAsia="en-US"/>
              </w:rPr>
            </m:ctrlPr>
          </m:fPr>
          <m:num>
            <m:r>
              <w:rPr>
                <w:rFonts w:ascii="Cambria Math" w:hAnsi="Cambria Math"/>
                <w:sz w:val="20"/>
                <w:szCs w:val="20"/>
              </w:rPr>
              <m:t>Q</m:t>
            </m:r>
          </m:num>
          <m:den>
            <m:r>
              <w:rPr>
                <w:rFonts w:ascii="Cambria Math" w:hAnsi="Cambria Math"/>
                <w:sz w:val="20"/>
                <w:szCs w:val="20"/>
                <w:lang w:val="es-PA"/>
              </w:rPr>
              <m:t>2</m:t>
            </m:r>
          </m:den>
        </m:f>
      </m:oMath>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t>(7)</w:t>
      </w:r>
    </w:p>
    <w:p w14:paraId="6DB2B5B6" w14:textId="5B32402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N°7. Cálculo del Costo de Almacenamiento Pedido en Bodega</w:t>
      </w:r>
    </w:p>
    <w:p w14:paraId="56D0EF61" w14:textId="6BA45379" w:rsidR="0021335C" w:rsidRPr="00353B1E" w:rsidRDefault="000F1360" w:rsidP="00353B1E">
      <w:pPr>
        <w:pStyle w:val="SAP-Level3HeadingSingleline"/>
        <w:keepNext/>
        <w:spacing w:line="240" w:lineRule="auto"/>
        <w:rPr>
          <w:b/>
          <w:i/>
          <w:lang w:val="es-PA"/>
        </w:rPr>
      </w:pPr>
      <w:r w:rsidRPr="00353B1E">
        <w:rPr>
          <w:b/>
          <w:lang w:val="es-PA"/>
        </w:rPr>
        <w:t>4</w:t>
      </w:r>
      <w:r w:rsidR="0021335C" w:rsidRPr="00353B1E">
        <w:rPr>
          <w:b/>
          <w:lang w:val="es-PA"/>
        </w:rPr>
        <w:t>.</w:t>
      </w:r>
      <w:r w:rsidR="0021335C" w:rsidRPr="00353B1E">
        <w:rPr>
          <w:rFonts w:eastAsia="SimSun"/>
          <w:b/>
          <w:lang w:val="es-PA"/>
        </w:rPr>
        <w:t>3.1</w:t>
      </w:r>
      <w:r w:rsidR="0021335C" w:rsidRPr="00353B1E">
        <w:rPr>
          <w:b/>
          <w:lang w:val="es-PA"/>
        </w:rPr>
        <w:t>. Stock de Seguridad</w:t>
      </w:r>
    </w:p>
    <w:p w14:paraId="2982FDA0" w14:textId="500AE0A7"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Hay un componente que no hemos agregado a nuestro modelo y es el Inventario de Seguridad, que consiste en el inventario adicional agregado a la Bodega para afrontar cualquier imprevisto generado por alteraciones en la demanda de producto, así como retrasos de los proveedores.</w:t>
      </w:r>
    </w:p>
    <w:p w14:paraId="1640EC5F" w14:textId="2CBA536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 xml:space="preserve">Lo agregamos a la </w:t>
      </w:r>
      <w:r w:rsidR="0023674B" w:rsidRPr="00353B1E">
        <w:rPr>
          <w:rFonts w:ascii="Times New Roman" w:eastAsiaTheme="minorEastAsia" w:hAnsi="Times New Roman"/>
          <w:sz w:val="20"/>
          <w:szCs w:val="20"/>
          <w:lang w:val="es-PA"/>
        </w:rPr>
        <w:t>fórmula</w:t>
      </w:r>
      <w:r w:rsidRPr="00353B1E">
        <w:rPr>
          <w:rFonts w:ascii="Times New Roman" w:eastAsiaTheme="minorEastAsia" w:hAnsi="Times New Roman"/>
          <w:sz w:val="20"/>
          <w:szCs w:val="20"/>
          <w:lang w:val="es-PA"/>
        </w:rPr>
        <w:t xml:space="preserve"> (7) y queda de esta forma:</w:t>
      </w:r>
    </w:p>
    <w:p w14:paraId="32E552AA" w14:textId="7214C5D3" w:rsidR="0021335C" w:rsidRPr="00353B1E" w:rsidRDefault="0021335C" w:rsidP="00353B1E">
      <w:pPr>
        <w:pStyle w:val="ListParagraph"/>
        <w:spacing w:line="240" w:lineRule="auto"/>
        <w:jc w:val="right"/>
        <w:rPr>
          <w:rFonts w:ascii="Times New Roman" w:eastAsiaTheme="minorEastAsia" w:hAnsi="Times New Roman"/>
          <w:sz w:val="20"/>
          <w:szCs w:val="20"/>
        </w:rPr>
      </w:pPr>
      <m:oMath>
        <m:r>
          <w:rPr>
            <w:rFonts w:ascii="Cambria Math" w:hAnsi="Cambria Math"/>
            <w:sz w:val="20"/>
            <w:szCs w:val="20"/>
          </w:rPr>
          <m:t>CP=g×</m:t>
        </m:r>
        <m:f>
          <m:fPr>
            <m:ctrlPr>
              <w:rPr>
                <w:rFonts w:ascii="Cambria Math" w:eastAsiaTheme="minorHAnsi" w:hAnsi="Cambria Math"/>
                <w:i/>
                <w:sz w:val="20"/>
                <w:szCs w:val="20"/>
              </w:rPr>
            </m:ctrlPr>
          </m:fPr>
          <m:num>
            <m:r>
              <w:rPr>
                <w:rFonts w:ascii="Cambria Math" w:hAnsi="Cambria Math"/>
                <w:sz w:val="20"/>
                <w:szCs w:val="20"/>
              </w:rPr>
              <m:t>Q</m:t>
            </m:r>
          </m:num>
          <m:den>
            <m:r>
              <w:rPr>
                <w:rFonts w:ascii="Cambria Math" w:hAnsi="Cambria Math"/>
                <w:sz w:val="20"/>
                <w:szCs w:val="20"/>
              </w:rPr>
              <m:t>2</m:t>
            </m:r>
          </m:den>
        </m:f>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s</m:t>
            </m:r>
          </m:sub>
        </m:sSub>
      </m:oMath>
      <w:r w:rsidRPr="00353B1E">
        <w:rPr>
          <w:rFonts w:ascii="Times New Roman" w:eastAsiaTheme="minorEastAsia" w:hAnsi="Times New Roman"/>
          <w:sz w:val="20"/>
          <w:szCs w:val="20"/>
        </w:rPr>
        <w:t xml:space="preserve"> </w:t>
      </w:r>
      <w:r w:rsidRPr="00353B1E">
        <w:rPr>
          <w:rFonts w:ascii="Times New Roman" w:eastAsiaTheme="minorEastAsia" w:hAnsi="Times New Roman"/>
          <w:sz w:val="20"/>
          <w:szCs w:val="20"/>
        </w:rPr>
        <w:tab/>
      </w:r>
      <w:r w:rsidRPr="00353B1E">
        <w:rPr>
          <w:rFonts w:ascii="Times New Roman" w:eastAsiaTheme="minorEastAsia" w:hAnsi="Times New Roman"/>
          <w:sz w:val="20"/>
          <w:szCs w:val="20"/>
        </w:rPr>
        <w:tab/>
      </w:r>
      <w:r w:rsidR="0023674B" w:rsidRPr="00353B1E">
        <w:rPr>
          <w:rFonts w:ascii="Times New Roman" w:eastAsiaTheme="minorEastAsia" w:hAnsi="Times New Roman"/>
          <w:sz w:val="20"/>
          <w:szCs w:val="20"/>
        </w:rPr>
        <w:tab/>
      </w:r>
      <w:r w:rsidRPr="00353B1E">
        <w:rPr>
          <w:rFonts w:ascii="Times New Roman" w:eastAsiaTheme="minorEastAsia" w:hAnsi="Times New Roman"/>
          <w:sz w:val="20"/>
          <w:szCs w:val="20"/>
        </w:rPr>
        <w:t>(8)</w:t>
      </w:r>
    </w:p>
    <w:p w14:paraId="3754EAB5" w14:textId="22AC529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000F1360" w:rsidRPr="00353B1E">
        <w:rPr>
          <w:rFonts w:ascii="Times New Roman" w:hAnsi="Times New Roman"/>
          <w:i/>
          <w:iCs/>
          <w:sz w:val="16"/>
          <w:szCs w:val="16"/>
          <w:lang w:val="es-PA"/>
        </w:rPr>
        <w:t>8. Cálculo del Costo de Almacenamiento por Pedido en Bodega considerando la existencia del Stock de Seguridad</w:t>
      </w:r>
    </w:p>
    <w:p w14:paraId="47EA42ED" w14:textId="09544AC7" w:rsidR="000F1360" w:rsidRPr="00353B1E" w:rsidRDefault="000F1360" w:rsidP="00353B1E">
      <w:pPr>
        <w:ind w:firstLine="420"/>
        <w:rPr>
          <w:rFonts w:ascii="Times New Roman" w:hAnsi="Times New Roman"/>
          <w:sz w:val="20"/>
          <w:szCs w:val="20"/>
          <w:lang w:val="es-PA"/>
        </w:rPr>
      </w:pPr>
      <w:r w:rsidRPr="00353B1E">
        <w:rPr>
          <w:rFonts w:ascii="Times New Roman" w:hAnsi="Times New Roman"/>
          <w:sz w:val="20"/>
          <w:szCs w:val="20"/>
          <w:lang w:val="es-PA"/>
        </w:rPr>
        <w:t>Al momento de calcular (g), tenemos que considerar la rata de interés promedio en el mercado, a la cual llamaremos (r) por el precio del producto almacenado.</w:t>
      </w:r>
    </w:p>
    <w:p w14:paraId="69B611B8" w14:textId="564F6696" w:rsidR="0023674B" w:rsidRPr="00353B1E" w:rsidRDefault="0023674B"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g</m:t>
        </m:r>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 xml:space="preserve"> ×</m:t>
        </m:r>
        <m:r>
          <w:rPr>
            <w:rFonts w:ascii="Cambria Math" w:eastAsiaTheme="minorEastAsia" w:hAnsi="Cambria Math"/>
            <w:sz w:val="20"/>
            <w:szCs w:val="20"/>
          </w:rPr>
          <m:t>p</m:t>
        </m:r>
      </m:oMath>
      <w:r w:rsidRPr="00D7349C">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t>(9)</w:t>
      </w:r>
    </w:p>
    <w:p w14:paraId="792522F1" w14:textId="031EFF4D" w:rsidR="0023674B" w:rsidRPr="00353B1E" w:rsidRDefault="0023674B"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lastRenderedPageBreak/>
        <w:t>Fórmula N°9. Cálculo del Costo de Almacenamiento Pedido en Bodega</w:t>
      </w:r>
    </w:p>
    <w:p w14:paraId="63F126F9" w14:textId="54F41491" w:rsidR="0023674B" w:rsidRPr="00353B1E" w:rsidRDefault="0023674B" w:rsidP="00353B1E">
      <w:pPr>
        <w:pStyle w:val="SAP-Level2HeadingSingleline"/>
        <w:keepNext/>
        <w:spacing w:line="240" w:lineRule="auto"/>
        <w:rPr>
          <w:lang w:val="es-PA"/>
        </w:rPr>
      </w:pPr>
      <w:r w:rsidRPr="00353B1E">
        <w:rPr>
          <w:lang w:val="es-PA"/>
        </w:rPr>
        <w:t>4.</w:t>
      </w:r>
      <w:r w:rsidRPr="00353B1E">
        <w:rPr>
          <w:rFonts w:eastAsia="SimSun"/>
          <w:lang w:val="es-PA"/>
        </w:rPr>
        <w:t>4</w:t>
      </w:r>
      <w:r w:rsidRPr="00353B1E">
        <w:rPr>
          <w:lang w:val="es-PA"/>
        </w:rPr>
        <w:t>. Coste Total de Gestión del Inventario</w:t>
      </w:r>
    </w:p>
    <w:p w14:paraId="5734CEC4" w14:textId="3E7A0EC2" w:rsidR="0023674B" w:rsidRPr="00353B1E" w:rsidRDefault="0023674B" w:rsidP="00353B1E">
      <w:pPr>
        <w:ind w:firstLine="420"/>
        <w:rPr>
          <w:rFonts w:ascii="Times New Roman" w:hAnsi="Times New Roman"/>
          <w:sz w:val="20"/>
          <w:szCs w:val="20"/>
          <w:lang w:val="es-PA"/>
        </w:rPr>
      </w:pPr>
      <w:r w:rsidRPr="00353B1E">
        <w:rPr>
          <w:rFonts w:ascii="Times New Roman" w:hAnsi="Times New Roman"/>
          <w:sz w:val="20"/>
          <w:szCs w:val="20"/>
          <w:lang w:val="es-PA"/>
        </w:rPr>
        <w:t>Dadas estas condiciones, podemos definir una ecuación general para Coste Total de Gestión de Inventario, a la cual posteriormente obtendremos el valor del Pedido Óptimo.</w:t>
      </w:r>
    </w:p>
    <w:p w14:paraId="6499F98B" w14:textId="2167AB81" w:rsidR="007E6125" w:rsidRPr="00353B1E" w:rsidRDefault="007E6125"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CTG</m:t>
        </m:r>
        <m:r>
          <w:rPr>
            <w:rFonts w:ascii="Cambria Math" w:eastAsiaTheme="minorEastAsia" w:hAnsi="Cambria Math"/>
            <w:sz w:val="20"/>
            <w:szCs w:val="20"/>
            <w:lang w:val="es-PA"/>
          </w:rPr>
          <m:t>=</m:t>
        </m:r>
        <m:d>
          <m:dPr>
            <m:ctrlPr>
              <w:rPr>
                <w:rFonts w:ascii="Cambria Math" w:eastAsiaTheme="minorEastAsia" w:hAnsi="Cambria Math"/>
                <w:i/>
                <w:sz w:val="20"/>
                <w:szCs w:val="20"/>
              </w:rPr>
            </m:ctrlPr>
          </m:dPr>
          <m:e>
            <m:r>
              <w:rPr>
                <w:rFonts w:ascii="Cambria Math" w:eastAsiaTheme="minorEastAsia" w:hAnsi="Cambria Math"/>
                <w:sz w:val="20"/>
                <w:szCs w:val="20"/>
              </w:rPr>
              <m:t>p</m:t>
            </m:r>
            <m:r>
              <w:rPr>
                <w:rFonts w:ascii="Cambria Math" w:eastAsiaTheme="minorEastAsia" w:hAnsi="Cambria Math"/>
                <w:sz w:val="20"/>
                <w:szCs w:val="20"/>
                <w:lang w:val="es-PA"/>
              </w:rPr>
              <m:t>×</m:t>
            </m:r>
            <m:r>
              <w:rPr>
                <w:rFonts w:ascii="Cambria Math" w:eastAsiaTheme="minorEastAsia" w:hAnsi="Cambria Math"/>
                <w:sz w:val="20"/>
                <w:szCs w:val="20"/>
              </w:rPr>
              <m:t>D</m:t>
            </m:r>
          </m:e>
        </m:d>
        <m:r>
          <w:rPr>
            <w:rFonts w:ascii="Cambria Math" w:eastAsiaTheme="minorEastAsia" w:hAnsi="Cambria Math"/>
            <w:sz w:val="20"/>
            <w:szCs w:val="20"/>
            <w:lang w:val="es-PA"/>
          </w:rPr>
          <m:t>+(</m:t>
        </m:r>
        <m:r>
          <w:rPr>
            <w:rFonts w:ascii="Cambria Math" w:eastAsiaTheme="minorEastAsia" w:hAnsi="Cambria Math"/>
            <w:sz w:val="20"/>
            <w:szCs w:val="20"/>
          </w:rPr>
          <m:t>S</m:t>
        </m:r>
        <m:r>
          <w:rPr>
            <w:rFonts w:ascii="Cambria Math" w:eastAsiaTheme="minorEastAsia" w:hAnsi="Cambria Math"/>
            <w:sz w:val="20"/>
            <w:szCs w:val="20"/>
            <w:lang w:val="es-PA"/>
          </w:rPr>
          <m:t>×</m:t>
        </m:r>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D</m:t>
            </m:r>
          </m:num>
          <m:den>
            <m:r>
              <w:rPr>
                <w:rFonts w:ascii="Cambria Math" w:eastAsiaTheme="minorEastAsia" w:hAnsi="Cambria Math"/>
                <w:sz w:val="20"/>
                <w:szCs w:val="20"/>
              </w:rPr>
              <m:t>Q</m:t>
            </m:r>
          </m:den>
        </m:f>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m:t>
        </m:r>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Q</m:t>
                </m:r>
              </m:num>
              <m:den>
                <m:r>
                  <w:rPr>
                    <w:rFonts w:ascii="Cambria Math" w:eastAsiaTheme="minorEastAsia" w:hAnsi="Cambria Math"/>
                    <w:sz w:val="20"/>
                    <w:szCs w:val="20"/>
                    <w:lang w:val="es-PA"/>
                  </w:rPr>
                  <m:t>2</m:t>
                </m:r>
              </m:den>
            </m:f>
            <m:r>
              <w:rPr>
                <w:rFonts w:ascii="Cambria Math" w:eastAsiaTheme="minorEastAsia" w:hAnsi="Cambria Math"/>
                <w:sz w:val="20"/>
                <w:szCs w:val="20"/>
                <w:lang w:val="es-PA"/>
              </w:rPr>
              <m:t xml:space="preserve"> + </m:t>
            </m:r>
            <m:sSub>
              <m:sSubPr>
                <m:ctrlPr>
                  <w:rPr>
                    <w:rFonts w:ascii="Cambria Math" w:eastAsiaTheme="minorHAnsi" w:hAnsi="Cambria Math"/>
                    <w:i/>
                    <w:kern w:val="0"/>
                    <w:sz w:val="20"/>
                    <w:szCs w:val="20"/>
                    <w:lang w:val="es-PA" w:eastAsia="en-US"/>
                  </w:rPr>
                </m:ctrlPr>
              </m:sSubPr>
              <m:e>
                <m:r>
                  <w:rPr>
                    <w:rFonts w:ascii="Cambria Math" w:eastAsiaTheme="minorHAnsi" w:hAnsi="Cambria Math"/>
                    <w:sz w:val="20"/>
                    <w:szCs w:val="20"/>
                    <w:lang w:val="es-PA"/>
                  </w:rPr>
                  <m:t>s</m:t>
                </m:r>
              </m:e>
              <m:sub>
                <m:r>
                  <w:rPr>
                    <w:rFonts w:ascii="Cambria Math" w:eastAsiaTheme="minorHAnsi" w:hAnsi="Cambria Math"/>
                    <w:sz w:val="20"/>
                    <w:szCs w:val="20"/>
                    <w:lang w:val="es-PA"/>
                  </w:rPr>
                  <m:t>s</m:t>
                </m:r>
              </m:sub>
            </m:sSub>
          </m:e>
        </m:d>
        <m:r>
          <w:rPr>
            <w:rFonts w:ascii="Cambria Math" w:eastAsiaTheme="minorEastAsia" w:hAnsi="Cambria Math"/>
            <w:sz w:val="20"/>
            <w:szCs w:val="20"/>
            <w:lang w:val="es-PA"/>
          </w:rPr>
          <m:t xml:space="preserve">] </m:t>
        </m:r>
      </m:oMath>
      <w:r w:rsidRPr="00353B1E">
        <w:rPr>
          <w:rFonts w:ascii="Times New Roman" w:eastAsiaTheme="minorEastAsia" w:hAnsi="Times New Roman"/>
          <w:sz w:val="20"/>
          <w:szCs w:val="20"/>
          <w:lang w:val="es-PA"/>
        </w:rPr>
        <w:t xml:space="preserve">  (10)</w:t>
      </w:r>
    </w:p>
    <w:p w14:paraId="11659133" w14:textId="726513B0"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N°10. Cálculo del Costo de Total de Gestión de un Producto</w:t>
      </w:r>
    </w:p>
    <w:p w14:paraId="477C98FE" w14:textId="77777777"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Si deseamos obtener el Punto de Reorden Óptimo, o como lo llamaremos en este caso “Pedido Óptimo (Q*)”, procederemos a derivar CTG en función de Q e igualar CTG a cero.</w:t>
      </w:r>
    </w:p>
    <w:p w14:paraId="6B94EB63" w14:textId="1A1237A6"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Al despejar por Q, obtendremos la fórmula para el cálculo del Pedido Óptimo (Q*)</w:t>
      </w:r>
    </w:p>
    <w:p w14:paraId="7777482B" w14:textId="56CFE91E" w:rsidR="007E6125" w:rsidRPr="00353B1E" w:rsidRDefault="007E6125" w:rsidP="00353B1E">
      <w:pPr>
        <w:jc w:val="right"/>
        <w:rPr>
          <w:rFonts w:ascii="Times New Roman" w:hAnsi="Times New Roman"/>
          <w:sz w:val="20"/>
          <w:szCs w:val="20"/>
          <w:lang w:val="es-PA"/>
        </w:rPr>
      </w:pPr>
      <m:oMath>
        <m:r>
          <w:rPr>
            <w:rFonts w:ascii="Cambria Math" w:hAnsi="Cambria Math"/>
            <w:sz w:val="20"/>
            <w:szCs w:val="20"/>
          </w:rPr>
          <m:t>Q</m:t>
        </m:r>
        <m:r>
          <w:rPr>
            <w:rFonts w:ascii="Cambria Math" w:hAnsi="Cambria Math"/>
            <w:sz w:val="20"/>
            <w:szCs w:val="20"/>
            <w:lang w:val="es-PA"/>
          </w:rPr>
          <m:t xml:space="preserve">* = </m:t>
        </m:r>
        <m:rad>
          <m:radPr>
            <m:degHide m:val="1"/>
            <m:ctrlPr>
              <w:rPr>
                <w:rFonts w:ascii="Cambria Math" w:eastAsiaTheme="minorHAnsi" w:hAnsi="Cambria Math"/>
                <w:i/>
                <w:kern w:val="0"/>
                <w:sz w:val="20"/>
                <w:szCs w:val="20"/>
                <w:lang w:val="es-PA" w:eastAsia="en-US"/>
              </w:rPr>
            </m:ctrlPr>
          </m:radPr>
          <m:deg/>
          <m:e>
            <m:f>
              <m:fPr>
                <m:ctrlPr>
                  <w:rPr>
                    <w:rFonts w:ascii="Cambria Math" w:eastAsiaTheme="minorHAnsi" w:hAnsi="Cambria Math"/>
                    <w:i/>
                    <w:kern w:val="0"/>
                    <w:sz w:val="20"/>
                    <w:szCs w:val="20"/>
                    <w:lang w:val="es-PA" w:eastAsia="en-US"/>
                  </w:rPr>
                </m:ctrlPr>
              </m:fPr>
              <m:num>
                <m:r>
                  <w:rPr>
                    <w:rFonts w:ascii="Cambria Math" w:hAnsi="Cambria Math"/>
                    <w:sz w:val="20"/>
                    <w:szCs w:val="20"/>
                    <w:lang w:val="es-PA"/>
                  </w:rPr>
                  <m:t>2×</m:t>
                </m:r>
                <m:r>
                  <w:rPr>
                    <w:rFonts w:ascii="Cambria Math" w:hAnsi="Cambria Math"/>
                    <w:sz w:val="20"/>
                    <w:szCs w:val="20"/>
                  </w:rPr>
                  <m:t>s</m:t>
                </m:r>
                <m:r>
                  <w:rPr>
                    <w:rFonts w:ascii="Cambria Math" w:hAnsi="Cambria Math"/>
                    <w:sz w:val="20"/>
                    <w:szCs w:val="20"/>
                    <w:lang w:val="es-PA"/>
                  </w:rPr>
                  <m:t>×</m:t>
                </m:r>
                <m:r>
                  <w:rPr>
                    <w:rFonts w:ascii="Cambria Math" w:hAnsi="Cambria Math"/>
                    <w:sz w:val="20"/>
                    <w:szCs w:val="20"/>
                  </w:rPr>
                  <m:t>D</m:t>
                </m:r>
              </m:num>
              <m:den>
                <m:r>
                  <w:rPr>
                    <w:rFonts w:ascii="Cambria Math" w:hAnsi="Cambria Math"/>
                    <w:sz w:val="20"/>
                    <w:szCs w:val="20"/>
                  </w:rPr>
                  <m:t>g</m:t>
                </m:r>
              </m:den>
            </m:f>
          </m:e>
        </m:rad>
      </m:oMath>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t>(11)</w:t>
      </w:r>
    </w:p>
    <w:p w14:paraId="01FA16A6" w14:textId="1C0B5782"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N°11. Cálculo del Valor del Pedido Óptimo para nuestro Punto de Reorden (Q*)</w:t>
      </w:r>
    </w:p>
    <w:p w14:paraId="6593227B" w14:textId="77777777" w:rsidR="00166CFF" w:rsidRPr="00353B1E" w:rsidRDefault="00166CFF" w:rsidP="00353B1E">
      <w:pPr>
        <w:pStyle w:val="SAP-Level1HeadingSingleline"/>
        <w:keepNext/>
        <w:spacing w:before="408" w:after="116" w:line="240" w:lineRule="auto"/>
        <w:rPr>
          <w:lang w:val="es-PA"/>
        </w:rPr>
      </w:pPr>
      <w:r w:rsidRPr="00353B1E">
        <w:rPr>
          <w:lang w:val="es-PA"/>
        </w:rPr>
        <w:t>5. Conclusion</w:t>
      </w:r>
      <w:r w:rsidR="002455E1" w:rsidRPr="00353B1E">
        <w:rPr>
          <w:lang w:val="es-PA"/>
        </w:rPr>
        <w:t>e</w:t>
      </w:r>
      <w:r w:rsidRPr="00353B1E">
        <w:rPr>
          <w:rFonts w:eastAsia="SimSun"/>
          <w:lang w:val="es-PA"/>
        </w:rPr>
        <w:t>s</w:t>
      </w:r>
      <w:r w:rsidRPr="00353B1E">
        <w:rPr>
          <w:lang w:val="es-PA"/>
        </w:rPr>
        <w:t xml:space="preserve"> </w:t>
      </w:r>
    </w:p>
    <w:p w14:paraId="589EAA64" w14:textId="3CEDF19C" w:rsidR="00166CFF" w:rsidRPr="00353B1E" w:rsidRDefault="00311774" w:rsidP="00353B1E">
      <w:pPr>
        <w:pStyle w:val="SAP-Paragraph"/>
        <w:spacing w:line="240" w:lineRule="auto"/>
        <w:ind w:firstLineChars="0" w:firstLine="420"/>
        <w:rPr>
          <w:lang w:val="es-PA"/>
        </w:rPr>
      </w:pPr>
      <w:r w:rsidRPr="00353B1E">
        <w:rPr>
          <w:lang w:val="es-PA"/>
        </w:rPr>
        <w:t xml:space="preserve">Las Cadenas de Suministros pueden parecer sistemas determinísticos, en el que se cumpla la Teoría General de Sistemas en perfección a modo de Entrada </w:t>
      </w:r>
      <w:r w:rsidRPr="00353B1E">
        <w:rPr>
          <w:lang w:val="es-PA"/>
        </w:rPr>
        <w:sym w:font="Wingdings" w:char="F0E0"/>
      </w:r>
      <w:r w:rsidRPr="00353B1E">
        <w:rPr>
          <w:lang w:val="es-PA"/>
        </w:rPr>
        <w:t xml:space="preserve"> Proceso </w:t>
      </w:r>
      <w:r w:rsidRPr="00353B1E">
        <w:rPr>
          <w:lang w:val="es-PA"/>
        </w:rPr>
        <w:sym w:font="Wingdings" w:char="F0E0"/>
      </w:r>
      <w:r w:rsidRPr="00353B1E">
        <w:rPr>
          <w:lang w:val="es-PA"/>
        </w:rPr>
        <w:t xml:space="preserve"> Salida; sin embargo, el alcance estocástico que se ha alcanzado en los últimos años genera que se tenga que replantear este somero análisis, ya que muchas pueden ser las disrupciones que se puedan dar en las 4 Fases de una Cadena de Suministro.</w:t>
      </w:r>
    </w:p>
    <w:p w14:paraId="77BE4F34" w14:textId="1F63528E" w:rsidR="00234AAC" w:rsidRPr="00353B1E" w:rsidRDefault="00311774" w:rsidP="00353B1E">
      <w:pPr>
        <w:pStyle w:val="SAP-Paragraph"/>
        <w:spacing w:line="240" w:lineRule="auto"/>
        <w:ind w:firstLineChars="0" w:firstLine="420"/>
        <w:rPr>
          <w:lang w:val="es-PA"/>
        </w:rPr>
      </w:pPr>
      <w:r w:rsidRPr="00353B1E">
        <w:rPr>
          <w:lang w:val="es-PA"/>
        </w:rPr>
        <w:t>No hay que extender el análisis muy lejos, solo es cuestión de ver como se paralizó el mundo por completo durante la Pandemia del COVID-19 en sus etapas iniciales y agudas</w:t>
      </w:r>
      <w:r w:rsidR="006A63BC" w:rsidRPr="00353B1E">
        <w:rPr>
          <w:lang w:val="es-PA"/>
        </w:rPr>
        <w:t xml:space="preserve"> [9]</w:t>
      </w:r>
      <w:r w:rsidRPr="00353B1E">
        <w:rPr>
          <w:lang w:val="es-PA"/>
        </w:rPr>
        <w:t>, ya que esto hizo que las fábricas en China (Para muchos considerada como la “Fábrica del Mundo”) no pudiesen entregar productos</w:t>
      </w:r>
      <w:r w:rsidR="00234AAC" w:rsidRPr="00353B1E">
        <w:rPr>
          <w:lang w:val="es-PA"/>
        </w:rPr>
        <w:t>.</w:t>
      </w:r>
    </w:p>
    <w:p w14:paraId="0F5ABCCD" w14:textId="5C744D69" w:rsidR="00311774" w:rsidRPr="00353B1E" w:rsidRDefault="00234AAC" w:rsidP="00353B1E">
      <w:pPr>
        <w:pStyle w:val="SAP-Paragraph"/>
        <w:spacing w:line="240" w:lineRule="auto"/>
        <w:ind w:firstLineChars="0" w:firstLine="420"/>
        <w:rPr>
          <w:lang w:val="es-PA"/>
        </w:rPr>
      </w:pPr>
      <w:r w:rsidRPr="00353B1E">
        <w:rPr>
          <w:lang w:val="es-PA"/>
        </w:rPr>
        <w:t>Los cuales</w:t>
      </w:r>
      <w:r w:rsidR="00311774" w:rsidRPr="00353B1E">
        <w:rPr>
          <w:lang w:val="es-PA"/>
        </w:rPr>
        <w:t xml:space="preserve"> en muchos casos incluso eran considerados como esenciales, ya que se encontraban cerradas; generando un “Efecto Látigo Inverso” en el que las Fábricas no podían crear productos para los clientes, por falta de insumos, independiente de la demanda de estos o no.</w:t>
      </w:r>
    </w:p>
    <w:p w14:paraId="2F5F41C8" w14:textId="77777777" w:rsidR="00234AAC" w:rsidRPr="00353B1E" w:rsidRDefault="00311774" w:rsidP="00353B1E">
      <w:pPr>
        <w:pStyle w:val="SAP-Paragraph"/>
        <w:spacing w:line="240" w:lineRule="auto"/>
        <w:ind w:firstLineChars="0" w:firstLine="420"/>
        <w:rPr>
          <w:lang w:val="es-PA"/>
        </w:rPr>
      </w:pPr>
      <w:r w:rsidRPr="00353B1E">
        <w:rPr>
          <w:lang w:val="es-PA"/>
        </w:rPr>
        <w:t>Al momento de trabajar con una Cadena de Suministro, uno de los puntos más débiles se puede convertir en la Compra de Insumos o Materia Prima, por lo que se deben establecer procesos rígidos que permitan que esta siempre se encuentre abastecida o se convierta en una “Cadena de Suministro Flexible”</w:t>
      </w:r>
      <w:r w:rsidR="00234AAC" w:rsidRPr="00353B1E">
        <w:rPr>
          <w:lang w:val="es-PA"/>
        </w:rPr>
        <w:t>.</w:t>
      </w:r>
    </w:p>
    <w:p w14:paraId="100D1FC6" w14:textId="7D97A51C" w:rsidR="00311774" w:rsidRPr="00353B1E" w:rsidRDefault="00234AAC" w:rsidP="00353B1E">
      <w:pPr>
        <w:pStyle w:val="SAP-Paragraph"/>
        <w:spacing w:line="240" w:lineRule="auto"/>
        <w:ind w:firstLineChars="0" w:firstLine="420"/>
        <w:rPr>
          <w:lang w:val="es-PA"/>
        </w:rPr>
      </w:pPr>
      <w:r w:rsidRPr="00353B1E">
        <w:rPr>
          <w:lang w:val="es-PA"/>
        </w:rPr>
        <w:t xml:space="preserve">La </w:t>
      </w:r>
      <w:r w:rsidR="00311774" w:rsidRPr="00353B1E">
        <w:rPr>
          <w:lang w:val="es-PA"/>
        </w:rPr>
        <w:t xml:space="preserve">que a través de algoritmos de IA o Machine </w:t>
      </w:r>
      <w:proofErr w:type="spellStart"/>
      <w:r w:rsidR="00311774" w:rsidRPr="00353B1E">
        <w:rPr>
          <w:lang w:val="es-PA"/>
        </w:rPr>
        <w:t>Learning</w:t>
      </w:r>
      <w:proofErr w:type="spellEnd"/>
      <w:r w:rsidR="00311774" w:rsidRPr="00353B1E">
        <w:rPr>
          <w:lang w:val="es-PA"/>
        </w:rPr>
        <w:t>, recalcule en tiempo real a través del Método de Wilson que nos permite obtener el Punto de Reorden Óptimo para cual</w:t>
      </w:r>
      <w:r w:rsidR="00311774" w:rsidRPr="00353B1E">
        <w:rPr>
          <w:lang w:val="es-PA"/>
        </w:rPr>
        <w:t>quier producto, especialmente tomando en cuenta la existencia de un Stock de Seguridad ante cualquier disrupción y el Costo de Almacenamiento.</w:t>
      </w:r>
    </w:p>
    <w:p w14:paraId="59FB92C5" w14:textId="77777777" w:rsidR="00166CFF" w:rsidRPr="00353B1E" w:rsidRDefault="000026CC" w:rsidP="00353B1E">
      <w:pPr>
        <w:pStyle w:val="SAP-Acknowledgement"/>
        <w:keepNext/>
        <w:adjustRightInd w:val="0"/>
        <w:snapToGrid w:val="0"/>
        <w:spacing w:before="408" w:after="116" w:line="240" w:lineRule="auto"/>
        <w:rPr>
          <w:rFonts w:eastAsia="SimSun"/>
          <w:lang w:val="es-PA"/>
        </w:rPr>
      </w:pPr>
      <w:r w:rsidRPr="00353B1E">
        <w:rPr>
          <w:lang w:val="es-PA"/>
        </w:rPr>
        <w:t>RECONOCIMIENTOS</w:t>
      </w:r>
    </w:p>
    <w:p w14:paraId="233A849B" w14:textId="0DEDD0CC" w:rsidR="00166CFF" w:rsidRPr="00353B1E" w:rsidRDefault="0017784D" w:rsidP="00353B1E">
      <w:pPr>
        <w:pStyle w:val="SAP-Paragraph"/>
        <w:spacing w:line="240" w:lineRule="auto"/>
        <w:ind w:firstLineChars="0" w:firstLine="420"/>
        <w:rPr>
          <w:rFonts w:eastAsia="SimSun"/>
          <w:lang w:val="es-PA"/>
        </w:rPr>
      </w:pPr>
      <w:r w:rsidRPr="00353B1E">
        <w:rPr>
          <w:lang w:val="es-PA"/>
        </w:rPr>
        <w:t>Como fieles creyentes de que “Todos tenemos un docente que nos cambió nuestras vidas”, debemos reconocer y agradecer el esfuerzo que realiza</w:t>
      </w:r>
      <w:r w:rsidR="00F502E7" w:rsidRPr="00353B1E">
        <w:rPr>
          <w:lang w:val="es-PA"/>
        </w:rPr>
        <w:t>n</w:t>
      </w:r>
      <w:r w:rsidRPr="00353B1E">
        <w:rPr>
          <w:lang w:val="es-PA"/>
        </w:rPr>
        <w:t xml:space="preserve"> a diario cada uno de los docentes de la Facultad de Ingeniería en Sistemas Computacionales</w:t>
      </w:r>
      <w:r w:rsidR="00F502E7" w:rsidRPr="00353B1E">
        <w:rPr>
          <w:lang w:val="es-PA"/>
        </w:rPr>
        <w:t xml:space="preserve"> de la Universidad Tecnológica de Panamá en proveernos conocimientos actualizados, de primer mundo y sobre todo, con el objetivo de fomentar nuestro pensamiento crítico y divergente en el mundo de la “Aristocracia del Talento y del Conocimiento”.</w:t>
      </w:r>
    </w:p>
    <w:p w14:paraId="16FDFD83" w14:textId="3F6EA274" w:rsidR="00166CFF" w:rsidRPr="00353B1E" w:rsidRDefault="00000000" w:rsidP="00353B1E">
      <w:pPr>
        <w:pStyle w:val="SAP-Paragraph"/>
        <w:spacing w:before="116" w:after="116" w:line="240" w:lineRule="auto"/>
        <w:ind w:firstLineChars="0" w:firstLine="0"/>
        <w:rPr>
          <w:rFonts w:eastAsia="SimSun"/>
          <w:lang w:val="es-PA"/>
        </w:rPr>
      </w:pPr>
      <w:r>
        <w:rPr>
          <w:noProof/>
          <w:lang w:val="es-PA"/>
        </w:rPr>
        <w:pict w14:anchorId="184941AB">
          <v:rect id="_x0000_i1027" alt="" style="width:124.95pt;height:.05pt;mso-width-percent:0;mso-height-percent:0;mso-width-percent:0;mso-height-percent:0" o:hrpct="267" o:hralign="center" o:hrstd="t" o:hrnoshade="t" o:hr="t" fillcolor="black" stroked="f"/>
        </w:pict>
      </w:r>
    </w:p>
    <w:p w14:paraId="28F33DD8" w14:textId="5EE382F8" w:rsidR="00166CFF" w:rsidRPr="00353B1E" w:rsidRDefault="0017784D" w:rsidP="00353B1E">
      <w:pPr>
        <w:pStyle w:val="SAP-ReferenceHeading"/>
        <w:keepNext/>
        <w:adjustRightInd w:val="0"/>
        <w:snapToGrid w:val="0"/>
        <w:spacing w:before="408" w:after="116" w:line="240" w:lineRule="auto"/>
        <w:rPr>
          <w:lang w:val="es-PA"/>
        </w:rPr>
      </w:pPr>
      <w:r w:rsidRPr="00353B1E">
        <w:rPr>
          <w:lang w:val="es-PA"/>
        </w:rPr>
        <w:t>Referencias</w:t>
      </w:r>
    </w:p>
    <w:p w14:paraId="3C8C745F" w14:textId="77777777" w:rsidR="00E36BB7" w:rsidRPr="00353B1E" w:rsidRDefault="00E36BB7" w:rsidP="00353B1E">
      <w:pPr>
        <w:pStyle w:val="SAP-ReferenceItem"/>
        <w:spacing w:after="116" w:line="240" w:lineRule="auto"/>
        <w:rPr>
          <w:szCs w:val="18"/>
        </w:rPr>
      </w:pPr>
      <w:r w:rsidRPr="00353B1E">
        <w:rPr>
          <w:lang w:eastAsia="en-US"/>
        </w:rPr>
        <w:t xml:space="preserve">J. </w:t>
      </w:r>
      <w:proofErr w:type="spellStart"/>
      <w:r w:rsidRPr="00353B1E">
        <w:rPr>
          <w:lang w:eastAsia="en-US"/>
        </w:rPr>
        <w:t>Moosavi</w:t>
      </w:r>
      <w:proofErr w:type="spellEnd"/>
      <w:r w:rsidRPr="00353B1E">
        <w:rPr>
          <w:lang w:eastAsia="en-US"/>
        </w:rPr>
        <w:t xml:space="preserve">, A.M. </w:t>
      </w:r>
      <w:proofErr w:type="spellStart"/>
      <w:r w:rsidRPr="00353B1E">
        <w:rPr>
          <w:lang w:eastAsia="en-US"/>
        </w:rPr>
        <w:t>Fatholladi-Fard</w:t>
      </w:r>
      <w:proofErr w:type="spellEnd"/>
      <w:r w:rsidRPr="00353B1E">
        <w:rPr>
          <w:lang w:eastAsia="en-US"/>
        </w:rPr>
        <w:t xml:space="preserve">, M.A. </w:t>
      </w:r>
      <w:proofErr w:type="spellStart"/>
      <w:r w:rsidRPr="00353B1E">
        <w:rPr>
          <w:lang w:eastAsia="en-US"/>
        </w:rPr>
        <w:t>Dulebenets</w:t>
      </w:r>
      <w:proofErr w:type="spellEnd"/>
      <w:r w:rsidRPr="00353B1E">
        <w:rPr>
          <w:lang w:eastAsia="en-US"/>
        </w:rPr>
        <w:t xml:space="preserve">, "Supply chain disruption during the COVID-19 pandemic: Recognizing potential disruption management strategies", Department of Electrical Engineering - École de </w:t>
      </w:r>
      <w:proofErr w:type="spellStart"/>
      <w:r w:rsidRPr="00353B1E">
        <w:rPr>
          <w:lang w:eastAsia="en-US"/>
        </w:rPr>
        <w:t>Technologie</w:t>
      </w:r>
      <w:proofErr w:type="spellEnd"/>
      <w:r w:rsidRPr="00353B1E">
        <w:rPr>
          <w:lang w:eastAsia="en-US"/>
        </w:rPr>
        <w:t xml:space="preserve"> Supérieure - University of Quebec, 2022</w:t>
      </w:r>
    </w:p>
    <w:p w14:paraId="20BBE3CB" w14:textId="77777777" w:rsidR="00E36BB7" w:rsidRPr="00353B1E" w:rsidRDefault="00E36BB7" w:rsidP="00353B1E">
      <w:pPr>
        <w:pStyle w:val="SAP-ReferenceItem"/>
        <w:spacing w:after="116" w:line="240" w:lineRule="auto"/>
        <w:rPr>
          <w:szCs w:val="18"/>
        </w:rPr>
      </w:pPr>
      <w:r w:rsidRPr="00353B1E">
        <w:t xml:space="preserve">C. Benetti, A. Nadal, C. Salas </w:t>
      </w:r>
      <w:proofErr w:type="spellStart"/>
      <w:r w:rsidRPr="00353B1E">
        <w:t>Páez</w:t>
      </w:r>
      <w:proofErr w:type="spellEnd"/>
      <w:r w:rsidRPr="00353B1E">
        <w:t>, "The Law of Supply and Demand in the Proof of Existence of General Competitive Equilibrium", El Colegio de México, 2001</w:t>
      </w:r>
    </w:p>
    <w:p w14:paraId="21B178FC" w14:textId="08CA7AC7" w:rsidR="00E36BB7" w:rsidRPr="00353B1E" w:rsidRDefault="00E36BB7" w:rsidP="00353B1E">
      <w:pPr>
        <w:pStyle w:val="SAP-ReferenceItem"/>
        <w:spacing w:after="116" w:line="240" w:lineRule="auto"/>
        <w:rPr>
          <w:szCs w:val="18"/>
        </w:rPr>
      </w:pPr>
      <w:r w:rsidRPr="00353B1E">
        <w:t xml:space="preserve">M. </w:t>
      </w:r>
      <w:proofErr w:type="spellStart"/>
      <w:r w:rsidRPr="00353B1E">
        <w:t>Felea</w:t>
      </w:r>
      <w:proofErr w:type="spellEnd"/>
      <w:r w:rsidRPr="00353B1E">
        <w:t xml:space="preserve">, I. </w:t>
      </w:r>
      <w:proofErr w:type="spellStart"/>
      <w:r w:rsidRPr="00353B1E">
        <w:t>Albastroiu</w:t>
      </w:r>
      <w:proofErr w:type="spellEnd"/>
      <w:r w:rsidRPr="00353B1E">
        <w:t xml:space="preserve">, "Defining the concept of Supply Chain Management and its relevance to Romanian Academics and </w:t>
      </w:r>
      <w:proofErr w:type="spellStart"/>
      <w:r w:rsidRPr="00353B1E">
        <w:t>Practicioners</w:t>
      </w:r>
      <w:proofErr w:type="spellEnd"/>
      <w:r w:rsidRPr="00353B1E">
        <w:t>", Academy of Economic Studies in Bucharest, Romania, 2013</w:t>
      </w:r>
    </w:p>
    <w:p w14:paraId="31020247" w14:textId="5E39F9FC" w:rsidR="006A63BC" w:rsidRPr="00353B1E" w:rsidRDefault="006A63BC" w:rsidP="00353B1E">
      <w:pPr>
        <w:pStyle w:val="SAP-ReferenceItem"/>
        <w:spacing w:after="116" w:line="240" w:lineRule="auto"/>
        <w:rPr>
          <w:szCs w:val="18"/>
          <w:lang w:val="es-PA"/>
        </w:rPr>
      </w:pPr>
      <w:r w:rsidRPr="00353B1E">
        <w:rPr>
          <w:szCs w:val="18"/>
          <w:lang w:val="es-PA"/>
        </w:rPr>
        <w:t xml:space="preserve">X. Canaleta, "Estudio desde el punto de vista de la teoría de sistemas del Modelo de Wilson para la gestión de inventarios", </w:t>
      </w:r>
      <w:proofErr w:type="spellStart"/>
      <w:r w:rsidRPr="00353B1E">
        <w:rPr>
          <w:szCs w:val="18"/>
          <w:lang w:val="es-PA"/>
        </w:rPr>
        <w:t>Universitat</w:t>
      </w:r>
      <w:proofErr w:type="spellEnd"/>
      <w:r w:rsidRPr="00353B1E">
        <w:rPr>
          <w:szCs w:val="18"/>
          <w:lang w:val="es-PA"/>
        </w:rPr>
        <w:t xml:space="preserve"> Ramon Llull, 2009</w:t>
      </w:r>
    </w:p>
    <w:p w14:paraId="7EBDB03B" w14:textId="59C1D702" w:rsidR="006A63BC" w:rsidRPr="00353B1E" w:rsidRDefault="006A63BC" w:rsidP="00353B1E">
      <w:pPr>
        <w:pStyle w:val="SAP-ReferenceItem"/>
        <w:spacing w:after="116" w:line="240" w:lineRule="auto"/>
        <w:rPr>
          <w:szCs w:val="18"/>
          <w:lang w:val="es-PA"/>
        </w:rPr>
      </w:pPr>
      <w:r w:rsidRPr="00353B1E">
        <w:rPr>
          <w:szCs w:val="18"/>
          <w:lang w:val="es-PA"/>
        </w:rPr>
        <w:t xml:space="preserve">J.L. García-Alcaraz, "Factores que Impactan la Competencia de la Cadena de Suministro: Revisión de literatura", </w:t>
      </w:r>
      <w:proofErr w:type="spellStart"/>
      <w:r w:rsidRPr="00353B1E">
        <w:rPr>
          <w:szCs w:val="18"/>
          <w:lang w:val="es-PA"/>
        </w:rPr>
        <w:t>Autonomous</w:t>
      </w:r>
      <w:proofErr w:type="spellEnd"/>
      <w:r w:rsidRPr="00353B1E">
        <w:rPr>
          <w:szCs w:val="18"/>
          <w:lang w:val="es-PA"/>
        </w:rPr>
        <w:t xml:space="preserve"> </w:t>
      </w:r>
      <w:proofErr w:type="spellStart"/>
      <w:r w:rsidRPr="00353B1E">
        <w:rPr>
          <w:szCs w:val="18"/>
          <w:lang w:val="es-PA"/>
        </w:rPr>
        <w:t>University</w:t>
      </w:r>
      <w:proofErr w:type="spellEnd"/>
      <w:r w:rsidRPr="00353B1E">
        <w:rPr>
          <w:szCs w:val="18"/>
          <w:lang w:val="es-PA"/>
        </w:rPr>
        <w:t xml:space="preserve"> </w:t>
      </w:r>
      <w:proofErr w:type="spellStart"/>
      <w:r w:rsidRPr="00353B1E">
        <w:rPr>
          <w:szCs w:val="18"/>
          <w:lang w:val="es-PA"/>
        </w:rPr>
        <w:t>of</w:t>
      </w:r>
      <w:proofErr w:type="spellEnd"/>
      <w:r w:rsidRPr="00353B1E">
        <w:rPr>
          <w:szCs w:val="18"/>
          <w:lang w:val="es-PA"/>
        </w:rPr>
        <w:t xml:space="preserve"> Ciudad Juárez, 2012</w:t>
      </w:r>
    </w:p>
    <w:p w14:paraId="7C625BF0" w14:textId="414222BF" w:rsidR="006A63BC" w:rsidRPr="00353B1E" w:rsidRDefault="006A63BC" w:rsidP="00353B1E">
      <w:pPr>
        <w:pStyle w:val="SAP-ReferenceItem"/>
        <w:spacing w:after="116" w:line="240" w:lineRule="auto"/>
        <w:rPr>
          <w:szCs w:val="18"/>
          <w:lang w:val="es-PA"/>
        </w:rPr>
      </w:pPr>
      <w:r w:rsidRPr="00353B1E">
        <w:rPr>
          <w:szCs w:val="18"/>
          <w:lang w:val="es-PA"/>
        </w:rPr>
        <w:t xml:space="preserve">D. Romero Rodríguez, R. Aguirre Acosta, S. Polo Obregón. Á. Sierra Altamiranda, J. M. Daza-Escorcia, “Medición del efecto látigo en redes de suministro”. Ingeniare, </w:t>
      </w:r>
      <w:proofErr w:type="spellStart"/>
      <w:r w:rsidRPr="00353B1E">
        <w:rPr>
          <w:szCs w:val="18"/>
          <w:lang w:val="es-PA"/>
        </w:rPr>
        <w:t>Nº</w:t>
      </w:r>
      <w:proofErr w:type="spellEnd"/>
      <w:r w:rsidRPr="00353B1E">
        <w:rPr>
          <w:szCs w:val="18"/>
          <w:lang w:val="es-PA"/>
        </w:rPr>
        <w:t>. 20, pp. 13-32, 2016</w:t>
      </w:r>
    </w:p>
    <w:p w14:paraId="058A18EE" w14:textId="77777777" w:rsidR="006A63BC" w:rsidRPr="00353B1E" w:rsidRDefault="00E36BB7" w:rsidP="00353B1E">
      <w:pPr>
        <w:pStyle w:val="SAP-ReferenceItem"/>
        <w:spacing w:after="116" w:line="240" w:lineRule="auto"/>
        <w:rPr>
          <w:szCs w:val="18"/>
        </w:rPr>
      </w:pPr>
      <w:r w:rsidRPr="00353B1E">
        <w:t>J.L. Gonzalez, D. González, "Analysis of an Economic Order Quantity and Reorder Point Inventory Control Model for Company XYZ", California Polytechnic State University - San Luis Obispo, 2010</w:t>
      </w:r>
    </w:p>
    <w:p w14:paraId="6BEB8B7D" w14:textId="77777777" w:rsidR="006A63BC" w:rsidRPr="00353B1E" w:rsidRDefault="006A63BC" w:rsidP="00353B1E">
      <w:pPr>
        <w:pStyle w:val="SAP-ReferenceItem"/>
        <w:spacing w:after="116" w:line="240" w:lineRule="auto"/>
        <w:rPr>
          <w:szCs w:val="18"/>
        </w:rPr>
      </w:pPr>
      <w:r w:rsidRPr="00353B1E">
        <w:t xml:space="preserve">S. </w:t>
      </w:r>
      <w:proofErr w:type="spellStart"/>
      <w:r w:rsidRPr="00353B1E">
        <w:t>Jayapalan</w:t>
      </w:r>
      <w:proofErr w:type="spellEnd"/>
      <w:r w:rsidRPr="00353B1E">
        <w:t>, "Information Sharing for improved Supply Chain Collaboration - Simulation Analysis", Concordia Institute for Information Systems Engineering (CIISE), 2019</w:t>
      </w:r>
    </w:p>
    <w:p w14:paraId="2EA5558D" w14:textId="33C6C7CB" w:rsidR="00A613C1" w:rsidRPr="00353B1E" w:rsidRDefault="006A63BC" w:rsidP="00353B1E">
      <w:pPr>
        <w:pStyle w:val="SAP-ReferenceItem"/>
        <w:spacing w:after="116" w:line="240" w:lineRule="auto"/>
        <w:rPr>
          <w:szCs w:val="18"/>
        </w:rPr>
      </w:pPr>
      <w:r w:rsidRPr="00353B1E">
        <w:t xml:space="preserve">J. </w:t>
      </w:r>
      <w:proofErr w:type="spellStart"/>
      <w:r w:rsidRPr="00353B1E">
        <w:t>Moosavi</w:t>
      </w:r>
      <w:proofErr w:type="spellEnd"/>
      <w:r w:rsidRPr="00353B1E">
        <w:t xml:space="preserve">, A.M. </w:t>
      </w:r>
      <w:proofErr w:type="spellStart"/>
      <w:r w:rsidRPr="00353B1E">
        <w:t>Fatholladi-Fard</w:t>
      </w:r>
      <w:proofErr w:type="spellEnd"/>
      <w:r w:rsidRPr="00353B1E">
        <w:t xml:space="preserve">, M.A. </w:t>
      </w:r>
      <w:proofErr w:type="spellStart"/>
      <w:r w:rsidRPr="00353B1E">
        <w:t>Dulebenets</w:t>
      </w:r>
      <w:proofErr w:type="spellEnd"/>
      <w:r w:rsidRPr="00353B1E">
        <w:t xml:space="preserve">, "Supply chain disruption during the COVID-19 pandemic: Recognizing potential disruption management strategies", Department of Electrical Engineering - École de </w:t>
      </w:r>
      <w:proofErr w:type="spellStart"/>
      <w:r w:rsidRPr="00353B1E">
        <w:t>Technologie</w:t>
      </w:r>
      <w:proofErr w:type="spellEnd"/>
      <w:r w:rsidRPr="00353B1E">
        <w:t xml:space="preserve"> Supérieure - University of Quebec, 2022</w:t>
      </w:r>
    </w:p>
    <w:p w14:paraId="17CFD7CB" w14:textId="77777777" w:rsidR="00A613C1" w:rsidRPr="00353B1E" w:rsidRDefault="00A613C1" w:rsidP="00353B1E">
      <w:pPr>
        <w:pStyle w:val="SAP-ReferenceItem"/>
        <w:numPr>
          <w:ilvl w:val="0"/>
          <w:numId w:val="0"/>
        </w:numPr>
        <w:spacing w:after="0" w:line="240" w:lineRule="auto"/>
        <w:ind w:left="420" w:hanging="420"/>
      </w:pPr>
    </w:p>
    <w:p w14:paraId="1B964ADC" w14:textId="77777777" w:rsidR="00A613C1" w:rsidRPr="00353B1E" w:rsidRDefault="00A613C1" w:rsidP="00353B1E">
      <w:pPr>
        <w:pStyle w:val="SAP-ReferenceItem"/>
        <w:numPr>
          <w:ilvl w:val="0"/>
          <w:numId w:val="0"/>
        </w:numPr>
        <w:spacing w:after="0" w:line="240" w:lineRule="auto"/>
        <w:ind w:left="420" w:hanging="420"/>
        <w:rPr>
          <w:szCs w:val="18"/>
        </w:rPr>
      </w:pPr>
    </w:p>
    <w:p w14:paraId="6FC291AA" w14:textId="77777777" w:rsidR="00166CFF" w:rsidRPr="00353B1E" w:rsidRDefault="00166CFF" w:rsidP="00353B1E">
      <w:pPr>
        <w:pStyle w:val="SAP-ReferenceItem"/>
        <w:numPr>
          <w:ilvl w:val="0"/>
          <w:numId w:val="0"/>
        </w:numPr>
        <w:spacing w:line="240" w:lineRule="auto"/>
        <w:ind w:left="420"/>
        <w:sectPr w:rsidR="00166CFF" w:rsidRPr="00353B1E" w:rsidSect="0062350D">
          <w:type w:val="continuous"/>
          <w:pgSz w:w="11907" w:h="16160" w:code="9"/>
          <w:pgMar w:top="851" w:right="851" w:bottom="851" w:left="1134" w:header="709" w:footer="709" w:gutter="0"/>
          <w:pgNumType w:start="1"/>
          <w:cols w:num="2" w:space="252"/>
          <w:docGrid w:type="lines" w:linePitch="312"/>
        </w:sectPr>
      </w:pPr>
    </w:p>
    <w:p w14:paraId="165B2C5C" w14:textId="0BE4C21E" w:rsidR="00166CFF" w:rsidRPr="00353B1E" w:rsidRDefault="00166CFF" w:rsidP="00353B1E">
      <w:pPr>
        <w:pStyle w:val="SAP-ReferenceItem"/>
        <w:numPr>
          <w:ilvl w:val="0"/>
          <w:numId w:val="0"/>
        </w:numPr>
        <w:spacing w:after="0" w:line="240" w:lineRule="auto"/>
        <w:ind w:left="420" w:hanging="420"/>
        <w:rPr>
          <w:rFonts w:eastAsia="SimSun"/>
        </w:rPr>
      </w:pPr>
    </w:p>
    <w:p w14:paraId="4C79DB75" w14:textId="77777777" w:rsidR="00FC2B4B" w:rsidRPr="00353B1E" w:rsidRDefault="00FC2B4B" w:rsidP="00353B1E">
      <w:pPr>
        <w:rPr>
          <w:rFonts w:ascii="Times New Roman" w:hAnsi="Times New Roman"/>
        </w:rPr>
      </w:pPr>
    </w:p>
    <w:sectPr w:rsidR="00FC2B4B" w:rsidRPr="00353B1E" w:rsidSect="00A613C1">
      <w:headerReference w:type="even" r:id="rId20"/>
      <w:headerReference w:type="default" r:id="rId21"/>
      <w:headerReference w:type="first" r:id="rId22"/>
      <w:type w:val="continuous"/>
      <w:pgSz w:w="11907" w:h="16160" w:code="9"/>
      <w:pgMar w:top="851" w:right="851" w:bottom="851" w:left="1134" w:header="709" w:footer="709" w:gutter="0"/>
      <w:pgNumType w:start="1"/>
      <w:cols w:space="252"/>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FAEC" w14:textId="77777777" w:rsidR="00B956C0" w:rsidRDefault="00B956C0" w:rsidP="00903224">
      <w:r>
        <w:separator/>
      </w:r>
    </w:p>
  </w:endnote>
  <w:endnote w:type="continuationSeparator" w:id="0">
    <w:p w14:paraId="42ECFCE9" w14:textId="77777777" w:rsidR="00B956C0" w:rsidRDefault="00B956C0" w:rsidP="009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0514" w14:textId="216B6061" w:rsidR="00D80555" w:rsidRPr="00CB41EA" w:rsidRDefault="00D80555" w:rsidP="00D80555">
    <w:pPr>
      <w:pStyle w:val="SAP-Correspondingauthorinfo"/>
      <w:rPr>
        <w:rFonts w:eastAsia="SimSun"/>
        <w:lang w:val="es-PA"/>
      </w:rPr>
    </w:pPr>
    <w:r w:rsidRPr="00CB41EA">
      <w:rPr>
        <w:lang w:val="es-PA"/>
      </w:rPr>
      <w:t xml:space="preserve">* </w:t>
    </w:r>
    <w:r w:rsidR="00CB41EA" w:rsidRPr="00CB41EA">
      <w:rPr>
        <w:lang w:val="es-PA"/>
      </w:rPr>
      <w:t>Corr</w:t>
    </w:r>
    <w:r w:rsidR="00CB41EA">
      <w:rPr>
        <w:lang w:val="es-PA"/>
      </w:rPr>
      <w:t>espondencia de los autores</w:t>
    </w:r>
    <w:r w:rsidRPr="00CB41EA">
      <w:rPr>
        <w:lang w:val="es-PA"/>
      </w:rPr>
      <w:t>:</w:t>
    </w:r>
    <w:r w:rsidR="00FC2B4B" w:rsidRPr="00CB41EA">
      <w:rPr>
        <w:rFonts w:eastAsia="SimSun"/>
        <w:lang w:val="es-PA"/>
      </w:rPr>
      <w:t xml:space="preserve"> johel.batista@utp.ac.pa, ariel.moreno2@utp.ac.pa, modaldo.tunon@utp.ac.pa</w:t>
    </w:r>
  </w:p>
  <w:p w14:paraId="2A7AA529" w14:textId="77777777" w:rsidR="00D80555" w:rsidRPr="00CB41EA" w:rsidRDefault="00D80555">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441AC" w14:textId="77777777" w:rsidR="00B956C0" w:rsidRDefault="00B956C0" w:rsidP="00903224">
      <w:r>
        <w:separator/>
      </w:r>
    </w:p>
  </w:footnote>
  <w:footnote w:type="continuationSeparator" w:id="0">
    <w:p w14:paraId="415DB36B" w14:textId="77777777" w:rsidR="00B956C0" w:rsidRDefault="00B956C0" w:rsidP="0090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0929" w14:textId="7ADF43A8" w:rsidR="00D7349C" w:rsidRPr="00D7349C" w:rsidRDefault="00D7349C" w:rsidP="00D7349C">
    <w:pPr>
      <w:pStyle w:val="SAP-PageHeaderevenpage"/>
      <w:tabs>
        <w:tab w:val="center" w:pos="4961"/>
      </w:tabs>
      <w:spacing w:after="0"/>
      <w:jc w:val="center"/>
      <w:rPr>
        <w:rFonts w:eastAsia="SimSun"/>
        <w:sz w:val="21"/>
        <w:szCs w:val="21"/>
        <w:lang w:val="es-PA"/>
      </w:rPr>
    </w:pPr>
    <w:r w:rsidRPr="00D7349C">
      <w:rPr>
        <w:rFonts w:eastAsia="SimSun"/>
        <w:sz w:val="21"/>
        <w:szCs w:val="21"/>
        <w:lang w:val="es-PA"/>
      </w:rPr>
      <w:t xml:space="preserve">Análisis del Punto de Reorden en una Cadena de Suministro usando la Simulación de </w:t>
    </w:r>
    <w:proofErr w:type="spellStart"/>
    <w:r w:rsidRPr="00D7349C">
      <w:rPr>
        <w:rFonts w:eastAsia="SimSun"/>
        <w:sz w:val="21"/>
        <w:szCs w:val="21"/>
        <w:lang w:val="es-PA"/>
      </w:rPr>
      <w:t>MonteCarlo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3AF0" w14:textId="74DEB51C" w:rsidR="00AA710B" w:rsidRPr="00D7349C" w:rsidRDefault="00AA710B" w:rsidP="00AA710B">
    <w:pPr>
      <w:pStyle w:val="Header"/>
      <w:jc w:val="center"/>
      <w:rPr>
        <w:rFonts w:ascii="Times New Roman" w:hAnsi="Times New Roman"/>
        <w:lang w:val="es-PA"/>
      </w:rPr>
    </w:pPr>
    <w:r w:rsidRPr="00D7349C">
      <w:rPr>
        <w:rFonts w:ascii="Times New Roman" w:hAnsi="Times New Roman"/>
        <w:lang w:val="es-PA"/>
      </w:rPr>
      <w:t xml:space="preserve">Johel </w:t>
    </w:r>
    <w:r w:rsidR="00D7349C" w:rsidRPr="00D7349C">
      <w:rPr>
        <w:rFonts w:ascii="Times New Roman" w:hAnsi="Times New Roman"/>
        <w:lang w:val="es-PA"/>
      </w:rPr>
      <w:t>Heraclio Batista Cárdenas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BE4A" w14:textId="77777777" w:rsidR="00747451" w:rsidRDefault="00747451" w:rsidP="00BE5CD1">
    <w:pPr>
      <w:pStyle w:val="SAP-PageHeaderFirstPage"/>
      <w:jc w:val="center"/>
      <w:rPr>
        <w:rFonts w:eastAsia="SimSun"/>
        <w:sz w:val="16"/>
        <w:szCs w:val="16"/>
      </w:rPr>
    </w:pPr>
    <w:r w:rsidRPr="009E7BAD">
      <w:rPr>
        <w:i/>
        <w:lang w:val="es-PA"/>
      </w:rPr>
      <w:t xml:space="preserve">Revista de Iniciación Científica – RIC – Journal of Undergraduate Research </w:t>
    </w:r>
    <w:r w:rsidRPr="009E7BAD">
      <w:rPr>
        <w:lang w:val="es-PA"/>
      </w:rPr>
      <w:t xml:space="preserve">2014; </w:t>
    </w:r>
    <w:r w:rsidRPr="009E7BAD">
      <w:rPr>
        <w:rFonts w:eastAsia="SimSun" w:hint="eastAsia"/>
        <w:lang w:val="es-P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1</w:t>
    </w:r>
    <w:r w:rsidRPr="0062350D">
      <w:rPr>
        <w:sz w:val="16"/>
        <w:szCs w:val="16"/>
      </w:rPr>
      <w:fldChar w:fldCharType="end"/>
    </w:r>
  </w:p>
  <w:p w14:paraId="1E0BF8BF" w14:textId="77777777" w:rsidR="00747451" w:rsidRPr="008B0C12" w:rsidRDefault="00747451" w:rsidP="001C63AE">
    <w:pPr>
      <w:pStyle w:val="SAP-PageHeaderFirstPa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042E" w14:textId="77777777" w:rsidR="00747451" w:rsidRPr="003711AA" w:rsidRDefault="00747451" w:rsidP="007018D2">
    <w:pPr>
      <w:pStyle w:val="SAP-PageHeaderevenpage"/>
      <w:tabs>
        <w:tab w:val="center" w:pos="4961"/>
      </w:tabs>
      <w:spacing w:after="0"/>
      <w:rPr>
        <w:rFonts w:eastAsia="SimSun"/>
        <w:lang w:val="es-PA"/>
      </w:rPr>
    </w:pPr>
    <w:r w:rsidRPr="000848F8">
      <w:rPr>
        <w:sz w:val="16"/>
        <w:szCs w:val="16"/>
      </w:rPr>
      <w:fldChar w:fldCharType="begin"/>
    </w:r>
    <w:r w:rsidRPr="003711AA">
      <w:rPr>
        <w:sz w:val="16"/>
        <w:szCs w:val="16"/>
        <w:lang w:val="es-PA"/>
      </w:rPr>
      <w:instrText xml:space="preserve"> PAGE   \* MERGEFORMAT </w:instrText>
    </w:r>
    <w:r w:rsidRPr="000848F8">
      <w:rPr>
        <w:sz w:val="16"/>
        <w:szCs w:val="16"/>
      </w:rPr>
      <w:fldChar w:fldCharType="separate"/>
    </w:r>
    <w:r>
      <w:rPr>
        <w:noProof/>
        <w:sz w:val="16"/>
        <w:szCs w:val="16"/>
        <w:lang w:val="es-PA"/>
      </w:rPr>
      <w:t>2</w:t>
    </w:r>
    <w:r w:rsidRPr="000848F8">
      <w:rPr>
        <w:sz w:val="16"/>
        <w:szCs w:val="16"/>
      </w:rPr>
      <w:fldChar w:fldCharType="end"/>
    </w:r>
    <w:r w:rsidRPr="003711AA">
      <w:rPr>
        <w:rFonts w:hint="eastAsia"/>
        <w:lang w:val="es-PA"/>
      </w:rPr>
      <w:tab/>
    </w:r>
    <w:r w:rsidRPr="003711AA">
      <w:rPr>
        <w:lang w:val="es-PA"/>
      </w:rPr>
      <w:t>Hermes Polanco, Abel Rodr</w:t>
    </w:r>
    <w:r>
      <w:rPr>
        <w:lang w:val="es-PA"/>
      </w:rPr>
      <w:t xml:space="preserve">íguez, Aristides Castillo </w:t>
    </w:r>
    <w:r w:rsidR="000156E5">
      <w:rPr>
        <w:lang w:val="es-PA"/>
      </w:rPr>
      <w:t>G.</w:t>
    </w:r>
    <w:r w:rsidR="000156E5">
      <w:rPr>
        <w:rFonts w:eastAsia="SimSun"/>
        <w:lang w:val="es-PA"/>
      </w:rPr>
      <w:t>:</w:t>
    </w:r>
    <w:r w:rsidRPr="003711AA">
      <w:rPr>
        <w:rFonts w:eastAsia="SimSun" w:hint="eastAsia"/>
        <w:lang w:val="es-PA"/>
      </w:rPr>
      <w:t xml:space="preserve"> </w:t>
    </w:r>
    <w:r>
      <w:rPr>
        <w:lang w:val="es-PA"/>
      </w:rPr>
      <w:t>Análisis del Ciclo de vida de un proyecto Fotovoltaico.</w:t>
    </w:r>
  </w:p>
  <w:p w14:paraId="24B10AB1" w14:textId="77777777" w:rsidR="00747451" w:rsidRPr="003711AA" w:rsidRDefault="00747451" w:rsidP="007018D2">
    <w:pPr>
      <w:pStyle w:val="SAP-PageHeaderevenpage"/>
      <w:jc w:val="center"/>
      <w:rPr>
        <w:rFonts w:eastAsia="SimSun"/>
        <w:lang w:val="es-P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48C0" w14:textId="77777777" w:rsidR="00747451" w:rsidRDefault="00747451" w:rsidP="007018D2">
    <w:pPr>
      <w:pStyle w:val="SAP-PageHeaderoddpage"/>
      <w:tabs>
        <w:tab w:val="right" w:pos="9922"/>
      </w:tabs>
      <w:spacing w:after="0"/>
      <w:jc w:val="center"/>
      <w:rPr>
        <w:rFonts w:eastAsia="SimSun"/>
        <w:sz w:val="16"/>
        <w:szCs w:val="16"/>
      </w:rPr>
    </w:pPr>
    <w:r>
      <w:t>J</w:t>
    </w:r>
    <w:r>
      <w:rPr>
        <w:rFonts w:hint="eastAsia"/>
      </w:rPr>
      <w:t xml:space="preserve">ournal </w:t>
    </w:r>
    <w:r>
      <w:t>of Undergraduate Research 2014</w:t>
    </w:r>
    <w:r w:rsidRPr="008B0C12">
      <w:t xml:space="preserve">; </w:t>
    </w:r>
    <w:r>
      <w:rPr>
        <w:rFonts w:eastAsia="SimSun" w:hint="eastAsi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9</w:t>
    </w:r>
    <w:r w:rsidRPr="0062350D">
      <w:rPr>
        <w:sz w:val="16"/>
        <w:szCs w:val="16"/>
      </w:rPr>
      <w:fldChar w:fldCharType="end"/>
    </w:r>
  </w:p>
  <w:p w14:paraId="68C1B47B" w14:textId="77777777" w:rsidR="00747451" w:rsidRPr="003B4584" w:rsidRDefault="00747451" w:rsidP="007018D2">
    <w:pPr>
      <w:pStyle w:val="SAP-PageHeaderoddpage"/>
      <w:jc w:val="center"/>
      <w:rPr>
        <w:rFonts w:eastAsia="SimSu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351" w14:textId="77777777" w:rsidR="00747451" w:rsidRPr="009E7BAD" w:rsidRDefault="00747451" w:rsidP="008842C7">
    <w:pPr>
      <w:pStyle w:val="SAP-PageHeaderFirstPage"/>
      <w:jc w:val="center"/>
      <w:rPr>
        <w:i/>
        <w:lang w:val="es-PA"/>
      </w:rPr>
    </w:pPr>
    <w:r w:rsidRPr="009E7BAD">
      <w:rPr>
        <w:i/>
        <w:lang w:val="es-PA"/>
      </w:rPr>
      <w:t>Revista de Iniciación Científica – RIC – Journal of Undergraduate Research</w:t>
    </w:r>
  </w:p>
  <w:p w14:paraId="125535D9" w14:textId="77777777" w:rsidR="00747451" w:rsidRPr="009E7BAD" w:rsidRDefault="00747451" w:rsidP="001C63AE">
    <w:pPr>
      <w:pStyle w:val="SAP-PageHeaderFirstPage"/>
      <w:rPr>
        <w:lang w:val="es-P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60"/>
    <w:multiLevelType w:val="multilevel"/>
    <w:tmpl w:val="B94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AE660E"/>
    <w:multiLevelType w:val="hybridMultilevel"/>
    <w:tmpl w:val="9C9EE6C8"/>
    <w:lvl w:ilvl="0" w:tplc="1ADE05BE">
      <w:start w:val="1"/>
      <w:numFmt w:val="upp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17B704CE"/>
    <w:multiLevelType w:val="hybridMultilevel"/>
    <w:tmpl w:val="BFAA7860"/>
    <w:lvl w:ilvl="0" w:tplc="83D4DC6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9811620"/>
    <w:multiLevelType w:val="multilevel"/>
    <w:tmpl w:val="F8B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23DA"/>
    <w:multiLevelType w:val="multilevel"/>
    <w:tmpl w:val="19B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3EA16846"/>
    <w:multiLevelType w:val="hybridMultilevel"/>
    <w:tmpl w:val="40986560"/>
    <w:lvl w:ilvl="0" w:tplc="D36684F8">
      <w:start w:val="1"/>
      <w:numFmt w:val="decimal"/>
      <w:pStyle w:val="SAP-ReferenceItem"/>
      <w:lvlText w:val="[%1]"/>
      <w:lvlJc w:val="left"/>
      <w:pPr>
        <w:ind w:left="420" w:hanging="420"/>
      </w:pPr>
      <w:rPr>
        <w:rFonts w:ascii="Times New Roman" w:hAnsi="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170D04"/>
    <w:multiLevelType w:val="hybridMultilevel"/>
    <w:tmpl w:val="2A0C62C6"/>
    <w:lvl w:ilvl="0" w:tplc="98FEB0BC">
      <w:start w:val="1"/>
      <w:numFmt w:val="bullet"/>
      <w:lvlText w:val=""/>
      <w:lvlJc w:val="left"/>
      <w:pPr>
        <w:tabs>
          <w:tab w:val="num" w:pos="484"/>
        </w:tabs>
        <w:ind w:left="484" w:hanging="284"/>
      </w:pPr>
      <w:rPr>
        <w:rFonts w:ascii="Wingdings" w:hAnsi="Wingdings" w:hint="default"/>
      </w:rPr>
    </w:lvl>
    <w:lvl w:ilvl="1" w:tplc="0C0A0003" w:tentative="1">
      <w:start w:val="1"/>
      <w:numFmt w:val="bullet"/>
      <w:lvlText w:val="o"/>
      <w:lvlJc w:val="left"/>
      <w:pPr>
        <w:tabs>
          <w:tab w:val="num" w:pos="1640"/>
        </w:tabs>
        <w:ind w:left="1640" w:hanging="360"/>
      </w:pPr>
      <w:rPr>
        <w:rFonts w:ascii="Courier New" w:hAnsi="Courier New" w:cs="Courier New" w:hint="default"/>
      </w:rPr>
    </w:lvl>
    <w:lvl w:ilvl="2" w:tplc="0C0A0005" w:tentative="1">
      <w:start w:val="1"/>
      <w:numFmt w:val="bullet"/>
      <w:lvlText w:val=""/>
      <w:lvlJc w:val="left"/>
      <w:pPr>
        <w:tabs>
          <w:tab w:val="num" w:pos="2360"/>
        </w:tabs>
        <w:ind w:left="2360" w:hanging="360"/>
      </w:pPr>
      <w:rPr>
        <w:rFonts w:ascii="Wingdings" w:hAnsi="Wingdings" w:hint="default"/>
      </w:rPr>
    </w:lvl>
    <w:lvl w:ilvl="3" w:tplc="0C0A0001" w:tentative="1">
      <w:start w:val="1"/>
      <w:numFmt w:val="bullet"/>
      <w:lvlText w:val=""/>
      <w:lvlJc w:val="left"/>
      <w:pPr>
        <w:tabs>
          <w:tab w:val="num" w:pos="3080"/>
        </w:tabs>
        <w:ind w:left="3080" w:hanging="360"/>
      </w:pPr>
      <w:rPr>
        <w:rFonts w:ascii="Symbol" w:hAnsi="Symbol" w:hint="default"/>
      </w:rPr>
    </w:lvl>
    <w:lvl w:ilvl="4" w:tplc="0C0A0003" w:tentative="1">
      <w:start w:val="1"/>
      <w:numFmt w:val="bullet"/>
      <w:lvlText w:val="o"/>
      <w:lvlJc w:val="left"/>
      <w:pPr>
        <w:tabs>
          <w:tab w:val="num" w:pos="3800"/>
        </w:tabs>
        <w:ind w:left="3800" w:hanging="360"/>
      </w:pPr>
      <w:rPr>
        <w:rFonts w:ascii="Courier New" w:hAnsi="Courier New" w:cs="Courier New" w:hint="default"/>
      </w:rPr>
    </w:lvl>
    <w:lvl w:ilvl="5" w:tplc="0C0A0005" w:tentative="1">
      <w:start w:val="1"/>
      <w:numFmt w:val="bullet"/>
      <w:lvlText w:val=""/>
      <w:lvlJc w:val="left"/>
      <w:pPr>
        <w:tabs>
          <w:tab w:val="num" w:pos="4520"/>
        </w:tabs>
        <w:ind w:left="4520" w:hanging="360"/>
      </w:pPr>
      <w:rPr>
        <w:rFonts w:ascii="Wingdings" w:hAnsi="Wingdings" w:hint="default"/>
      </w:rPr>
    </w:lvl>
    <w:lvl w:ilvl="6" w:tplc="0C0A0001" w:tentative="1">
      <w:start w:val="1"/>
      <w:numFmt w:val="bullet"/>
      <w:lvlText w:val=""/>
      <w:lvlJc w:val="left"/>
      <w:pPr>
        <w:tabs>
          <w:tab w:val="num" w:pos="5240"/>
        </w:tabs>
        <w:ind w:left="5240" w:hanging="360"/>
      </w:pPr>
      <w:rPr>
        <w:rFonts w:ascii="Symbol" w:hAnsi="Symbol" w:hint="default"/>
      </w:rPr>
    </w:lvl>
    <w:lvl w:ilvl="7" w:tplc="0C0A0003" w:tentative="1">
      <w:start w:val="1"/>
      <w:numFmt w:val="bullet"/>
      <w:lvlText w:val="o"/>
      <w:lvlJc w:val="left"/>
      <w:pPr>
        <w:tabs>
          <w:tab w:val="num" w:pos="5960"/>
        </w:tabs>
        <w:ind w:left="5960" w:hanging="360"/>
      </w:pPr>
      <w:rPr>
        <w:rFonts w:ascii="Courier New" w:hAnsi="Courier New" w:cs="Courier New" w:hint="default"/>
      </w:rPr>
    </w:lvl>
    <w:lvl w:ilvl="8" w:tplc="0C0A0005" w:tentative="1">
      <w:start w:val="1"/>
      <w:numFmt w:val="bullet"/>
      <w:lvlText w:val=""/>
      <w:lvlJc w:val="left"/>
      <w:pPr>
        <w:tabs>
          <w:tab w:val="num" w:pos="6680"/>
        </w:tabs>
        <w:ind w:left="6680" w:hanging="360"/>
      </w:pPr>
      <w:rPr>
        <w:rFonts w:ascii="Wingdings" w:hAnsi="Wingdings" w:hint="default"/>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6874741"/>
    <w:multiLevelType w:val="hybridMultilevel"/>
    <w:tmpl w:val="DB88A8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5FEF1ED6"/>
    <w:multiLevelType w:val="multilevel"/>
    <w:tmpl w:val="633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B5A05DB"/>
    <w:multiLevelType w:val="multilevel"/>
    <w:tmpl w:val="94D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3119F"/>
    <w:multiLevelType w:val="hybridMultilevel"/>
    <w:tmpl w:val="F4C235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6128">
    <w:abstractNumId w:val="11"/>
  </w:num>
  <w:num w:numId="2" w16cid:durableId="1856377775">
    <w:abstractNumId w:val="14"/>
  </w:num>
  <w:num w:numId="3" w16cid:durableId="2834675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240900">
    <w:abstractNumId w:val="10"/>
  </w:num>
  <w:num w:numId="5" w16cid:durableId="108594824">
    <w:abstractNumId w:val="7"/>
  </w:num>
  <w:num w:numId="6" w16cid:durableId="1001618305">
    <w:abstractNumId w:val="1"/>
  </w:num>
  <w:num w:numId="7" w16cid:durableId="379791511">
    <w:abstractNumId w:val="6"/>
  </w:num>
  <w:num w:numId="8" w16cid:durableId="1296332293">
    <w:abstractNumId w:val="8"/>
  </w:num>
  <w:num w:numId="9" w16cid:durableId="1466048331">
    <w:abstractNumId w:val="12"/>
  </w:num>
  <w:num w:numId="10" w16cid:durableId="1463497940">
    <w:abstractNumId w:val="2"/>
  </w:num>
  <w:num w:numId="11" w16cid:durableId="1406419864">
    <w:abstractNumId w:val="5"/>
  </w:num>
  <w:num w:numId="12" w16cid:durableId="354502717">
    <w:abstractNumId w:val="0"/>
  </w:num>
  <w:num w:numId="13" w16cid:durableId="1511799623">
    <w:abstractNumId w:val="13"/>
  </w:num>
  <w:num w:numId="14" w16cid:durableId="1138643801">
    <w:abstractNumId w:val="15"/>
  </w:num>
  <w:num w:numId="15" w16cid:durableId="1676692799">
    <w:abstractNumId w:val="4"/>
  </w:num>
  <w:num w:numId="16" w16cid:durableId="1418016306">
    <w:abstractNumId w:val="3"/>
  </w:num>
  <w:num w:numId="17" w16cid:durableId="1492135052">
    <w:abstractNumId w:val="9"/>
  </w:num>
  <w:num w:numId="18" w16cid:durableId="6395763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autoHyphenation/>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9A"/>
    <w:rsid w:val="00001BFC"/>
    <w:rsid w:val="000026CC"/>
    <w:rsid w:val="00004844"/>
    <w:rsid w:val="0000550F"/>
    <w:rsid w:val="000156E5"/>
    <w:rsid w:val="0002037D"/>
    <w:rsid w:val="00020B92"/>
    <w:rsid w:val="00021C8B"/>
    <w:rsid w:val="000233DA"/>
    <w:rsid w:val="0002414A"/>
    <w:rsid w:val="000256D1"/>
    <w:rsid w:val="00026A15"/>
    <w:rsid w:val="0003055B"/>
    <w:rsid w:val="00031006"/>
    <w:rsid w:val="00031F54"/>
    <w:rsid w:val="000322E5"/>
    <w:rsid w:val="0003242E"/>
    <w:rsid w:val="00032D53"/>
    <w:rsid w:val="000348D0"/>
    <w:rsid w:val="00034910"/>
    <w:rsid w:val="000363E1"/>
    <w:rsid w:val="0003669E"/>
    <w:rsid w:val="0004051B"/>
    <w:rsid w:val="00042163"/>
    <w:rsid w:val="00042831"/>
    <w:rsid w:val="00042861"/>
    <w:rsid w:val="000446B0"/>
    <w:rsid w:val="0004491F"/>
    <w:rsid w:val="0004499C"/>
    <w:rsid w:val="0004558A"/>
    <w:rsid w:val="00045637"/>
    <w:rsid w:val="00047E5E"/>
    <w:rsid w:val="000507A2"/>
    <w:rsid w:val="00052206"/>
    <w:rsid w:val="00054E03"/>
    <w:rsid w:val="00060B61"/>
    <w:rsid w:val="00062161"/>
    <w:rsid w:val="00062A89"/>
    <w:rsid w:val="00062FCA"/>
    <w:rsid w:val="00065D44"/>
    <w:rsid w:val="000660F0"/>
    <w:rsid w:val="00067E9A"/>
    <w:rsid w:val="0007141C"/>
    <w:rsid w:val="00073433"/>
    <w:rsid w:val="000742BF"/>
    <w:rsid w:val="000756D1"/>
    <w:rsid w:val="00076A73"/>
    <w:rsid w:val="000823B4"/>
    <w:rsid w:val="000848F8"/>
    <w:rsid w:val="00085BBD"/>
    <w:rsid w:val="000901C7"/>
    <w:rsid w:val="000914EF"/>
    <w:rsid w:val="00091D38"/>
    <w:rsid w:val="00093A2C"/>
    <w:rsid w:val="00093B68"/>
    <w:rsid w:val="00093BA8"/>
    <w:rsid w:val="000941FA"/>
    <w:rsid w:val="00097354"/>
    <w:rsid w:val="00097F56"/>
    <w:rsid w:val="000A0578"/>
    <w:rsid w:val="000A07F0"/>
    <w:rsid w:val="000A153E"/>
    <w:rsid w:val="000A1E20"/>
    <w:rsid w:val="000A2062"/>
    <w:rsid w:val="000A334B"/>
    <w:rsid w:val="000A38FD"/>
    <w:rsid w:val="000A444C"/>
    <w:rsid w:val="000A4A8F"/>
    <w:rsid w:val="000A4C21"/>
    <w:rsid w:val="000A6F40"/>
    <w:rsid w:val="000B0272"/>
    <w:rsid w:val="000B1036"/>
    <w:rsid w:val="000B20F9"/>
    <w:rsid w:val="000B7430"/>
    <w:rsid w:val="000B760F"/>
    <w:rsid w:val="000C06D1"/>
    <w:rsid w:val="000C148D"/>
    <w:rsid w:val="000C2A40"/>
    <w:rsid w:val="000C7D10"/>
    <w:rsid w:val="000D2FC0"/>
    <w:rsid w:val="000D3017"/>
    <w:rsid w:val="000D340F"/>
    <w:rsid w:val="000D3F62"/>
    <w:rsid w:val="000D4F9A"/>
    <w:rsid w:val="000D5F0D"/>
    <w:rsid w:val="000D7B44"/>
    <w:rsid w:val="000E0394"/>
    <w:rsid w:val="000E1994"/>
    <w:rsid w:val="000E1FC3"/>
    <w:rsid w:val="000E26AF"/>
    <w:rsid w:val="000E274B"/>
    <w:rsid w:val="000E36D5"/>
    <w:rsid w:val="000E5468"/>
    <w:rsid w:val="000F1240"/>
    <w:rsid w:val="000F1360"/>
    <w:rsid w:val="000F23CC"/>
    <w:rsid w:val="000F3811"/>
    <w:rsid w:val="000F69DD"/>
    <w:rsid w:val="000F6ECA"/>
    <w:rsid w:val="000F710A"/>
    <w:rsid w:val="000F76C1"/>
    <w:rsid w:val="0010006E"/>
    <w:rsid w:val="00100262"/>
    <w:rsid w:val="001023DB"/>
    <w:rsid w:val="0010341F"/>
    <w:rsid w:val="001034CF"/>
    <w:rsid w:val="001035A6"/>
    <w:rsid w:val="0010414D"/>
    <w:rsid w:val="001056FE"/>
    <w:rsid w:val="00106054"/>
    <w:rsid w:val="001105C3"/>
    <w:rsid w:val="00111024"/>
    <w:rsid w:val="00111765"/>
    <w:rsid w:val="001117EC"/>
    <w:rsid w:val="00115A77"/>
    <w:rsid w:val="00115CC9"/>
    <w:rsid w:val="00115F9C"/>
    <w:rsid w:val="001162C3"/>
    <w:rsid w:val="00116CF3"/>
    <w:rsid w:val="0012267A"/>
    <w:rsid w:val="00122C19"/>
    <w:rsid w:val="00122C1E"/>
    <w:rsid w:val="0012361A"/>
    <w:rsid w:val="00123840"/>
    <w:rsid w:val="00125B8F"/>
    <w:rsid w:val="00126C18"/>
    <w:rsid w:val="0012744E"/>
    <w:rsid w:val="00131E65"/>
    <w:rsid w:val="00133FA4"/>
    <w:rsid w:val="00134E5C"/>
    <w:rsid w:val="001374CE"/>
    <w:rsid w:val="00140BA9"/>
    <w:rsid w:val="00140DBF"/>
    <w:rsid w:val="0014128B"/>
    <w:rsid w:val="00141778"/>
    <w:rsid w:val="00143517"/>
    <w:rsid w:val="00144E05"/>
    <w:rsid w:val="00147053"/>
    <w:rsid w:val="00147BE1"/>
    <w:rsid w:val="0015475C"/>
    <w:rsid w:val="00154D15"/>
    <w:rsid w:val="0015527D"/>
    <w:rsid w:val="00156A1E"/>
    <w:rsid w:val="00160CF9"/>
    <w:rsid w:val="00161CF0"/>
    <w:rsid w:val="00161DB0"/>
    <w:rsid w:val="00164309"/>
    <w:rsid w:val="00165CDC"/>
    <w:rsid w:val="00166CFF"/>
    <w:rsid w:val="001702DA"/>
    <w:rsid w:val="00171165"/>
    <w:rsid w:val="0017153A"/>
    <w:rsid w:val="00171FE9"/>
    <w:rsid w:val="00175125"/>
    <w:rsid w:val="0017784D"/>
    <w:rsid w:val="00182238"/>
    <w:rsid w:val="001828C7"/>
    <w:rsid w:val="001835DA"/>
    <w:rsid w:val="00183A73"/>
    <w:rsid w:val="001859AD"/>
    <w:rsid w:val="00186F5E"/>
    <w:rsid w:val="00191148"/>
    <w:rsid w:val="001918E3"/>
    <w:rsid w:val="00192E0D"/>
    <w:rsid w:val="00197AD4"/>
    <w:rsid w:val="001A3CF0"/>
    <w:rsid w:val="001A6C0A"/>
    <w:rsid w:val="001A6FA0"/>
    <w:rsid w:val="001A7292"/>
    <w:rsid w:val="001B07C1"/>
    <w:rsid w:val="001B10FF"/>
    <w:rsid w:val="001B163F"/>
    <w:rsid w:val="001B2254"/>
    <w:rsid w:val="001B39E3"/>
    <w:rsid w:val="001B4D7D"/>
    <w:rsid w:val="001B5267"/>
    <w:rsid w:val="001B52D2"/>
    <w:rsid w:val="001B68E0"/>
    <w:rsid w:val="001C0CAD"/>
    <w:rsid w:val="001C0ED7"/>
    <w:rsid w:val="001C6217"/>
    <w:rsid w:val="001C63AE"/>
    <w:rsid w:val="001D01E6"/>
    <w:rsid w:val="001D15BD"/>
    <w:rsid w:val="001D1A95"/>
    <w:rsid w:val="001D3A66"/>
    <w:rsid w:val="001D4D99"/>
    <w:rsid w:val="001D4E89"/>
    <w:rsid w:val="001D670F"/>
    <w:rsid w:val="001D6CF8"/>
    <w:rsid w:val="001D6DC1"/>
    <w:rsid w:val="001D745D"/>
    <w:rsid w:val="001D7BE9"/>
    <w:rsid w:val="001E09C0"/>
    <w:rsid w:val="001E0F48"/>
    <w:rsid w:val="001E203E"/>
    <w:rsid w:val="001E2C62"/>
    <w:rsid w:val="001E369D"/>
    <w:rsid w:val="001E5242"/>
    <w:rsid w:val="001E562E"/>
    <w:rsid w:val="001E69F7"/>
    <w:rsid w:val="001E775B"/>
    <w:rsid w:val="001F0325"/>
    <w:rsid w:val="001F2082"/>
    <w:rsid w:val="001F3064"/>
    <w:rsid w:val="001F3340"/>
    <w:rsid w:val="001F4B8B"/>
    <w:rsid w:val="001F5609"/>
    <w:rsid w:val="001F59BD"/>
    <w:rsid w:val="00203680"/>
    <w:rsid w:val="00203855"/>
    <w:rsid w:val="00203BDF"/>
    <w:rsid w:val="00207ADE"/>
    <w:rsid w:val="0021116C"/>
    <w:rsid w:val="002122BA"/>
    <w:rsid w:val="00212855"/>
    <w:rsid w:val="0021335C"/>
    <w:rsid w:val="0021392C"/>
    <w:rsid w:val="00215E59"/>
    <w:rsid w:val="002162DD"/>
    <w:rsid w:val="002255E9"/>
    <w:rsid w:val="002273E9"/>
    <w:rsid w:val="002302E2"/>
    <w:rsid w:val="00230535"/>
    <w:rsid w:val="00230629"/>
    <w:rsid w:val="0023124C"/>
    <w:rsid w:val="00232246"/>
    <w:rsid w:val="0023392D"/>
    <w:rsid w:val="00234141"/>
    <w:rsid w:val="002346AA"/>
    <w:rsid w:val="00234AAC"/>
    <w:rsid w:val="002361C9"/>
    <w:rsid w:val="00236677"/>
    <w:rsid w:val="0023674B"/>
    <w:rsid w:val="00237BC9"/>
    <w:rsid w:val="00237F61"/>
    <w:rsid w:val="00240C8C"/>
    <w:rsid w:val="00240F7B"/>
    <w:rsid w:val="00240FE4"/>
    <w:rsid w:val="0024189E"/>
    <w:rsid w:val="00242670"/>
    <w:rsid w:val="00243220"/>
    <w:rsid w:val="002455E1"/>
    <w:rsid w:val="00247643"/>
    <w:rsid w:val="002479D4"/>
    <w:rsid w:val="00247CD7"/>
    <w:rsid w:val="00250484"/>
    <w:rsid w:val="002548C4"/>
    <w:rsid w:val="002554CE"/>
    <w:rsid w:val="0025556F"/>
    <w:rsid w:val="00255878"/>
    <w:rsid w:val="0025766D"/>
    <w:rsid w:val="00260DE6"/>
    <w:rsid w:val="00264DC6"/>
    <w:rsid w:val="00267CF3"/>
    <w:rsid w:val="00270017"/>
    <w:rsid w:val="0027121C"/>
    <w:rsid w:val="00273CAB"/>
    <w:rsid w:val="0027439E"/>
    <w:rsid w:val="00275353"/>
    <w:rsid w:val="00276422"/>
    <w:rsid w:val="00280B86"/>
    <w:rsid w:val="002814F1"/>
    <w:rsid w:val="002816C2"/>
    <w:rsid w:val="002821DE"/>
    <w:rsid w:val="002838EF"/>
    <w:rsid w:val="00283C95"/>
    <w:rsid w:val="0028580B"/>
    <w:rsid w:val="00286162"/>
    <w:rsid w:val="00287586"/>
    <w:rsid w:val="00287A6C"/>
    <w:rsid w:val="002906D0"/>
    <w:rsid w:val="002910C9"/>
    <w:rsid w:val="00292BEF"/>
    <w:rsid w:val="00293CE2"/>
    <w:rsid w:val="002944B1"/>
    <w:rsid w:val="00295AB3"/>
    <w:rsid w:val="0029610E"/>
    <w:rsid w:val="002967BC"/>
    <w:rsid w:val="002A25A1"/>
    <w:rsid w:val="002A41AC"/>
    <w:rsid w:val="002A4A86"/>
    <w:rsid w:val="002A7F33"/>
    <w:rsid w:val="002B0392"/>
    <w:rsid w:val="002B3114"/>
    <w:rsid w:val="002B598C"/>
    <w:rsid w:val="002B6354"/>
    <w:rsid w:val="002C0141"/>
    <w:rsid w:val="002C19CC"/>
    <w:rsid w:val="002C2ACB"/>
    <w:rsid w:val="002C2FDB"/>
    <w:rsid w:val="002C41BA"/>
    <w:rsid w:val="002C7A61"/>
    <w:rsid w:val="002D1BC9"/>
    <w:rsid w:val="002D2E45"/>
    <w:rsid w:val="002D38D9"/>
    <w:rsid w:val="002E1169"/>
    <w:rsid w:val="002E205E"/>
    <w:rsid w:val="002E2F4F"/>
    <w:rsid w:val="002E3BA4"/>
    <w:rsid w:val="002E4CCD"/>
    <w:rsid w:val="002F0250"/>
    <w:rsid w:val="002F0787"/>
    <w:rsid w:val="002F137C"/>
    <w:rsid w:val="002F1A3D"/>
    <w:rsid w:val="002F3BCD"/>
    <w:rsid w:val="002F4BA0"/>
    <w:rsid w:val="002F7BFB"/>
    <w:rsid w:val="003012E8"/>
    <w:rsid w:val="0030362F"/>
    <w:rsid w:val="00303AA0"/>
    <w:rsid w:val="003046A5"/>
    <w:rsid w:val="00304C72"/>
    <w:rsid w:val="003056F1"/>
    <w:rsid w:val="00307803"/>
    <w:rsid w:val="00307DE2"/>
    <w:rsid w:val="00310846"/>
    <w:rsid w:val="0031086C"/>
    <w:rsid w:val="00311774"/>
    <w:rsid w:val="00312F0C"/>
    <w:rsid w:val="0031396A"/>
    <w:rsid w:val="00314069"/>
    <w:rsid w:val="00314926"/>
    <w:rsid w:val="00314E93"/>
    <w:rsid w:val="00315523"/>
    <w:rsid w:val="0031561D"/>
    <w:rsid w:val="0031579A"/>
    <w:rsid w:val="003174F4"/>
    <w:rsid w:val="00317643"/>
    <w:rsid w:val="00317C93"/>
    <w:rsid w:val="00323AE6"/>
    <w:rsid w:val="00323BF8"/>
    <w:rsid w:val="00324A5D"/>
    <w:rsid w:val="00325FD2"/>
    <w:rsid w:val="00326835"/>
    <w:rsid w:val="0032715F"/>
    <w:rsid w:val="00333C31"/>
    <w:rsid w:val="003356AF"/>
    <w:rsid w:val="003359C1"/>
    <w:rsid w:val="003374AA"/>
    <w:rsid w:val="00341085"/>
    <w:rsid w:val="00341230"/>
    <w:rsid w:val="003427B5"/>
    <w:rsid w:val="0034550A"/>
    <w:rsid w:val="003462AA"/>
    <w:rsid w:val="00346DE5"/>
    <w:rsid w:val="0034717F"/>
    <w:rsid w:val="0034721F"/>
    <w:rsid w:val="003477DB"/>
    <w:rsid w:val="00347E71"/>
    <w:rsid w:val="003510E1"/>
    <w:rsid w:val="0035142A"/>
    <w:rsid w:val="00353B1E"/>
    <w:rsid w:val="003544E0"/>
    <w:rsid w:val="0035555F"/>
    <w:rsid w:val="00355F18"/>
    <w:rsid w:val="00357DB9"/>
    <w:rsid w:val="003609B6"/>
    <w:rsid w:val="00361431"/>
    <w:rsid w:val="003614E5"/>
    <w:rsid w:val="003620FE"/>
    <w:rsid w:val="00362D44"/>
    <w:rsid w:val="003632F5"/>
    <w:rsid w:val="0036430F"/>
    <w:rsid w:val="00364885"/>
    <w:rsid w:val="00366F26"/>
    <w:rsid w:val="003711AA"/>
    <w:rsid w:val="0037211E"/>
    <w:rsid w:val="00372C27"/>
    <w:rsid w:val="00377CBD"/>
    <w:rsid w:val="00377FE5"/>
    <w:rsid w:val="00380BC0"/>
    <w:rsid w:val="003810A5"/>
    <w:rsid w:val="00381491"/>
    <w:rsid w:val="003817C4"/>
    <w:rsid w:val="003821B3"/>
    <w:rsid w:val="00382E05"/>
    <w:rsid w:val="003845FB"/>
    <w:rsid w:val="003858E3"/>
    <w:rsid w:val="00387503"/>
    <w:rsid w:val="0039097C"/>
    <w:rsid w:val="00393EEA"/>
    <w:rsid w:val="0039726C"/>
    <w:rsid w:val="003A18F1"/>
    <w:rsid w:val="003A1964"/>
    <w:rsid w:val="003A19B9"/>
    <w:rsid w:val="003A363C"/>
    <w:rsid w:val="003A37FB"/>
    <w:rsid w:val="003A4078"/>
    <w:rsid w:val="003A4AFA"/>
    <w:rsid w:val="003A57B0"/>
    <w:rsid w:val="003B040E"/>
    <w:rsid w:val="003B27E7"/>
    <w:rsid w:val="003B335E"/>
    <w:rsid w:val="003B354B"/>
    <w:rsid w:val="003B4584"/>
    <w:rsid w:val="003B4623"/>
    <w:rsid w:val="003B5F46"/>
    <w:rsid w:val="003B6123"/>
    <w:rsid w:val="003B647D"/>
    <w:rsid w:val="003B779A"/>
    <w:rsid w:val="003C257D"/>
    <w:rsid w:val="003C342B"/>
    <w:rsid w:val="003C5205"/>
    <w:rsid w:val="003D0BFF"/>
    <w:rsid w:val="003D10CE"/>
    <w:rsid w:val="003D126F"/>
    <w:rsid w:val="003D39C3"/>
    <w:rsid w:val="003D4A5F"/>
    <w:rsid w:val="003D4A94"/>
    <w:rsid w:val="003D50AA"/>
    <w:rsid w:val="003D514F"/>
    <w:rsid w:val="003D7226"/>
    <w:rsid w:val="003D7550"/>
    <w:rsid w:val="003E05B6"/>
    <w:rsid w:val="003E1BE2"/>
    <w:rsid w:val="003E2C24"/>
    <w:rsid w:val="003E5790"/>
    <w:rsid w:val="003F1DAE"/>
    <w:rsid w:val="003F1E1C"/>
    <w:rsid w:val="003F4123"/>
    <w:rsid w:val="003F5D4F"/>
    <w:rsid w:val="00403346"/>
    <w:rsid w:val="0041072B"/>
    <w:rsid w:val="004108EC"/>
    <w:rsid w:val="00410D05"/>
    <w:rsid w:val="00411E43"/>
    <w:rsid w:val="00412DFD"/>
    <w:rsid w:val="00415C20"/>
    <w:rsid w:val="00417763"/>
    <w:rsid w:val="00421389"/>
    <w:rsid w:val="00421418"/>
    <w:rsid w:val="0042240F"/>
    <w:rsid w:val="004225DC"/>
    <w:rsid w:val="0042391C"/>
    <w:rsid w:val="0042646A"/>
    <w:rsid w:val="004271B7"/>
    <w:rsid w:val="004272C1"/>
    <w:rsid w:val="00430CE1"/>
    <w:rsid w:val="00430E25"/>
    <w:rsid w:val="00430E8C"/>
    <w:rsid w:val="00431C85"/>
    <w:rsid w:val="00431E6E"/>
    <w:rsid w:val="0043245A"/>
    <w:rsid w:val="00432DFD"/>
    <w:rsid w:val="0043311A"/>
    <w:rsid w:val="00433BAC"/>
    <w:rsid w:val="004355C7"/>
    <w:rsid w:val="00435750"/>
    <w:rsid w:val="0043710D"/>
    <w:rsid w:val="00437CBE"/>
    <w:rsid w:val="00437FB0"/>
    <w:rsid w:val="004426DA"/>
    <w:rsid w:val="004436C2"/>
    <w:rsid w:val="0044713F"/>
    <w:rsid w:val="0045052A"/>
    <w:rsid w:val="00450DCA"/>
    <w:rsid w:val="00452D19"/>
    <w:rsid w:val="004538D4"/>
    <w:rsid w:val="00456669"/>
    <w:rsid w:val="00457ACE"/>
    <w:rsid w:val="0046098F"/>
    <w:rsid w:val="004609CB"/>
    <w:rsid w:val="00461B1D"/>
    <w:rsid w:val="00462702"/>
    <w:rsid w:val="004648D1"/>
    <w:rsid w:val="00464C2F"/>
    <w:rsid w:val="00464EFE"/>
    <w:rsid w:val="004663E6"/>
    <w:rsid w:val="004677AB"/>
    <w:rsid w:val="0047000F"/>
    <w:rsid w:val="00470218"/>
    <w:rsid w:val="00471CEF"/>
    <w:rsid w:val="00472261"/>
    <w:rsid w:val="00473098"/>
    <w:rsid w:val="004738CB"/>
    <w:rsid w:val="00474480"/>
    <w:rsid w:val="00480398"/>
    <w:rsid w:val="00486C2B"/>
    <w:rsid w:val="00486D8A"/>
    <w:rsid w:val="0048707D"/>
    <w:rsid w:val="004907E5"/>
    <w:rsid w:val="004918B7"/>
    <w:rsid w:val="00493D81"/>
    <w:rsid w:val="004943AB"/>
    <w:rsid w:val="00496CF9"/>
    <w:rsid w:val="00497053"/>
    <w:rsid w:val="00497294"/>
    <w:rsid w:val="00497D6D"/>
    <w:rsid w:val="004A06B2"/>
    <w:rsid w:val="004A092C"/>
    <w:rsid w:val="004A0AC3"/>
    <w:rsid w:val="004A1932"/>
    <w:rsid w:val="004A1A72"/>
    <w:rsid w:val="004A1C95"/>
    <w:rsid w:val="004A28AF"/>
    <w:rsid w:val="004A2D39"/>
    <w:rsid w:val="004A2E4F"/>
    <w:rsid w:val="004A72B4"/>
    <w:rsid w:val="004B0457"/>
    <w:rsid w:val="004B1701"/>
    <w:rsid w:val="004B4FDF"/>
    <w:rsid w:val="004B5740"/>
    <w:rsid w:val="004B6028"/>
    <w:rsid w:val="004B7903"/>
    <w:rsid w:val="004C0378"/>
    <w:rsid w:val="004C35AB"/>
    <w:rsid w:val="004C45A0"/>
    <w:rsid w:val="004C76DC"/>
    <w:rsid w:val="004D0AC9"/>
    <w:rsid w:val="004D0F62"/>
    <w:rsid w:val="004D413D"/>
    <w:rsid w:val="004D4475"/>
    <w:rsid w:val="004D6807"/>
    <w:rsid w:val="004D7457"/>
    <w:rsid w:val="004E1756"/>
    <w:rsid w:val="004E3397"/>
    <w:rsid w:val="004E403C"/>
    <w:rsid w:val="004E4509"/>
    <w:rsid w:val="004E4820"/>
    <w:rsid w:val="004E5955"/>
    <w:rsid w:val="004E6E44"/>
    <w:rsid w:val="004F24C3"/>
    <w:rsid w:val="004F689D"/>
    <w:rsid w:val="0050228C"/>
    <w:rsid w:val="00502305"/>
    <w:rsid w:val="00503511"/>
    <w:rsid w:val="00505490"/>
    <w:rsid w:val="00505A40"/>
    <w:rsid w:val="00505EA1"/>
    <w:rsid w:val="005068A5"/>
    <w:rsid w:val="00507085"/>
    <w:rsid w:val="0050713F"/>
    <w:rsid w:val="00507A40"/>
    <w:rsid w:val="00510453"/>
    <w:rsid w:val="0051214D"/>
    <w:rsid w:val="00513B6A"/>
    <w:rsid w:val="00514454"/>
    <w:rsid w:val="0051542C"/>
    <w:rsid w:val="00517CBA"/>
    <w:rsid w:val="00520BC3"/>
    <w:rsid w:val="00524400"/>
    <w:rsid w:val="00524E72"/>
    <w:rsid w:val="00530896"/>
    <w:rsid w:val="00531414"/>
    <w:rsid w:val="005326F2"/>
    <w:rsid w:val="00533AF7"/>
    <w:rsid w:val="005346EE"/>
    <w:rsid w:val="00535553"/>
    <w:rsid w:val="005368E0"/>
    <w:rsid w:val="005406B1"/>
    <w:rsid w:val="00541843"/>
    <w:rsid w:val="005433E9"/>
    <w:rsid w:val="0054708A"/>
    <w:rsid w:val="00550840"/>
    <w:rsid w:val="00550AB9"/>
    <w:rsid w:val="00550E92"/>
    <w:rsid w:val="005516F3"/>
    <w:rsid w:val="00552C80"/>
    <w:rsid w:val="0055386A"/>
    <w:rsid w:val="0055561A"/>
    <w:rsid w:val="0055644D"/>
    <w:rsid w:val="00564A85"/>
    <w:rsid w:val="00564B93"/>
    <w:rsid w:val="00566267"/>
    <w:rsid w:val="00567630"/>
    <w:rsid w:val="00572E3D"/>
    <w:rsid w:val="00573B83"/>
    <w:rsid w:val="005765E3"/>
    <w:rsid w:val="00576A29"/>
    <w:rsid w:val="00582B59"/>
    <w:rsid w:val="00585478"/>
    <w:rsid w:val="00590156"/>
    <w:rsid w:val="0059209F"/>
    <w:rsid w:val="00593671"/>
    <w:rsid w:val="0059437D"/>
    <w:rsid w:val="005943BA"/>
    <w:rsid w:val="005A07B5"/>
    <w:rsid w:val="005A191B"/>
    <w:rsid w:val="005A2B01"/>
    <w:rsid w:val="005A5C7A"/>
    <w:rsid w:val="005A791D"/>
    <w:rsid w:val="005B1156"/>
    <w:rsid w:val="005B1646"/>
    <w:rsid w:val="005B1A7D"/>
    <w:rsid w:val="005B374E"/>
    <w:rsid w:val="005B42DC"/>
    <w:rsid w:val="005B65F0"/>
    <w:rsid w:val="005C0F77"/>
    <w:rsid w:val="005C25C4"/>
    <w:rsid w:val="005C2D06"/>
    <w:rsid w:val="005C45EE"/>
    <w:rsid w:val="005C4718"/>
    <w:rsid w:val="005C4F1D"/>
    <w:rsid w:val="005C647A"/>
    <w:rsid w:val="005C7332"/>
    <w:rsid w:val="005C7FE4"/>
    <w:rsid w:val="005D077A"/>
    <w:rsid w:val="005D2631"/>
    <w:rsid w:val="005D382C"/>
    <w:rsid w:val="005D3AA4"/>
    <w:rsid w:val="005D4D97"/>
    <w:rsid w:val="005E0CB2"/>
    <w:rsid w:val="005E13CE"/>
    <w:rsid w:val="005E32CB"/>
    <w:rsid w:val="005E3C24"/>
    <w:rsid w:val="005E4077"/>
    <w:rsid w:val="005E4209"/>
    <w:rsid w:val="005F048B"/>
    <w:rsid w:val="005F1308"/>
    <w:rsid w:val="005F2545"/>
    <w:rsid w:val="005F25EE"/>
    <w:rsid w:val="005F662B"/>
    <w:rsid w:val="00601995"/>
    <w:rsid w:val="00602E54"/>
    <w:rsid w:val="0060336E"/>
    <w:rsid w:val="006048A6"/>
    <w:rsid w:val="0060742C"/>
    <w:rsid w:val="0061158E"/>
    <w:rsid w:val="0061164F"/>
    <w:rsid w:val="006118FC"/>
    <w:rsid w:val="006126E4"/>
    <w:rsid w:val="00613069"/>
    <w:rsid w:val="006133D5"/>
    <w:rsid w:val="00614EC9"/>
    <w:rsid w:val="0061518F"/>
    <w:rsid w:val="006163DA"/>
    <w:rsid w:val="00616926"/>
    <w:rsid w:val="00617A38"/>
    <w:rsid w:val="006201B5"/>
    <w:rsid w:val="00620696"/>
    <w:rsid w:val="00621135"/>
    <w:rsid w:val="006217EF"/>
    <w:rsid w:val="00622665"/>
    <w:rsid w:val="0062350D"/>
    <w:rsid w:val="006237D7"/>
    <w:rsid w:val="00627AD0"/>
    <w:rsid w:val="006311DC"/>
    <w:rsid w:val="006313DC"/>
    <w:rsid w:val="00632499"/>
    <w:rsid w:val="0063289D"/>
    <w:rsid w:val="00633AA3"/>
    <w:rsid w:val="00637399"/>
    <w:rsid w:val="0064248B"/>
    <w:rsid w:val="0064396C"/>
    <w:rsid w:val="0064458F"/>
    <w:rsid w:val="006468BB"/>
    <w:rsid w:val="00647164"/>
    <w:rsid w:val="0064728D"/>
    <w:rsid w:val="00647702"/>
    <w:rsid w:val="0065136F"/>
    <w:rsid w:val="006533BD"/>
    <w:rsid w:val="0066451D"/>
    <w:rsid w:val="00666E93"/>
    <w:rsid w:val="006677FB"/>
    <w:rsid w:val="00670436"/>
    <w:rsid w:val="00670704"/>
    <w:rsid w:val="00670832"/>
    <w:rsid w:val="00671099"/>
    <w:rsid w:val="006719E2"/>
    <w:rsid w:val="00672079"/>
    <w:rsid w:val="00672900"/>
    <w:rsid w:val="00674960"/>
    <w:rsid w:val="00675A0C"/>
    <w:rsid w:val="00677F7B"/>
    <w:rsid w:val="006803A6"/>
    <w:rsid w:val="006807EC"/>
    <w:rsid w:val="00680FAC"/>
    <w:rsid w:val="00681E0E"/>
    <w:rsid w:val="0068258F"/>
    <w:rsid w:val="00682F68"/>
    <w:rsid w:val="006842C0"/>
    <w:rsid w:val="00684C43"/>
    <w:rsid w:val="006862DB"/>
    <w:rsid w:val="00687962"/>
    <w:rsid w:val="00691172"/>
    <w:rsid w:val="00693611"/>
    <w:rsid w:val="00693921"/>
    <w:rsid w:val="006953C1"/>
    <w:rsid w:val="006963B0"/>
    <w:rsid w:val="00696670"/>
    <w:rsid w:val="00696724"/>
    <w:rsid w:val="006A065C"/>
    <w:rsid w:val="006A29E9"/>
    <w:rsid w:val="006A409B"/>
    <w:rsid w:val="006A4FF0"/>
    <w:rsid w:val="006A63BC"/>
    <w:rsid w:val="006A7AF3"/>
    <w:rsid w:val="006B0195"/>
    <w:rsid w:val="006B0358"/>
    <w:rsid w:val="006B059F"/>
    <w:rsid w:val="006B1149"/>
    <w:rsid w:val="006B2691"/>
    <w:rsid w:val="006B3064"/>
    <w:rsid w:val="006B5A1B"/>
    <w:rsid w:val="006C165B"/>
    <w:rsid w:val="006C2029"/>
    <w:rsid w:val="006C2A82"/>
    <w:rsid w:val="006C30B3"/>
    <w:rsid w:val="006C3A6A"/>
    <w:rsid w:val="006C51CB"/>
    <w:rsid w:val="006C5943"/>
    <w:rsid w:val="006C5D16"/>
    <w:rsid w:val="006C5D59"/>
    <w:rsid w:val="006C6ECB"/>
    <w:rsid w:val="006C7FA5"/>
    <w:rsid w:val="006D1F3F"/>
    <w:rsid w:val="006D4429"/>
    <w:rsid w:val="006D54D7"/>
    <w:rsid w:val="006E1406"/>
    <w:rsid w:val="006E3858"/>
    <w:rsid w:val="006E4F1D"/>
    <w:rsid w:val="006E67C6"/>
    <w:rsid w:val="006F35A7"/>
    <w:rsid w:val="006F3D10"/>
    <w:rsid w:val="006F7E00"/>
    <w:rsid w:val="00700606"/>
    <w:rsid w:val="007008D1"/>
    <w:rsid w:val="007018D2"/>
    <w:rsid w:val="007019C6"/>
    <w:rsid w:val="00701C8B"/>
    <w:rsid w:val="00702654"/>
    <w:rsid w:val="00702E32"/>
    <w:rsid w:val="007049BA"/>
    <w:rsid w:val="00705528"/>
    <w:rsid w:val="00705E24"/>
    <w:rsid w:val="00710235"/>
    <w:rsid w:val="00710BD8"/>
    <w:rsid w:val="00710D74"/>
    <w:rsid w:val="00710F1F"/>
    <w:rsid w:val="00711438"/>
    <w:rsid w:val="00714D48"/>
    <w:rsid w:val="007170BD"/>
    <w:rsid w:val="007171F6"/>
    <w:rsid w:val="007200AF"/>
    <w:rsid w:val="00721D23"/>
    <w:rsid w:val="0072207E"/>
    <w:rsid w:val="0072259D"/>
    <w:rsid w:val="00725B6D"/>
    <w:rsid w:val="0072791E"/>
    <w:rsid w:val="00727966"/>
    <w:rsid w:val="00727B11"/>
    <w:rsid w:val="007307FC"/>
    <w:rsid w:val="007342BD"/>
    <w:rsid w:val="0073621E"/>
    <w:rsid w:val="00737604"/>
    <w:rsid w:val="00737783"/>
    <w:rsid w:val="00737C75"/>
    <w:rsid w:val="00740605"/>
    <w:rsid w:val="00741331"/>
    <w:rsid w:val="00746E7B"/>
    <w:rsid w:val="00747451"/>
    <w:rsid w:val="0075352F"/>
    <w:rsid w:val="007604F0"/>
    <w:rsid w:val="007652BF"/>
    <w:rsid w:val="00765771"/>
    <w:rsid w:val="00766303"/>
    <w:rsid w:val="00766EC4"/>
    <w:rsid w:val="007718F1"/>
    <w:rsid w:val="007733D7"/>
    <w:rsid w:val="00780200"/>
    <w:rsid w:val="00782B71"/>
    <w:rsid w:val="0078354E"/>
    <w:rsid w:val="0078403E"/>
    <w:rsid w:val="00784F6E"/>
    <w:rsid w:val="00785B26"/>
    <w:rsid w:val="00786A65"/>
    <w:rsid w:val="00792A7A"/>
    <w:rsid w:val="007A0867"/>
    <w:rsid w:val="007A38E3"/>
    <w:rsid w:val="007A4908"/>
    <w:rsid w:val="007A5811"/>
    <w:rsid w:val="007A5DF0"/>
    <w:rsid w:val="007A62D8"/>
    <w:rsid w:val="007A6470"/>
    <w:rsid w:val="007A6EA8"/>
    <w:rsid w:val="007B0F1E"/>
    <w:rsid w:val="007B16C8"/>
    <w:rsid w:val="007B25D6"/>
    <w:rsid w:val="007B33A2"/>
    <w:rsid w:val="007B61A0"/>
    <w:rsid w:val="007B68A4"/>
    <w:rsid w:val="007B6C69"/>
    <w:rsid w:val="007B79D1"/>
    <w:rsid w:val="007C186B"/>
    <w:rsid w:val="007C270F"/>
    <w:rsid w:val="007C2AEC"/>
    <w:rsid w:val="007C3B1B"/>
    <w:rsid w:val="007C3CB8"/>
    <w:rsid w:val="007C42F1"/>
    <w:rsid w:val="007C4373"/>
    <w:rsid w:val="007C4862"/>
    <w:rsid w:val="007C57A1"/>
    <w:rsid w:val="007D045D"/>
    <w:rsid w:val="007D16C7"/>
    <w:rsid w:val="007D26B2"/>
    <w:rsid w:val="007D5165"/>
    <w:rsid w:val="007D6078"/>
    <w:rsid w:val="007D6171"/>
    <w:rsid w:val="007D71BA"/>
    <w:rsid w:val="007D7270"/>
    <w:rsid w:val="007D75D5"/>
    <w:rsid w:val="007D7B40"/>
    <w:rsid w:val="007E56C2"/>
    <w:rsid w:val="007E6125"/>
    <w:rsid w:val="007E7858"/>
    <w:rsid w:val="007E7A32"/>
    <w:rsid w:val="007F201C"/>
    <w:rsid w:val="007F37D7"/>
    <w:rsid w:val="007F39DD"/>
    <w:rsid w:val="007F629E"/>
    <w:rsid w:val="007F62E6"/>
    <w:rsid w:val="00801080"/>
    <w:rsid w:val="00801CD1"/>
    <w:rsid w:val="00803353"/>
    <w:rsid w:val="0080343E"/>
    <w:rsid w:val="00807FB5"/>
    <w:rsid w:val="008109B4"/>
    <w:rsid w:val="00810E29"/>
    <w:rsid w:val="008115E8"/>
    <w:rsid w:val="00813D52"/>
    <w:rsid w:val="00817560"/>
    <w:rsid w:val="0082016C"/>
    <w:rsid w:val="0082180F"/>
    <w:rsid w:val="00822331"/>
    <w:rsid w:val="008241F7"/>
    <w:rsid w:val="0082607C"/>
    <w:rsid w:val="0083049D"/>
    <w:rsid w:val="00831447"/>
    <w:rsid w:val="00833E60"/>
    <w:rsid w:val="008359AA"/>
    <w:rsid w:val="00837954"/>
    <w:rsid w:val="00837C32"/>
    <w:rsid w:val="00840DEC"/>
    <w:rsid w:val="00845032"/>
    <w:rsid w:val="00851491"/>
    <w:rsid w:val="008520EA"/>
    <w:rsid w:val="008523E3"/>
    <w:rsid w:val="00853223"/>
    <w:rsid w:val="00854E4E"/>
    <w:rsid w:val="00857636"/>
    <w:rsid w:val="008606C7"/>
    <w:rsid w:val="0086200B"/>
    <w:rsid w:val="00863C3C"/>
    <w:rsid w:val="00865736"/>
    <w:rsid w:val="008661E9"/>
    <w:rsid w:val="008665FD"/>
    <w:rsid w:val="00867CC7"/>
    <w:rsid w:val="00871A39"/>
    <w:rsid w:val="00871D37"/>
    <w:rsid w:val="00872F1C"/>
    <w:rsid w:val="00874293"/>
    <w:rsid w:val="008744D0"/>
    <w:rsid w:val="008748C5"/>
    <w:rsid w:val="00874A70"/>
    <w:rsid w:val="00880E51"/>
    <w:rsid w:val="00881D3C"/>
    <w:rsid w:val="00882836"/>
    <w:rsid w:val="008838AD"/>
    <w:rsid w:val="00883C72"/>
    <w:rsid w:val="00883D61"/>
    <w:rsid w:val="008842C7"/>
    <w:rsid w:val="00885FC5"/>
    <w:rsid w:val="008862AB"/>
    <w:rsid w:val="0088734B"/>
    <w:rsid w:val="00887906"/>
    <w:rsid w:val="00887B9C"/>
    <w:rsid w:val="00890044"/>
    <w:rsid w:val="00890DB8"/>
    <w:rsid w:val="00890EC0"/>
    <w:rsid w:val="0089247D"/>
    <w:rsid w:val="00893CC2"/>
    <w:rsid w:val="00895411"/>
    <w:rsid w:val="00895704"/>
    <w:rsid w:val="00896F79"/>
    <w:rsid w:val="008A17A4"/>
    <w:rsid w:val="008A1AD9"/>
    <w:rsid w:val="008A2366"/>
    <w:rsid w:val="008A2F51"/>
    <w:rsid w:val="008A4451"/>
    <w:rsid w:val="008A5CBB"/>
    <w:rsid w:val="008A6264"/>
    <w:rsid w:val="008A6342"/>
    <w:rsid w:val="008B082E"/>
    <w:rsid w:val="008B0C12"/>
    <w:rsid w:val="008B0F8E"/>
    <w:rsid w:val="008B15B4"/>
    <w:rsid w:val="008B193F"/>
    <w:rsid w:val="008B1D85"/>
    <w:rsid w:val="008B1E2E"/>
    <w:rsid w:val="008B349F"/>
    <w:rsid w:val="008B3EC7"/>
    <w:rsid w:val="008B50FD"/>
    <w:rsid w:val="008B6E99"/>
    <w:rsid w:val="008C02D2"/>
    <w:rsid w:val="008C0FDE"/>
    <w:rsid w:val="008C1CA0"/>
    <w:rsid w:val="008C3372"/>
    <w:rsid w:val="008C4327"/>
    <w:rsid w:val="008C5016"/>
    <w:rsid w:val="008C6F28"/>
    <w:rsid w:val="008D161B"/>
    <w:rsid w:val="008D2736"/>
    <w:rsid w:val="008D3259"/>
    <w:rsid w:val="008D4A48"/>
    <w:rsid w:val="008D5F5A"/>
    <w:rsid w:val="008D63C7"/>
    <w:rsid w:val="008D7A01"/>
    <w:rsid w:val="008D7B36"/>
    <w:rsid w:val="008D7F0A"/>
    <w:rsid w:val="008E074F"/>
    <w:rsid w:val="008E1586"/>
    <w:rsid w:val="008E1DFE"/>
    <w:rsid w:val="008E4C69"/>
    <w:rsid w:val="008E502B"/>
    <w:rsid w:val="008E777E"/>
    <w:rsid w:val="008F1D04"/>
    <w:rsid w:val="008F2089"/>
    <w:rsid w:val="008F3875"/>
    <w:rsid w:val="008F58D1"/>
    <w:rsid w:val="0090190C"/>
    <w:rsid w:val="00902427"/>
    <w:rsid w:val="00903224"/>
    <w:rsid w:val="00906D67"/>
    <w:rsid w:val="00910324"/>
    <w:rsid w:val="009108B1"/>
    <w:rsid w:val="00911823"/>
    <w:rsid w:val="00913532"/>
    <w:rsid w:val="00915037"/>
    <w:rsid w:val="00915E5C"/>
    <w:rsid w:val="00915FDF"/>
    <w:rsid w:val="0091651E"/>
    <w:rsid w:val="009171D4"/>
    <w:rsid w:val="009179E0"/>
    <w:rsid w:val="00917AEE"/>
    <w:rsid w:val="00921035"/>
    <w:rsid w:val="00923CDA"/>
    <w:rsid w:val="00923D3B"/>
    <w:rsid w:val="00925678"/>
    <w:rsid w:val="00927123"/>
    <w:rsid w:val="00927C69"/>
    <w:rsid w:val="00930549"/>
    <w:rsid w:val="009312FF"/>
    <w:rsid w:val="0093292A"/>
    <w:rsid w:val="009337A1"/>
    <w:rsid w:val="00934175"/>
    <w:rsid w:val="00937249"/>
    <w:rsid w:val="009405F5"/>
    <w:rsid w:val="00940A2B"/>
    <w:rsid w:val="00940C72"/>
    <w:rsid w:val="00954E25"/>
    <w:rsid w:val="00954F06"/>
    <w:rsid w:val="0095735D"/>
    <w:rsid w:val="0095774C"/>
    <w:rsid w:val="00960ACE"/>
    <w:rsid w:val="00960D72"/>
    <w:rsid w:val="00961972"/>
    <w:rsid w:val="00961EBC"/>
    <w:rsid w:val="00962ADC"/>
    <w:rsid w:val="00967800"/>
    <w:rsid w:val="00970869"/>
    <w:rsid w:val="00970E4F"/>
    <w:rsid w:val="00971732"/>
    <w:rsid w:val="00977209"/>
    <w:rsid w:val="00977DF9"/>
    <w:rsid w:val="0098085A"/>
    <w:rsid w:val="00980B93"/>
    <w:rsid w:val="009813B2"/>
    <w:rsid w:val="00981DCD"/>
    <w:rsid w:val="0098255C"/>
    <w:rsid w:val="00982B6E"/>
    <w:rsid w:val="0098372A"/>
    <w:rsid w:val="0098399D"/>
    <w:rsid w:val="009841D2"/>
    <w:rsid w:val="0098459F"/>
    <w:rsid w:val="009878E9"/>
    <w:rsid w:val="0098794B"/>
    <w:rsid w:val="009879F2"/>
    <w:rsid w:val="00990665"/>
    <w:rsid w:val="00990811"/>
    <w:rsid w:val="00993E92"/>
    <w:rsid w:val="0099439A"/>
    <w:rsid w:val="00994B2E"/>
    <w:rsid w:val="00995D9E"/>
    <w:rsid w:val="00996017"/>
    <w:rsid w:val="00996A6F"/>
    <w:rsid w:val="009A0C0C"/>
    <w:rsid w:val="009A413E"/>
    <w:rsid w:val="009A43C5"/>
    <w:rsid w:val="009A4F22"/>
    <w:rsid w:val="009A5330"/>
    <w:rsid w:val="009A7313"/>
    <w:rsid w:val="009A7D82"/>
    <w:rsid w:val="009B043F"/>
    <w:rsid w:val="009B044B"/>
    <w:rsid w:val="009B0E29"/>
    <w:rsid w:val="009B1663"/>
    <w:rsid w:val="009B1C80"/>
    <w:rsid w:val="009B33A5"/>
    <w:rsid w:val="009B7AA8"/>
    <w:rsid w:val="009C05D0"/>
    <w:rsid w:val="009C080B"/>
    <w:rsid w:val="009C33A4"/>
    <w:rsid w:val="009C6C02"/>
    <w:rsid w:val="009C6F81"/>
    <w:rsid w:val="009C7710"/>
    <w:rsid w:val="009D0105"/>
    <w:rsid w:val="009D0220"/>
    <w:rsid w:val="009D0B92"/>
    <w:rsid w:val="009D15CB"/>
    <w:rsid w:val="009D4DCF"/>
    <w:rsid w:val="009D6833"/>
    <w:rsid w:val="009D729A"/>
    <w:rsid w:val="009E1707"/>
    <w:rsid w:val="009E37C6"/>
    <w:rsid w:val="009E4006"/>
    <w:rsid w:val="009E4A05"/>
    <w:rsid w:val="009E5B61"/>
    <w:rsid w:val="009E7BAD"/>
    <w:rsid w:val="009F198E"/>
    <w:rsid w:val="009F400B"/>
    <w:rsid w:val="009F5741"/>
    <w:rsid w:val="009F69CA"/>
    <w:rsid w:val="009F6FFF"/>
    <w:rsid w:val="009F7729"/>
    <w:rsid w:val="009F7AEA"/>
    <w:rsid w:val="009F7D0F"/>
    <w:rsid w:val="009F7F60"/>
    <w:rsid w:val="00A00C73"/>
    <w:rsid w:val="00A0157A"/>
    <w:rsid w:val="00A01ACF"/>
    <w:rsid w:val="00A02544"/>
    <w:rsid w:val="00A028FF"/>
    <w:rsid w:val="00A0327A"/>
    <w:rsid w:val="00A03B39"/>
    <w:rsid w:val="00A062A7"/>
    <w:rsid w:val="00A06BB7"/>
    <w:rsid w:val="00A1067F"/>
    <w:rsid w:val="00A143B8"/>
    <w:rsid w:val="00A15ED7"/>
    <w:rsid w:val="00A163D2"/>
    <w:rsid w:val="00A17D9C"/>
    <w:rsid w:val="00A2328C"/>
    <w:rsid w:val="00A233E4"/>
    <w:rsid w:val="00A23F48"/>
    <w:rsid w:val="00A25DDC"/>
    <w:rsid w:val="00A27A0C"/>
    <w:rsid w:val="00A306F6"/>
    <w:rsid w:val="00A307F5"/>
    <w:rsid w:val="00A31E52"/>
    <w:rsid w:val="00A336C7"/>
    <w:rsid w:val="00A3378E"/>
    <w:rsid w:val="00A33DDC"/>
    <w:rsid w:val="00A35A04"/>
    <w:rsid w:val="00A35D56"/>
    <w:rsid w:val="00A36C06"/>
    <w:rsid w:val="00A376B4"/>
    <w:rsid w:val="00A40589"/>
    <w:rsid w:val="00A406FB"/>
    <w:rsid w:val="00A40D0A"/>
    <w:rsid w:val="00A434A7"/>
    <w:rsid w:val="00A46EDE"/>
    <w:rsid w:val="00A477F1"/>
    <w:rsid w:val="00A50039"/>
    <w:rsid w:val="00A5067D"/>
    <w:rsid w:val="00A5080B"/>
    <w:rsid w:val="00A540AA"/>
    <w:rsid w:val="00A575EE"/>
    <w:rsid w:val="00A578A0"/>
    <w:rsid w:val="00A6110F"/>
    <w:rsid w:val="00A613C1"/>
    <w:rsid w:val="00A61C4A"/>
    <w:rsid w:val="00A62BF1"/>
    <w:rsid w:val="00A64510"/>
    <w:rsid w:val="00A648FE"/>
    <w:rsid w:val="00A66323"/>
    <w:rsid w:val="00A729DB"/>
    <w:rsid w:val="00A73297"/>
    <w:rsid w:val="00A7386A"/>
    <w:rsid w:val="00A74CB9"/>
    <w:rsid w:val="00A75002"/>
    <w:rsid w:val="00A7596D"/>
    <w:rsid w:val="00A75B9F"/>
    <w:rsid w:val="00A764AA"/>
    <w:rsid w:val="00A769AB"/>
    <w:rsid w:val="00A82B39"/>
    <w:rsid w:val="00A833F1"/>
    <w:rsid w:val="00A901C2"/>
    <w:rsid w:val="00A90305"/>
    <w:rsid w:val="00A90DC6"/>
    <w:rsid w:val="00A91326"/>
    <w:rsid w:val="00A91B2D"/>
    <w:rsid w:val="00A93ECF"/>
    <w:rsid w:val="00A969C4"/>
    <w:rsid w:val="00A96C65"/>
    <w:rsid w:val="00A96E93"/>
    <w:rsid w:val="00AA1CE6"/>
    <w:rsid w:val="00AA4FE6"/>
    <w:rsid w:val="00AA68C1"/>
    <w:rsid w:val="00AA710B"/>
    <w:rsid w:val="00AB0183"/>
    <w:rsid w:val="00AB07ED"/>
    <w:rsid w:val="00AB2196"/>
    <w:rsid w:val="00AB2346"/>
    <w:rsid w:val="00AB4EC3"/>
    <w:rsid w:val="00AB53E1"/>
    <w:rsid w:val="00AB5963"/>
    <w:rsid w:val="00AC0324"/>
    <w:rsid w:val="00AC3D61"/>
    <w:rsid w:val="00AC7A3F"/>
    <w:rsid w:val="00AD3A9A"/>
    <w:rsid w:val="00AD428C"/>
    <w:rsid w:val="00AD5B25"/>
    <w:rsid w:val="00AD636A"/>
    <w:rsid w:val="00AD6981"/>
    <w:rsid w:val="00AD79A4"/>
    <w:rsid w:val="00AD7BA8"/>
    <w:rsid w:val="00AE0657"/>
    <w:rsid w:val="00AE39C1"/>
    <w:rsid w:val="00AE432F"/>
    <w:rsid w:val="00AE5F00"/>
    <w:rsid w:val="00AE67A6"/>
    <w:rsid w:val="00AE6E7C"/>
    <w:rsid w:val="00AF076E"/>
    <w:rsid w:val="00AF114F"/>
    <w:rsid w:val="00AF291E"/>
    <w:rsid w:val="00AF2ECF"/>
    <w:rsid w:val="00AF3FC2"/>
    <w:rsid w:val="00AF4086"/>
    <w:rsid w:val="00AF413F"/>
    <w:rsid w:val="00AF497D"/>
    <w:rsid w:val="00B00D21"/>
    <w:rsid w:val="00B0116A"/>
    <w:rsid w:val="00B02196"/>
    <w:rsid w:val="00B04E6E"/>
    <w:rsid w:val="00B05352"/>
    <w:rsid w:val="00B05E21"/>
    <w:rsid w:val="00B05E5E"/>
    <w:rsid w:val="00B06D0B"/>
    <w:rsid w:val="00B101DD"/>
    <w:rsid w:val="00B11BC7"/>
    <w:rsid w:val="00B13454"/>
    <w:rsid w:val="00B137AE"/>
    <w:rsid w:val="00B16DCA"/>
    <w:rsid w:val="00B217BA"/>
    <w:rsid w:val="00B21D25"/>
    <w:rsid w:val="00B225C2"/>
    <w:rsid w:val="00B26276"/>
    <w:rsid w:val="00B2635D"/>
    <w:rsid w:val="00B30690"/>
    <w:rsid w:val="00B3161D"/>
    <w:rsid w:val="00B31B4B"/>
    <w:rsid w:val="00B32F4E"/>
    <w:rsid w:val="00B35DCA"/>
    <w:rsid w:val="00B405B2"/>
    <w:rsid w:val="00B417FA"/>
    <w:rsid w:val="00B42FF2"/>
    <w:rsid w:val="00B449D3"/>
    <w:rsid w:val="00B45EDA"/>
    <w:rsid w:val="00B46876"/>
    <w:rsid w:val="00B472D7"/>
    <w:rsid w:val="00B50F4F"/>
    <w:rsid w:val="00B514F1"/>
    <w:rsid w:val="00B51C6B"/>
    <w:rsid w:val="00B52799"/>
    <w:rsid w:val="00B547E0"/>
    <w:rsid w:val="00B54AD9"/>
    <w:rsid w:val="00B60A1C"/>
    <w:rsid w:val="00B60C8D"/>
    <w:rsid w:val="00B6194D"/>
    <w:rsid w:val="00B636FD"/>
    <w:rsid w:val="00B6531A"/>
    <w:rsid w:val="00B672D6"/>
    <w:rsid w:val="00B708E2"/>
    <w:rsid w:val="00B71093"/>
    <w:rsid w:val="00B72277"/>
    <w:rsid w:val="00B723F8"/>
    <w:rsid w:val="00B73662"/>
    <w:rsid w:val="00B7413A"/>
    <w:rsid w:val="00B744F8"/>
    <w:rsid w:val="00B745F6"/>
    <w:rsid w:val="00B74642"/>
    <w:rsid w:val="00B74C1F"/>
    <w:rsid w:val="00B76613"/>
    <w:rsid w:val="00B76E49"/>
    <w:rsid w:val="00B77CA9"/>
    <w:rsid w:val="00B82019"/>
    <w:rsid w:val="00B83DE6"/>
    <w:rsid w:val="00B84DE7"/>
    <w:rsid w:val="00B84F7E"/>
    <w:rsid w:val="00B86837"/>
    <w:rsid w:val="00B875B2"/>
    <w:rsid w:val="00B91C7D"/>
    <w:rsid w:val="00B94C1E"/>
    <w:rsid w:val="00B956C0"/>
    <w:rsid w:val="00B97C4E"/>
    <w:rsid w:val="00BA2D3C"/>
    <w:rsid w:val="00BA5A77"/>
    <w:rsid w:val="00BA5A90"/>
    <w:rsid w:val="00BA5BDB"/>
    <w:rsid w:val="00BA60BE"/>
    <w:rsid w:val="00BA62A5"/>
    <w:rsid w:val="00BB09BA"/>
    <w:rsid w:val="00BB1303"/>
    <w:rsid w:val="00BB295E"/>
    <w:rsid w:val="00BB65D9"/>
    <w:rsid w:val="00BB6685"/>
    <w:rsid w:val="00BC065E"/>
    <w:rsid w:val="00BC32D8"/>
    <w:rsid w:val="00BC4344"/>
    <w:rsid w:val="00BC4A1B"/>
    <w:rsid w:val="00BC4C74"/>
    <w:rsid w:val="00BC69F7"/>
    <w:rsid w:val="00BD15AF"/>
    <w:rsid w:val="00BD311F"/>
    <w:rsid w:val="00BD3B86"/>
    <w:rsid w:val="00BD4BEE"/>
    <w:rsid w:val="00BD535E"/>
    <w:rsid w:val="00BD6048"/>
    <w:rsid w:val="00BE0CE7"/>
    <w:rsid w:val="00BE153A"/>
    <w:rsid w:val="00BE19A3"/>
    <w:rsid w:val="00BE346C"/>
    <w:rsid w:val="00BE3C50"/>
    <w:rsid w:val="00BE5CD1"/>
    <w:rsid w:val="00BE6C58"/>
    <w:rsid w:val="00BE7897"/>
    <w:rsid w:val="00BF11D8"/>
    <w:rsid w:val="00BF1906"/>
    <w:rsid w:val="00BF34AD"/>
    <w:rsid w:val="00BF46AD"/>
    <w:rsid w:val="00BF5CB9"/>
    <w:rsid w:val="00C010BA"/>
    <w:rsid w:val="00C0303D"/>
    <w:rsid w:val="00C038D6"/>
    <w:rsid w:val="00C05F72"/>
    <w:rsid w:val="00C0692D"/>
    <w:rsid w:val="00C10FBB"/>
    <w:rsid w:val="00C1132D"/>
    <w:rsid w:val="00C12903"/>
    <w:rsid w:val="00C12960"/>
    <w:rsid w:val="00C1323F"/>
    <w:rsid w:val="00C13B5D"/>
    <w:rsid w:val="00C15526"/>
    <w:rsid w:val="00C173DA"/>
    <w:rsid w:val="00C202D0"/>
    <w:rsid w:val="00C21959"/>
    <w:rsid w:val="00C23E9D"/>
    <w:rsid w:val="00C24336"/>
    <w:rsid w:val="00C2469C"/>
    <w:rsid w:val="00C33930"/>
    <w:rsid w:val="00C33FF8"/>
    <w:rsid w:val="00C34B02"/>
    <w:rsid w:val="00C36A40"/>
    <w:rsid w:val="00C42BEA"/>
    <w:rsid w:val="00C4360A"/>
    <w:rsid w:val="00C43B6B"/>
    <w:rsid w:val="00C5064A"/>
    <w:rsid w:val="00C50750"/>
    <w:rsid w:val="00C50813"/>
    <w:rsid w:val="00C50E39"/>
    <w:rsid w:val="00C520F6"/>
    <w:rsid w:val="00C52D73"/>
    <w:rsid w:val="00C5645D"/>
    <w:rsid w:val="00C60317"/>
    <w:rsid w:val="00C6255C"/>
    <w:rsid w:val="00C629C4"/>
    <w:rsid w:val="00C63648"/>
    <w:rsid w:val="00C63B59"/>
    <w:rsid w:val="00C63E10"/>
    <w:rsid w:val="00C642E4"/>
    <w:rsid w:val="00C65450"/>
    <w:rsid w:val="00C65CD0"/>
    <w:rsid w:val="00C66BAC"/>
    <w:rsid w:val="00C66D5D"/>
    <w:rsid w:val="00C67087"/>
    <w:rsid w:val="00C6733D"/>
    <w:rsid w:val="00C67756"/>
    <w:rsid w:val="00C67820"/>
    <w:rsid w:val="00C67848"/>
    <w:rsid w:val="00C67B8F"/>
    <w:rsid w:val="00C70A44"/>
    <w:rsid w:val="00C7121B"/>
    <w:rsid w:val="00C7178D"/>
    <w:rsid w:val="00C74624"/>
    <w:rsid w:val="00C76593"/>
    <w:rsid w:val="00C77654"/>
    <w:rsid w:val="00C826E3"/>
    <w:rsid w:val="00C82D36"/>
    <w:rsid w:val="00C840CF"/>
    <w:rsid w:val="00C8720B"/>
    <w:rsid w:val="00C878E8"/>
    <w:rsid w:val="00C92145"/>
    <w:rsid w:val="00C93A8F"/>
    <w:rsid w:val="00C95988"/>
    <w:rsid w:val="00C96998"/>
    <w:rsid w:val="00CA111A"/>
    <w:rsid w:val="00CA14E1"/>
    <w:rsid w:val="00CA19BC"/>
    <w:rsid w:val="00CA234A"/>
    <w:rsid w:val="00CA53C5"/>
    <w:rsid w:val="00CA6B9D"/>
    <w:rsid w:val="00CA7266"/>
    <w:rsid w:val="00CB1BF8"/>
    <w:rsid w:val="00CB1E09"/>
    <w:rsid w:val="00CB22B5"/>
    <w:rsid w:val="00CB33CE"/>
    <w:rsid w:val="00CB41EA"/>
    <w:rsid w:val="00CB4BF3"/>
    <w:rsid w:val="00CB4D09"/>
    <w:rsid w:val="00CB652F"/>
    <w:rsid w:val="00CB799D"/>
    <w:rsid w:val="00CB7BB9"/>
    <w:rsid w:val="00CB7D7A"/>
    <w:rsid w:val="00CC1147"/>
    <w:rsid w:val="00CC2CBE"/>
    <w:rsid w:val="00CC482F"/>
    <w:rsid w:val="00CC589C"/>
    <w:rsid w:val="00CC6FD2"/>
    <w:rsid w:val="00CC73E0"/>
    <w:rsid w:val="00CC7DBC"/>
    <w:rsid w:val="00CD2A99"/>
    <w:rsid w:val="00CD2E2B"/>
    <w:rsid w:val="00CD31EC"/>
    <w:rsid w:val="00CD355F"/>
    <w:rsid w:val="00CD492F"/>
    <w:rsid w:val="00CD56CB"/>
    <w:rsid w:val="00CD6D71"/>
    <w:rsid w:val="00CE6862"/>
    <w:rsid w:val="00CE73E3"/>
    <w:rsid w:val="00CF398E"/>
    <w:rsid w:val="00CF7CDF"/>
    <w:rsid w:val="00D00EC1"/>
    <w:rsid w:val="00D011A7"/>
    <w:rsid w:val="00D047D6"/>
    <w:rsid w:val="00D0679E"/>
    <w:rsid w:val="00D07DA4"/>
    <w:rsid w:val="00D10F84"/>
    <w:rsid w:val="00D11529"/>
    <w:rsid w:val="00D140D2"/>
    <w:rsid w:val="00D142C6"/>
    <w:rsid w:val="00D14776"/>
    <w:rsid w:val="00D1518E"/>
    <w:rsid w:val="00D16AC4"/>
    <w:rsid w:val="00D176BD"/>
    <w:rsid w:val="00D23AD5"/>
    <w:rsid w:val="00D23B15"/>
    <w:rsid w:val="00D23ECE"/>
    <w:rsid w:val="00D30184"/>
    <w:rsid w:val="00D30939"/>
    <w:rsid w:val="00D31C37"/>
    <w:rsid w:val="00D33A9E"/>
    <w:rsid w:val="00D34796"/>
    <w:rsid w:val="00D36443"/>
    <w:rsid w:val="00D3717E"/>
    <w:rsid w:val="00D40AEA"/>
    <w:rsid w:val="00D413BF"/>
    <w:rsid w:val="00D41420"/>
    <w:rsid w:val="00D41C53"/>
    <w:rsid w:val="00D438A7"/>
    <w:rsid w:val="00D442C8"/>
    <w:rsid w:val="00D45F0F"/>
    <w:rsid w:val="00D466EF"/>
    <w:rsid w:val="00D477D8"/>
    <w:rsid w:val="00D50A2C"/>
    <w:rsid w:val="00D511DB"/>
    <w:rsid w:val="00D517D0"/>
    <w:rsid w:val="00D51A44"/>
    <w:rsid w:val="00D52C11"/>
    <w:rsid w:val="00D52FB7"/>
    <w:rsid w:val="00D54070"/>
    <w:rsid w:val="00D556F8"/>
    <w:rsid w:val="00D57AB7"/>
    <w:rsid w:val="00D62E2C"/>
    <w:rsid w:val="00D63046"/>
    <w:rsid w:val="00D63AC6"/>
    <w:rsid w:val="00D63C47"/>
    <w:rsid w:val="00D651B5"/>
    <w:rsid w:val="00D66C0D"/>
    <w:rsid w:val="00D673F6"/>
    <w:rsid w:val="00D702C5"/>
    <w:rsid w:val="00D71433"/>
    <w:rsid w:val="00D7239C"/>
    <w:rsid w:val="00D724FD"/>
    <w:rsid w:val="00D7349C"/>
    <w:rsid w:val="00D7697B"/>
    <w:rsid w:val="00D76A06"/>
    <w:rsid w:val="00D76F5B"/>
    <w:rsid w:val="00D80555"/>
    <w:rsid w:val="00D816FF"/>
    <w:rsid w:val="00D81FBC"/>
    <w:rsid w:val="00D8216A"/>
    <w:rsid w:val="00D83C93"/>
    <w:rsid w:val="00D8492A"/>
    <w:rsid w:val="00D86863"/>
    <w:rsid w:val="00D86FBF"/>
    <w:rsid w:val="00D87628"/>
    <w:rsid w:val="00D91145"/>
    <w:rsid w:val="00D92480"/>
    <w:rsid w:val="00D963C9"/>
    <w:rsid w:val="00D978C7"/>
    <w:rsid w:val="00DA019F"/>
    <w:rsid w:val="00DA3311"/>
    <w:rsid w:val="00DA3687"/>
    <w:rsid w:val="00DA3D00"/>
    <w:rsid w:val="00DA4778"/>
    <w:rsid w:val="00DA48B1"/>
    <w:rsid w:val="00DA5C5D"/>
    <w:rsid w:val="00DA69C0"/>
    <w:rsid w:val="00DA6E7C"/>
    <w:rsid w:val="00DA703E"/>
    <w:rsid w:val="00DA75F1"/>
    <w:rsid w:val="00DA7985"/>
    <w:rsid w:val="00DB0923"/>
    <w:rsid w:val="00DB15B3"/>
    <w:rsid w:val="00DB1A94"/>
    <w:rsid w:val="00DB1EA5"/>
    <w:rsid w:val="00DB2122"/>
    <w:rsid w:val="00DB279C"/>
    <w:rsid w:val="00DB6855"/>
    <w:rsid w:val="00DB6C61"/>
    <w:rsid w:val="00DC005B"/>
    <w:rsid w:val="00DC10F3"/>
    <w:rsid w:val="00DC16A9"/>
    <w:rsid w:val="00DC3613"/>
    <w:rsid w:val="00DC39CD"/>
    <w:rsid w:val="00DC3EF8"/>
    <w:rsid w:val="00DD0E85"/>
    <w:rsid w:val="00DD1272"/>
    <w:rsid w:val="00DD15A4"/>
    <w:rsid w:val="00DD17C7"/>
    <w:rsid w:val="00DD4984"/>
    <w:rsid w:val="00DD4B59"/>
    <w:rsid w:val="00DD5B49"/>
    <w:rsid w:val="00DD7101"/>
    <w:rsid w:val="00DE1EBF"/>
    <w:rsid w:val="00DE3001"/>
    <w:rsid w:val="00DE3897"/>
    <w:rsid w:val="00DE459D"/>
    <w:rsid w:val="00DE527C"/>
    <w:rsid w:val="00DE7432"/>
    <w:rsid w:val="00DF01CA"/>
    <w:rsid w:val="00DF085E"/>
    <w:rsid w:val="00DF157E"/>
    <w:rsid w:val="00DF1CD2"/>
    <w:rsid w:val="00DF1D93"/>
    <w:rsid w:val="00DF1DAE"/>
    <w:rsid w:val="00DF2112"/>
    <w:rsid w:val="00DF2BDC"/>
    <w:rsid w:val="00DF52AD"/>
    <w:rsid w:val="00DF5978"/>
    <w:rsid w:val="00DF612F"/>
    <w:rsid w:val="00E00473"/>
    <w:rsid w:val="00E0164D"/>
    <w:rsid w:val="00E02C4A"/>
    <w:rsid w:val="00E0565E"/>
    <w:rsid w:val="00E058B2"/>
    <w:rsid w:val="00E06CF5"/>
    <w:rsid w:val="00E132BD"/>
    <w:rsid w:val="00E159F5"/>
    <w:rsid w:val="00E15D0E"/>
    <w:rsid w:val="00E16798"/>
    <w:rsid w:val="00E16B98"/>
    <w:rsid w:val="00E16D08"/>
    <w:rsid w:val="00E16D14"/>
    <w:rsid w:val="00E17847"/>
    <w:rsid w:val="00E20D34"/>
    <w:rsid w:val="00E2248A"/>
    <w:rsid w:val="00E235E5"/>
    <w:rsid w:val="00E23E74"/>
    <w:rsid w:val="00E241F4"/>
    <w:rsid w:val="00E244F2"/>
    <w:rsid w:val="00E25A59"/>
    <w:rsid w:val="00E260ED"/>
    <w:rsid w:val="00E26796"/>
    <w:rsid w:val="00E26CE0"/>
    <w:rsid w:val="00E27CA2"/>
    <w:rsid w:val="00E27E35"/>
    <w:rsid w:val="00E3152D"/>
    <w:rsid w:val="00E34847"/>
    <w:rsid w:val="00E36BB7"/>
    <w:rsid w:val="00E40AC0"/>
    <w:rsid w:val="00E41BB7"/>
    <w:rsid w:val="00E41F91"/>
    <w:rsid w:val="00E4249C"/>
    <w:rsid w:val="00E44E84"/>
    <w:rsid w:val="00E46F15"/>
    <w:rsid w:val="00E472C3"/>
    <w:rsid w:val="00E514AD"/>
    <w:rsid w:val="00E519D8"/>
    <w:rsid w:val="00E556E3"/>
    <w:rsid w:val="00E55A43"/>
    <w:rsid w:val="00E56E65"/>
    <w:rsid w:val="00E5723D"/>
    <w:rsid w:val="00E60A7E"/>
    <w:rsid w:val="00E631E9"/>
    <w:rsid w:val="00E65D69"/>
    <w:rsid w:val="00E668FD"/>
    <w:rsid w:val="00E67B74"/>
    <w:rsid w:val="00E714BE"/>
    <w:rsid w:val="00E72648"/>
    <w:rsid w:val="00E73FA5"/>
    <w:rsid w:val="00E759B2"/>
    <w:rsid w:val="00E75FAB"/>
    <w:rsid w:val="00E75FFA"/>
    <w:rsid w:val="00E77794"/>
    <w:rsid w:val="00E805F8"/>
    <w:rsid w:val="00E80769"/>
    <w:rsid w:val="00E80B42"/>
    <w:rsid w:val="00E81C7A"/>
    <w:rsid w:val="00E83EE8"/>
    <w:rsid w:val="00E84B3F"/>
    <w:rsid w:val="00E85296"/>
    <w:rsid w:val="00E857DF"/>
    <w:rsid w:val="00E86A3A"/>
    <w:rsid w:val="00E87AF4"/>
    <w:rsid w:val="00E9000E"/>
    <w:rsid w:val="00E909E5"/>
    <w:rsid w:val="00E92915"/>
    <w:rsid w:val="00E92E53"/>
    <w:rsid w:val="00E93C33"/>
    <w:rsid w:val="00E944B0"/>
    <w:rsid w:val="00E95A99"/>
    <w:rsid w:val="00E974CA"/>
    <w:rsid w:val="00EA16ED"/>
    <w:rsid w:val="00EA300F"/>
    <w:rsid w:val="00EA46EF"/>
    <w:rsid w:val="00EA5286"/>
    <w:rsid w:val="00EA7DD2"/>
    <w:rsid w:val="00EB2023"/>
    <w:rsid w:val="00EB4F64"/>
    <w:rsid w:val="00EB52D6"/>
    <w:rsid w:val="00EB59CE"/>
    <w:rsid w:val="00EB65DA"/>
    <w:rsid w:val="00EB700E"/>
    <w:rsid w:val="00EC03E5"/>
    <w:rsid w:val="00EC278D"/>
    <w:rsid w:val="00EC3144"/>
    <w:rsid w:val="00EC486A"/>
    <w:rsid w:val="00EC5859"/>
    <w:rsid w:val="00EC6767"/>
    <w:rsid w:val="00EC69D0"/>
    <w:rsid w:val="00EC6B08"/>
    <w:rsid w:val="00EC7D7B"/>
    <w:rsid w:val="00ED0457"/>
    <w:rsid w:val="00ED0D8A"/>
    <w:rsid w:val="00ED10EC"/>
    <w:rsid w:val="00ED2049"/>
    <w:rsid w:val="00ED371F"/>
    <w:rsid w:val="00ED600F"/>
    <w:rsid w:val="00EE1063"/>
    <w:rsid w:val="00EE213E"/>
    <w:rsid w:val="00EE5239"/>
    <w:rsid w:val="00EE7B85"/>
    <w:rsid w:val="00EF1F8A"/>
    <w:rsid w:val="00EF218C"/>
    <w:rsid w:val="00EF5281"/>
    <w:rsid w:val="00EF533D"/>
    <w:rsid w:val="00EF5EC9"/>
    <w:rsid w:val="00F008DB"/>
    <w:rsid w:val="00F01297"/>
    <w:rsid w:val="00F0148E"/>
    <w:rsid w:val="00F022F9"/>
    <w:rsid w:val="00F04502"/>
    <w:rsid w:val="00F0655E"/>
    <w:rsid w:val="00F07F6B"/>
    <w:rsid w:val="00F1060B"/>
    <w:rsid w:val="00F10AA3"/>
    <w:rsid w:val="00F12335"/>
    <w:rsid w:val="00F1315E"/>
    <w:rsid w:val="00F1368F"/>
    <w:rsid w:val="00F14EDA"/>
    <w:rsid w:val="00F166BB"/>
    <w:rsid w:val="00F16D77"/>
    <w:rsid w:val="00F22D5E"/>
    <w:rsid w:val="00F23C25"/>
    <w:rsid w:val="00F24438"/>
    <w:rsid w:val="00F251A8"/>
    <w:rsid w:val="00F26A43"/>
    <w:rsid w:val="00F31B76"/>
    <w:rsid w:val="00F32DDF"/>
    <w:rsid w:val="00F34442"/>
    <w:rsid w:val="00F34DC9"/>
    <w:rsid w:val="00F37ACC"/>
    <w:rsid w:val="00F37FCF"/>
    <w:rsid w:val="00F40413"/>
    <w:rsid w:val="00F40CC4"/>
    <w:rsid w:val="00F41695"/>
    <w:rsid w:val="00F41DDC"/>
    <w:rsid w:val="00F42B1B"/>
    <w:rsid w:val="00F42E45"/>
    <w:rsid w:val="00F46E3F"/>
    <w:rsid w:val="00F502E7"/>
    <w:rsid w:val="00F50419"/>
    <w:rsid w:val="00F50DBF"/>
    <w:rsid w:val="00F50EB2"/>
    <w:rsid w:val="00F5135A"/>
    <w:rsid w:val="00F5233C"/>
    <w:rsid w:val="00F52F58"/>
    <w:rsid w:val="00F54178"/>
    <w:rsid w:val="00F54611"/>
    <w:rsid w:val="00F60425"/>
    <w:rsid w:val="00F617A9"/>
    <w:rsid w:val="00F620DA"/>
    <w:rsid w:val="00F649A0"/>
    <w:rsid w:val="00F65640"/>
    <w:rsid w:val="00F66BB6"/>
    <w:rsid w:val="00F70C4B"/>
    <w:rsid w:val="00F70EA0"/>
    <w:rsid w:val="00F716F5"/>
    <w:rsid w:val="00F7538A"/>
    <w:rsid w:val="00F75B35"/>
    <w:rsid w:val="00F77681"/>
    <w:rsid w:val="00F8039E"/>
    <w:rsid w:val="00F809DE"/>
    <w:rsid w:val="00F818AA"/>
    <w:rsid w:val="00F818D2"/>
    <w:rsid w:val="00F82AE9"/>
    <w:rsid w:val="00F84F05"/>
    <w:rsid w:val="00F85B7A"/>
    <w:rsid w:val="00F85CBE"/>
    <w:rsid w:val="00F861E9"/>
    <w:rsid w:val="00F8699B"/>
    <w:rsid w:val="00F9080F"/>
    <w:rsid w:val="00F9592B"/>
    <w:rsid w:val="00F971DE"/>
    <w:rsid w:val="00FA0A97"/>
    <w:rsid w:val="00FA24A9"/>
    <w:rsid w:val="00FA28EE"/>
    <w:rsid w:val="00FA2AAC"/>
    <w:rsid w:val="00FA4198"/>
    <w:rsid w:val="00FA5778"/>
    <w:rsid w:val="00FB1A4A"/>
    <w:rsid w:val="00FB2DC6"/>
    <w:rsid w:val="00FB470B"/>
    <w:rsid w:val="00FB4B48"/>
    <w:rsid w:val="00FB6A8A"/>
    <w:rsid w:val="00FB6C03"/>
    <w:rsid w:val="00FC1414"/>
    <w:rsid w:val="00FC14A3"/>
    <w:rsid w:val="00FC18CA"/>
    <w:rsid w:val="00FC2B4B"/>
    <w:rsid w:val="00FC38E2"/>
    <w:rsid w:val="00FC44DE"/>
    <w:rsid w:val="00FC573A"/>
    <w:rsid w:val="00FC77CF"/>
    <w:rsid w:val="00FC7EB5"/>
    <w:rsid w:val="00FD1811"/>
    <w:rsid w:val="00FD1A84"/>
    <w:rsid w:val="00FD216C"/>
    <w:rsid w:val="00FD2F75"/>
    <w:rsid w:val="00FE0926"/>
    <w:rsid w:val="00FE2D00"/>
    <w:rsid w:val="00FE55E7"/>
    <w:rsid w:val="00FE55E8"/>
    <w:rsid w:val="00FE5B22"/>
    <w:rsid w:val="00FE5B8B"/>
    <w:rsid w:val="00FE6BB5"/>
    <w:rsid w:val="00FE7A0A"/>
    <w:rsid w:val="00FE7EEB"/>
    <w:rsid w:val="00FF04FE"/>
    <w:rsid w:val="00FF11E6"/>
    <w:rsid w:val="00FF192C"/>
    <w:rsid w:val="00FF2949"/>
    <w:rsid w:val="00FF2C81"/>
    <w:rsid w:val="00FF2D59"/>
    <w:rsid w:val="00FF3ED0"/>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FE666"/>
  <w15:chartTrackingRefBased/>
  <w15:docId w15:val="{F4313C9E-2D1A-49AD-8DF2-C105ADE3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D0"/>
    <w:pPr>
      <w:widowControl w:val="0"/>
      <w:jc w:val="both"/>
    </w:pPr>
    <w:rPr>
      <w:kern w:val="2"/>
      <w:sz w:val="21"/>
      <w:szCs w:val="22"/>
      <w:lang w:eastAsia="zh-CN"/>
    </w:rPr>
  </w:style>
  <w:style w:type="paragraph" w:styleId="Heading3">
    <w:name w:val="heading 3"/>
    <w:basedOn w:val="Normal"/>
    <w:next w:val="Normal"/>
    <w:link w:val="Heading3Char"/>
    <w:qFormat/>
    <w:rsid w:val="003B779A"/>
    <w:pPr>
      <w:keepNext/>
      <w:widowControl/>
      <w:numPr>
        <w:ilvl w:val="2"/>
        <w:numId w:val="7"/>
      </w:numPr>
      <w:spacing w:before="240" w:after="60"/>
      <w:jc w:val="left"/>
      <w:outlineLvl w:val="2"/>
    </w:pPr>
    <w:rPr>
      <w:rFonts w:ascii="Arial" w:hAnsi="Arial"/>
      <w:b/>
      <w:bCs/>
      <w:kern w:val="0"/>
      <w:sz w:val="26"/>
      <w:szCs w:val="26"/>
      <w:lang w:val="en-AU" w:eastAsia="x-none"/>
    </w:rPr>
  </w:style>
  <w:style w:type="paragraph" w:styleId="Heading5">
    <w:name w:val="heading 5"/>
    <w:basedOn w:val="Normal"/>
    <w:next w:val="Normal"/>
    <w:link w:val="Heading5Char"/>
    <w:uiPriority w:val="9"/>
    <w:qFormat/>
    <w:rsid w:val="003B779A"/>
    <w:pPr>
      <w:keepNext/>
      <w:keepLines/>
      <w:spacing w:before="280" w:after="290" w:line="376" w:lineRule="auto"/>
      <w:outlineLvl w:val="4"/>
    </w:pPr>
    <w:rPr>
      <w:b/>
      <w:bCs/>
      <w:kern w:val="0"/>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B779A"/>
    <w:rPr>
      <w:rFonts w:ascii="Arial" w:eastAsia="SimSun" w:hAnsi="Arial" w:cs="Arial"/>
      <w:b/>
      <w:bCs/>
      <w:kern w:val="0"/>
      <w:sz w:val="26"/>
      <w:szCs w:val="26"/>
      <w:lang w:val="en-AU"/>
    </w:rPr>
  </w:style>
  <w:style w:type="paragraph" w:customStyle="1" w:styleId="SAP-KeywordsHeading">
    <w:name w:val="SAP-Keywords Heading"/>
    <w:basedOn w:val="SAP-KeywordsText"/>
    <w:next w:val="SAP-KeywordsText"/>
    <w:link w:val="SAP-KeywordsHeadingChar"/>
    <w:rsid w:val="00AB4EC3"/>
    <w:rPr>
      <w:b/>
      <w:sz w:val="24"/>
    </w:rPr>
  </w:style>
  <w:style w:type="character" w:customStyle="1" w:styleId="SAP-KeywordsHeadingChar">
    <w:name w:val="SAP-Keywords Heading Char"/>
    <w:link w:val="SAP-KeywordsHeading"/>
    <w:rsid w:val="00AB4EC3"/>
    <w:rPr>
      <w:rFonts w:ascii="Times New Roman" w:eastAsia="Times New Roman" w:hAnsi="Times New Roman" w:cs="Times New Roman"/>
      <w:b/>
      <w:kern w:val="0"/>
      <w:sz w:val="24"/>
      <w:szCs w:val="24"/>
      <w:lang w:val="en-GB" w:eastAsia="en-GB"/>
    </w:rPr>
  </w:style>
  <w:style w:type="paragraph" w:customStyle="1" w:styleId="SAP-KeywordsText">
    <w:name w:val="SAP-Keywords Text"/>
    <w:basedOn w:val="Normal"/>
    <w:next w:val="Normal"/>
    <w:link w:val="SAP-KeywordsTextChar"/>
    <w:rsid w:val="0003669E"/>
    <w:pPr>
      <w:widowControl/>
      <w:adjustRightInd w:val="0"/>
      <w:snapToGrid w:val="0"/>
      <w:spacing w:before="156" w:after="156" w:line="240" w:lineRule="exact"/>
    </w:pPr>
    <w:rPr>
      <w:rFonts w:ascii="Times New Roman" w:eastAsia="Times New Roman" w:hAnsi="Times New Roman"/>
      <w:kern w:val="0"/>
      <w:sz w:val="20"/>
      <w:szCs w:val="24"/>
      <w:lang w:val="en-GB" w:eastAsia="en-GB"/>
    </w:rPr>
  </w:style>
  <w:style w:type="character" w:customStyle="1" w:styleId="SAP-KeywordsTextChar">
    <w:name w:val="SAP-Keywords Text Char"/>
    <w:link w:val="SAP-KeywordsText"/>
    <w:rsid w:val="0003669E"/>
    <w:rPr>
      <w:rFonts w:ascii="Times New Roman" w:eastAsia="Times New Roman" w:hAnsi="Times New Roman" w:cs="Times New Roman"/>
      <w:kern w:val="0"/>
      <w:sz w:val="20"/>
      <w:szCs w:val="24"/>
      <w:lang w:val="en-GB" w:eastAsia="en-GB"/>
    </w:rPr>
  </w:style>
  <w:style w:type="table" w:styleId="TableGrid">
    <w:name w:val="Table Grid"/>
    <w:basedOn w:val="TableNormal"/>
    <w:rsid w:val="003B779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EEEBullet1">
    <w:name w:val="IEEE Bullet 1"/>
    <w:basedOn w:val="NoList"/>
    <w:rsid w:val="003B779A"/>
    <w:pPr>
      <w:numPr>
        <w:numId w:val="4"/>
      </w:numPr>
    </w:pPr>
  </w:style>
  <w:style w:type="paragraph" w:styleId="BalloonText">
    <w:name w:val="Balloon Text"/>
    <w:basedOn w:val="Normal"/>
    <w:link w:val="BalloonTextChar"/>
    <w:uiPriority w:val="99"/>
    <w:semiHidden/>
    <w:unhideWhenUsed/>
    <w:rsid w:val="003B779A"/>
    <w:rPr>
      <w:kern w:val="0"/>
      <w:sz w:val="18"/>
      <w:szCs w:val="18"/>
      <w:lang w:val="x-none" w:eastAsia="x-none"/>
    </w:rPr>
  </w:style>
  <w:style w:type="character" w:customStyle="1" w:styleId="BalloonTextChar">
    <w:name w:val="Balloon Text Char"/>
    <w:link w:val="BalloonText"/>
    <w:uiPriority w:val="99"/>
    <w:semiHidden/>
    <w:rsid w:val="003B779A"/>
    <w:rPr>
      <w:sz w:val="18"/>
      <w:szCs w:val="18"/>
    </w:rPr>
  </w:style>
  <w:style w:type="character" w:customStyle="1" w:styleId="Heading5Char">
    <w:name w:val="Heading 5 Char"/>
    <w:link w:val="Heading5"/>
    <w:uiPriority w:val="9"/>
    <w:rsid w:val="003B779A"/>
    <w:rPr>
      <w:b/>
      <w:bCs/>
      <w:sz w:val="28"/>
      <w:szCs w:val="28"/>
    </w:rPr>
  </w:style>
  <w:style w:type="paragraph" w:customStyle="1" w:styleId="SAP-AbstractHeading">
    <w:name w:val="SAP-Abstract Heading"/>
    <w:basedOn w:val="SAP-AbstractText"/>
    <w:next w:val="SAP-AbstractText"/>
    <w:link w:val="SAP-AbstractHeadingChar"/>
    <w:rsid w:val="0003669E"/>
    <w:rPr>
      <w:b/>
      <w:sz w:val="24"/>
    </w:rPr>
  </w:style>
  <w:style w:type="character" w:customStyle="1" w:styleId="SAP-AbstractHeadingChar">
    <w:name w:val="SAP-Abstract Heading Char"/>
    <w:link w:val="SAP-AbstractHeading"/>
    <w:rsid w:val="0003669E"/>
    <w:rPr>
      <w:rFonts w:ascii="Times New Roman" w:eastAsia="Times New Roman" w:hAnsi="Times New Roman" w:cs="Times New Roman"/>
      <w:b/>
      <w:kern w:val="0"/>
      <w:sz w:val="24"/>
      <w:szCs w:val="24"/>
      <w:lang w:val="en-AU"/>
    </w:rPr>
  </w:style>
  <w:style w:type="paragraph" w:customStyle="1" w:styleId="SAP-AbstractText">
    <w:name w:val="SAP-Abstract Text"/>
    <w:basedOn w:val="Normal"/>
    <w:next w:val="Normal"/>
    <w:link w:val="SAP-AbstractTextChar"/>
    <w:rsid w:val="0003669E"/>
    <w:pPr>
      <w:keepNext/>
      <w:widowControl/>
      <w:adjustRightInd w:val="0"/>
      <w:snapToGrid w:val="0"/>
      <w:spacing w:line="240" w:lineRule="exact"/>
    </w:pPr>
    <w:rPr>
      <w:rFonts w:ascii="Times New Roman" w:eastAsia="Times New Roman" w:hAnsi="Times New Roman"/>
      <w:kern w:val="0"/>
      <w:sz w:val="20"/>
      <w:szCs w:val="24"/>
      <w:lang w:val="en-AU" w:eastAsia="x-none"/>
    </w:rPr>
  </w:style>
  <w:style w:type="character" w:customStyle="1" w:styleId="SAP-AbstractTextChar">
    <w:name w:val="SAP-Abstract Text Char"/>
    <w:link w:val="SAP-AbstractText"/>
    <w:rsid w:val="0003669E"/>
    <w:rPr>
      <w:rFonts w:ascii="Times New Roman" w:eastAsia="Times New Roman" w:hAnsi="Times New Roman" w:cs="Times New Roman"/>
      <w:kern w:val="0"/>
      <w:sz w:val="20"/>
      <w:szCs w:val="24"/>
      <w:lang w:val="en-AU"/>
    </w:rPr>
  </w:style>
  <w:style w:type="character" w:styleId="PageNumber">
    <w:name w:val="page number"/>
    <w:basedOn w:val="DefaultParagraphFont"/>
    <w:rsid w:val="003B779A"/>
  </w:style>
  <w:style w:type="paragraph" w:customStyle="1" w:styleId="SAP-Affiliation">
    <w:name w:val="SAP-Affiliation"/>
    <w:basedOn w:val="Normal"/>
    <w:qFormat/>
    <w:rsid w:val="003B779A"/>
    <w:pPr>
      <w:widowControl/>
      <w:spacing w:line="200" w:lineRule="exact"/>
      <w:jc w:val="center"/>
    </w:pPr>
    <w:rPr>
      <w:rFonts w:ascii="Times New Roman" w:hAnsi="Times New Roman"/>
      <w:sz w:val="18"/>
      <w:szCs w:val="18"/>
    </w:rPr>
  </w:style>
  <w:style w:type="paragraph" w:customStyle="1" w:styleId="SAP-Author">
    <w:name w:val="SAP-Author"/>
    <w:qFormat/>
    <w:rsid w:val="003B779A"/>
    <w:pPr>
      <w:spacing w:before="340" w:after="340"/>
      <w:jc w:val="center"/>
    </w:pPr>
    <w:rPr>
      <w:rFonts w:ascii="Times New Roman" w:eastAsia="Times New Roman" w:hAnsi="Times New Roman"/>
      <w:b/>
      <w:noProof/>
      <w:sz w:val="22"/>
      <w:szCs w:val="22"/>
    </w:rPr>
  </w:style>
  <w:style w:type="paragraph" w:customStyle="1" w:styleId="SAP-ReferenceHeading">
    <w:name w:val="SAP-Reference Heading"/>
    <w:rsid w:val="00CB1BF8"/>
    <w:pPr>
      <w:spacing w:before="468" w:after="156" w:line="240" w:lineRule="exact"/>
      <w:jc w:val="both"/>
    </w:pPr>
    <w:rPr>
      <w:rFonts w:ascii="Times New Roman" w:eastAsia="Times New Roman" w:hAnsi="Times New Roman"/>
      <w:b/>
      <w:caps/>
      <w:noProof/>
      <w:sz w:val="28"/>
      <w:szCs w:val="16"/>
    </w:rPr>
  </w:style>
  <w:style w:type="paragraph" w:customStyle="1" w:styleId="SAP-PaperTitle">
    <w:name w:val="SAP-Paper Title"/>
    <w:rsid w:val="005C2D06"/>
    <w:pPr>
      <w:spacing w:before="440" w:after="440" w:line="540" w:lineRule="exact"/>
      <w:jc w:val="center"/>
    </w:pPr>
    <w:rPr>
      <w:rFonts w:ascii="Times New Roman" w:eastAsia="Times New Roman" w:hAnsi="Times New Roman"/>
      <w:b/>
      <w:noProof/>
      <w:sz w:val="40"/>
      <w:szCs w:val="48"/>
    </w:rPr>
  </w:style>
  <w:style w:type="paragraph" w:customStyle="1" w:styleId="SAP-Level1HeadingMulti-line">
    <w:name w:val="SAP-Level 1 Heading Multi-line"/>
    <w:qFormat/>
    <w:rsid w:val="004A0AC3"/>
    <w:pPr>
      <w:spacing w:before="468" w:after="156" w:line="320" w:lineRule="exact"/>
      <w:jc w:val="both"/>
      <w:outlineLvl w:val="0"/>
    </w:pPr>
    <w:rPr>
      <w:rFonts w:ascii="Times New Roman" w:eastAsia="Times New Roman" w:hAnsi="Times New Roman"/>
      <w:b/>
      <w:sz w:val="28"/>
      <w:szCs w:val="24"/>
      <w:lang w:val="en-AU" w:eastAsia="zh-CN"/>
    </w:rPr>
  </w:style>
  <w:style w:type="paragraph" w:customStyle="1" w:styleId="SAP-Paragraph">
    <w:name w:val="SAP-Paragraph"/>
    <w:link w:val="SAP-ParagraphChar"/>
    <w:rsid w:val="003B779A"/>
    <w:pPr>
      <w:adjustRightInd w:val="0"/>
      <w:snapToGrid w:val="0"/>
      <w:spacing w:line="240" w:lineRule="exact"/>
      <w:ind w:firstLineChars="100" w:firstLine="100"/>
      <w:jc w:val="both"/>
    </w:pPr>
    <w:rPr>
      <w:rFonts w:ascii="Times New Roman" w:eastAsia="Times New Roman" w:hAnsi="Times New Roman"/>
      <w:szCs w:val="24"/>
      <w:lang w:val="en-AU" w:eastAsia="zh-CN"/>
    </w:rPr>
  </w:style>
  <w:style w:type="character" w:customStyle="1" w:styleId="SAP-ParagraphChar">
    <w:name w:val="SAP-Paragraph Char"/>
    <w:link w:val="SAP-Paragraph"/>
    <w:rsid w:val="003B779A"/>
    <w:rPr>
      <w:rFonts w:ascii="Times New Roman" w:eastAsia="Times New Roman" w:hAnsi="Times New Roman"/>
      <w:szCs w:val="24"/>
      <w:lang w:val="en-AU" w:eastAsia="zh-CN" w:bidi="ar-SA"/>
    </w:rPr>
  </w:style>
  <w:style w:type="paragraph" w:customStyle="1" w:styleId="SAP-TableHeadingSingleline">
    <w:name w:val="SAP-Table Heading Single line"/>
    <w:basedOn w:val="Normal"/>
    <w:rsid w:val="004663E6"/>
    <w:pPr>
      <w:widowControl/>
      <w:adjustRightInd w:val="0"/>
      <w:snapToGrid w:val="0"/>
      <w:spacing w:before="200" w:after="100" w:line="160" w:lineRule="exact"/>
      <w:jc w:val="center"/>
    </w:pPr>
    <w:rPr>
      <w:rFonts w:ascii="Times New Roman" w:eastAsia="Times New Roman" w:hAnsi="Times New Roman"/>
      <w:bCs/>
      <w:kern w:val="0"/>
      <w:sz w:val="16"/>
      <w:szCs w:val="24"/>
      <w:lang w:val="en-AU"/>
    </w:rPr>
  </w:style>
  <w:style w:type="paragraph" w:customStyle="1" w:styleId="SAP-Level2HeadingSingleline">
    <w:name w:val="SAP-Level 2 Heading Single line"/>
    <w:rsid w:val="00510453"/>
    <w:pPr>
      <w:adjustRightInd w:val="0"/>
      <w:snapToGrid w:val="0"/>
      <w:spacing w:before="187" w:after="93" w:line="240" w:lineRule="exact"/>
      <w:jc w:val="both"/>
      <w:outlineLvl w:val="1"/>
    </w:pPr>
    <w:rPr>
      <w:rFonts w:ascii="Times New Roman" w:eastAsia="Times New Roman" w:hAnsi="Times New Roman"/>
      <w:b/>
      <w:szCs w:val="24"/>
      <w:lang w:val="en-AU" w:eastAsia="zh-CN"/>
    </w:rPr>
  </w:style>
  <w:style w:type="paragraph" w:customStyle="1" w:styleId="SAP-Level1HeadingSingleline">
    <w:name w:val="SAP-Level 1 Heading Single line"/>
    <w:rsid w:val="00510453"/>
    <w:pPr>
      <w:adjustRightInd w:val="0"/>
      <w:snapToGrid w:val="0"/>
      <w:spacing w:before="468" w:after="156" w:line="240" w:lineRule="exact"/>
      <w:jc w:val="both"/>
      <w:outlineLvl w:val="0"/>
    </w:pPr>
    <w:rPr>
      <w:rFonts w:ascii="Times New Roman" w:eastAsia="Times New Roman" w:hAnsi="Times New Roman"/>
      <w:b/>
      <w:sz w:val="28"/>
      <w:szCs w:val="24"/>
      <w:lang w:eastAsia="zh-CN"/>
    </w:rPr>
  </w:style>
  <w:style w:type="paragraph" w:customStyle="1" w:styleId="SAP-ReferenceItem">
    <w:name w:val="SAP-Reference Item"/>
    <w:rsid w:val="00867CC7"/>
    <w:pPr>
      <w:numPr>
        <w:numId w:val="8"/>
      </w:numPr>
      <w:adjustRightInd w:val="0"/>
      <w:snapToGrid w:val="0"/>
      <w:spacing w:after="156" w:line="200" w:lineRule="exact"/>
      <w:jc w:val="both"/>
    </w:pPr>
    <w:rPr>
      <w:rFonts w:ascii="Times New Roman" w:eastAsia="Times New Roman" w:hAnsi="Times New Roman"/>
      <w:sz w:val="18"/>
      <w:szCs w:val="24"/>
      <w:lang w:eastAsia="zh-CN"/>
    </w:rPr>
  </w:style>
  <w:style w:type="paragraph" w:customStyle="1" w:styleId="SAP-FigureCaptionMulti-Lines">
    <w:name w:val="SAP-Figure Caption Multi-Lines"/>
    <w:rsid w:val="00A969C4"/>
    <w:pPr>
      <w:adjustRightInd w:val="0"/>
      <w:snapToGrid w:val="0"/>
      <w:spacing w:after="156" w:line="200" w:lineRule="exact"/>
    </w:pPr>
    <w:rPr>
      <w:rFonts w:ascii="Times New Roman" w:eastAsia="Times New Roman" w:hAnsi="Times New Roman"/>
      <w:sz w:val="16"/>
      <w:szCs w:val="24"/>
      <w:lang w:val="en-AU" w:eastAsia="zh-CN"/>
    </w:rPr>
  </w:style>
  <w:style w:type="paragraph" w:customStyle="1" w:styleId="SAP-FigureCaptionSingleline">
    <w:name w:val="SAP-Figure Caption Single line"/>
    <w:qFormat/>
    <w:rsid w:val="00A969C4"/>
    <w:pPr>
      <w:adjustRightInd w:val="0"/>
      <w:snapToGrid w:val="0"/>
      <w:spacing w:after="156" w:line="200" w:lineRule="exact"/>
      <w:jc w:val="center"/>
    </w:pPr>
    <w:rPr>
      <w:rFonts w:ascii="Times New Roman" w:eastAsia="Times New Roman" w:hAnsi="Times New Roman"/>
      <w:sz w:val="16"/>
      <w:szCs w:val="18"/>
      <w:lang w:eastAsia="zh-CN"/>
    </w:rPr>
  </w:style>
  <w:style w:type="paragraph" w:customStyle="1" w:styleId="SAP-Acknowledgement">
    <w:name w:val="SAP-Acknowledgement"/>
    <w:qFormat/>
    <w:rsid w:val="00CB1BF8"/>
    <w:pPr>
      <w:spacing w:before="468" w:after="156" w:line="240" w:lineRule="exact"/>
      <w:jc w:val="both"/>
    </w:pPr>
    <w:rPr>
      <w:rFonts w:ascii="Times New Roman" w:eastAsia="Times New Roman" w:hAnsi="Times New Roman"/>
      <w:b/>
      <w:caps/>
      <w:sz w:val="28"/>
      <w:szCs w:val="18"/>
      <w:lang w:eastAsia="zh-CN"/>
    </w:rPr>
  </w:style>
  <w:style w:type="paragraph" w:customStyle="1" w:styleId="SAP-Equation">
    <w:name w:val="SAP-Equation"/>
    <w:qFormat/>
    <w:rsid w:val="003B779A"/>
    <w:pPr>
      <w:tabs>
        <w:tab w:val="center" w:pos="2646"/>
        <w:tab w:val="right" w:pos="5292"/>
      </w:tabs>
      <w:jc w:val="right"/>
    </w:pPr>
    <w:rPr>
      <w:rFonts w:ascii="Times New Roman" w:eastAsia="Times New Roman" w:hAnsi="Times New Roman"/>
      <w:szCs w:val="18"/>
      <w:lang w:eastAsia="zh-CN"/>
    </w:rPr>
  </w:style>
  <w:style w:type="paragraph" w:customStyle="1" w:styleId="SAP-AffiliationLastline">
    <w:name w:val="SAP-Affiliation Last line"/>
    <w:qFormat/>
    <w:rsid w:val="005C2D06"/>
    <w:pPr>
      <w:spacing w:after="156" w:line="200" w:lineRule="exact"/>
      <w:jc w:val="center"/>
    </w:pPr>
    <w:rPr>
      <w:rFonts w:ascii="Times New Roman" w:eastAsia="Times New Roman" w:hAnsi="Times New Roman"/>
      <w:kern w:val="2"/>
      <w:sz w:val="18"/>
      <w:szCs w:val="18"/>
      <w:lang w:eastAsia="zh-CN"/>
    </w:rPr>
  </w:style>
  <w:style w:type="paragraph" w:customStyle="1" w:styleId="SAP-TableCell">
    <w:name w:val="SAP-Table Cell"/>
    <w:qFormat/>
    <w:rsid w:val="005E0CB2"/>
    <w:pPr>
      <w:spacing w:line="200" w:lineRule="exact"/>
      <w:jc w:val="center"/>
    </w:pPr>
    <w:rPr>
      <w:rFonts w:ascii="Times New Roman" w:eastAsia="Times New Roman" w:hAnsi="Times New Roman"/>
      <w:bCs/>
      <w:sz w:val="16"/>
      <w:szCs w:val="16"/>
      <w:lang w:val="en-AU" w:eastAsia="zh-CN"/>
    </w:rPr>
  </w:style>
  <w:style w:type="character" w:customStyle="1" w:styleId="st1">
    <w:name w:val="st1"/>
    <w:basedOn w:val="DefaultParagraphFont"/>
    <w:rsid w:val="003B779A"/>
  </w:style>
  <w:style w:type="paragraph" w:styleId="Footer">
    <w:name w:val="footer"/>
    <w:basedOn w:val="Normal"/>
    <w:link w:val="FooterChar"/>
    <w:uiPriority w:val="99"/>
    <w:unhideWhenUsed/>
    <w:rsid w:val="00865736"/>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865736"/>
    <w:rPr>
      <w:sz w:val="18"/>
      <w:szCs w:val="18"/>
    </w:rPr>
  </w:style>
  <w:style w:type="paragraph" w:customStyle="1" w:styleId="SAP-Level2HeadingMulti-line">
    <w:name w:val="SAP-Level 2 Heading Multi-line"/>
    <w:next w:val="SAP-Paragraph"/>
    <w:qFormat/>
    <w:rsid w:val="004A0AC3"/>
    <w:pPr>
      <w:spacing w:before="187" w:after="93" w:line="240" w:lineRule="exact"/>
      <w:jc w:val="both"/>
    </w:pPr>
    <w:rPr>
      <w:rFonts w:ascii="Times New Roman" w:eastAsia="Times New Roman" w:hAnsi="Times New Roman"/>
      <w:b/>
      <w:kern w:val="2"/>
      <w:szCs w:val="22"/>
      <w:lang w:eastAsia="zh-CN"/>
    </w:rPr>
  </w:style>
  <w:style w:type="paragraph" w:customStyle="1" w:styleId="SAP-Level3HeadingSingleline">
    <w:name w:val="SAP-Level 3 Heading Single line"/>
    <w:next w:val="SAP-Paragraph"/>
    <w:qFormat/>
    <w:rsid w:val="00510453"/>
    <w:pPr>
      <w:spacing w:before="187" w:after="93" w:line="240" w:lineRule="exact"/>
      <w:jc w:val="both"/>
    </w:pPr>
    <w:rPr>
      <w:rFonts w:ascii="Times New Roman" w:eastAsia="Times New Roman" w:hAnsi="Times New Roman"/>
      <w:kern w:val="2"/>
      <w:szCs w:val="22"/>
      <w:lang w:eastAsia="zh-CN"/>
    </w:rPr>
  </w:style>
  <w:style w:type="paragraph" w:customStyle="1" w:styleId="SAP-Level3HeadingMulti-line">
    <w:name w:val="SAP-Level 3 Heading Multi-line"/>
    <w:next w:val="SAP-Paragraph"/>
    <w:qFormat/>
    <w:rsid w:val="004A0AC3"/>
    <w:pPr>
      <w:spacing w:before="187" w:after="93" w:line="240" w:lineRule="exact"/>
      <w:jc w:val="both"/>
    </w:pPr>
    <w:rPr>
      <w:rFonts w:ascii="Times New Roman" w:eastAsia="Times New Roman" w:hAnsi="Times New Roman"/>
      <w:kern w:val="2"/>
      <w:szCs w:val="22"/>
      <w:lang w:eastAsia="zh-CN"/>
    </w:rPr>
  </w:style>
  <w:style w:type="paragraph" w:customStyle="1" w:styleId="SAP-TableHeadingMulti-line">
    <w:name w:val="SAP-Table Heading Multi-line"/>
    <w:next w:val="SAP-Paragraph"/>
    <w:qFormat/>
    <w:rsid w:val="00C10FBB"/>
    <w:pPr>
      <w:spacing w:before="200" w:after="100" w:line="160" w:lineRule="exact"/>
    </w:pPr>
    <w:rPr>
      <w:rFonts w:ascii="Times New Roman" w:eastAsia="Times New Roman" w:hAnsi="Times New Roman"/>
      <w:kern w:val="2"/>
      <w:sz w:val="16"/>
      <w:szCs w:val="22"/>
      <w:lang w:eastAsia="zh-CN"/>
    </w:rPr>
  </w:style>
  <w:style w:type="paragraph" w:customStyle="1" w:styleId="SAP-PageHeaderFirstPage">
    <w:name w:val="SAP-Page Header(First Page)"/>
    <w:qFormat/>
    <w:rsid w:val="001C63AE"/>
    <w:pPr>
      <w:adjustRightInd w:val="0"/>
      <w:snapToGrid w:val="0"/>
    </w:pPr>
    <w:rPr>
      <w:rFonts w:ascii="Times New Roman" w:eastAsia="Times New Roman" w:hAnsi="Times New Roman"/>
      <w:kern w:val="2"/>
      <w:sz w:val="18"/>
      <w:szCs w:val="18"/>
      <w:lang w:eastAsia="zh-CN"/>
    </w:rPr>
  </w:style>
  <w:style w:type="paragraph" w:customStyle="1" w:styleId="SAP-PageHeaderoddpage">
    <w:name w:val="SAP-Page Header(odd page)"/>
    <w:qFormat/>
    <w:rsid w:val="000848F8"/>
    <w:pPr>
      <w:adjustRightInd w:val="0"/>
      <w:snapToGrid w:val="0"/>
      <w:spacing w:after="400"/>
    </w:pPr>
    <w:rPr>
      <w:rFonts w:ascii="Times New Roman" w:eastAsia="Times New Roman" w:hAnsi="Times New Roman"/>
      <w:kern w:val="2"/>
      <w:sz w:val="18"/>
      <w:szCs w:val="18"/>
      <w:lang w:eastAsia="zh-CN"/>
    </w:rPr>
  </w:style>
  <w:style w:type="paragraph" w:customStyle="1" w:styleId="SAP-PageHeaderevenpage">
    <w:name w:val="SAP-Page Header(even page)"/>
    <w:basedOn w:val="Normal"/>
    <w:qFormat/>
    <w:rsid w:val="005C7332"/>
    <w:pPr>
      <w:widowControl/>
      <w:adjustRightInd w:val="0"/>
      <w:snapToGrid w:val="0"/>
      <w:spacing w:after="400"/>
      <w:jc w:val="left"/>
    </w:pPr>
    <w:rPr>
      <w:rFonts w:ascii="Times New Roman" w:eastAsia="Times New Roman" w:hAnsi="Times New Roman"/>
      <w:bCs/>
      <w:sz w:val="18"/>
      <w:szCs w:val="18"/>
    </w:rPr>
  </w:style>
  <w:style w:type="paragraph" w:customStyle="1" w:styleId="SAP-Correspondingauthorinfo">
    <w:name w:val="SAP-Corresponding author info"/>
    <w:qFormat/>
    <w:rsid w:val="009C33A4"/>
    <w:pPr>
      <w:adjustRightInd w:val="0"/>
      <w:snapToGrid w:val="0"/>
      <w:spacing w:line="200" w:lineRule="exact"/>
    </w:pPr>
    <w:rPr>
      <w:rFonts w:ascii="Times New Roman" w:eastAsia="Times New Roman" w:hAnsi="Times New Roman"/>
      <w:sz w:val="15"/>
      <w:szCs w:val="15"/>
      <w:lang w:val="en-AU" w:eastAsia="zh-CN"/>
    </w:rPr>
  </w:style>
  <w:style w:type="paragraph" w:customStyle="1" w:styleId="SAP-Non-SectionHeadinginBold">
    <w:name w:val="SAP-Non-Section Heading in Bold"/>
    <w:qFormat/>
    <w:rsid w:val="000363E1"/>
    <w:pPr>
      <w:adjustRightInd w:val="0"/>
      <w:snapToGrid w:val="0"/>
      <w:spacing w:before="80" w:after="40" w:line="240" w:lineRule="exact"/>
      <w:jc w:val="both"/>
    </w:pPr>
    <w:rPr>
      <w:rFonts w:ascii="Times New Roman" w:eastAsia="Times New Roman" w:hAnsi="Times New Roman"/>
      <w:b/>
      <w:noProof/>
      <w:szCs w:val="48"/>
    </w:rPr>
  </w:style>
  <w:style w:type="paragraph" w:customStyle="1" w:styleId="SAP-Non-SectionHeadinginRegularFont">
    <w:name w:val="SAP-Non-Section Heading in Regular Font"/>
    <w:qFormat/>
    <w:rsid w:val="000363E1"/>
    <w:pPr>
      <w:adjustRightInd w:val="0"/>
      <w:snapToGrid w:val="0"/>
      <w:spacing w:before="80" w:after="40" w:line="240" w:lineRule="exact"/>
    </w:pPr>
    <w:rPr>
      <w:rFonts w:ascii="Times New Roman" w:eastAsia="Times New Roman" w:hAnsi="Times New Roman"/>
      <w:szCs w:val="24"/>
      <w:lang w:eastAsia="zh-CN"/>
    </w:rPr>
  </w:style>
  <w:style w:type="paragraph" w:customStyle="1" w:styleId="SAP-Captioninfrontoffigures">
    <w:name w:val="SAP-Caption in front of figures"/>
    <w:qFormat/>
    <w:rsid w:val="000363E1"/>
    <w:pPr>
      <w:adjustRightInd w:val="0"/>
      <w:snapToGrid w:val="0"/>
      <w:spacing w:before="100" w:line="200" w:lineRule="exact"/>
      <w:jc w:val="both"/>
    </w:pPr>
    <w:rPr>
      <w:rFonts w:ascii="Times New Roman" w:eastAsia="Times New Roman" w:hAnsi="Times New Roman"/>
      <w:sz w:val="16"/>
      <w:szCs w:val="24"/>
      <w:lang w:eastAsia="zh-CN"/>
    </w:rPr>
  </w:style>
  <w:style w:type="paragraph" w:customStyle="1" w:styleId="SAP-Captionatthebottomoftables">
    <w:name w:val="SAP-Caption at the bottom of tables"/>
    <w:qFormat/>
    <w:rsid w:val="000363E1"/>
    <w:pPr>
      <w:adjustRightInd w:val="0"/>
      <w:snapToGrid w:val="0"/>
      <w:spacing w:before="100" w:after="156" w:line="160" w:lineRule="exact"/>
      <w:jc w:val="both"/>
    </w:pPr>
    <w:rPr>
      <w:rFonts w:ascii="Times New Roman" w:eastAsia="Times New Roman" w:hAnsi="Times New Roman"/>
      <w:sz w:val="16"/>
      <w:szCs w:val="24"/>
      <w:lang w:eastAsia="zh-CN"/>
    </w:rPr>
  </w:style>
  <w:style w:type="character" w:styleId="Hyperlink">
    <w:name w:val="Hyperlink"/>
    <w:uiPriority w:val="99"/>
    <w:unhideWhenUsed/>
    <w:rsid w:val="009F7F60"/>
    <w:rPr>
      <w:color w:val="0000FF"/>
      <w:u w:val="single"/>
    </w:rPr>
  </w:style>
  <w:style w:type="character" w:styleId="FollowedHyperlink">
    <w:name w:val="FollowedHyperlink"/>
    <w:uiPriority w:val="99"/>
    <w:semiHidden/>
    <w:unhideWhenUsed/>
    <w:rsid w:val="0025556F"/>
    <w:rPr>
      <w:color w:val="800080"/>
      <w:u w:val="single"/>
    </w:rPr>
  </w:style>
  <w:style w:type="paragraph" w:customStyle="1" w:styleId="SectionBody">
    <w:name w:val="Section Body"/>
    <w:rsid w:val="00F01297"/>
    <w:pPr>
      <w:ind w:firstLine="340"/>
      <w:jc w:val="both"/>
    </w:pPr>
    <w:rPr>
      <w:rFonts w:ascii="Times New Roman" w:eastAsia="Times New Roman" w:hAnsi="Times New Roman"/>
      <w:lang w:eastAsia="pt-BR"/>
    </w:rPr>
  </w:style>
  <w:style w:type="paragraph" w:customStyle="1" w:styleId="Default">
    <w:name w:val="Default"/>
    <w:rsid w:val="00F01297"/>
    <w:pPr>
      <w:autoSpaceDE w:val="0"/>
      <w:autoSpaceDN w:val="0"/>
      <w:adjustRightInd w:val="0"/>
    </w:pPr>
    <w:rPr>
      <w:rFonts w:ascii="Arial" w:eastAsia="Times New Roman" w:hAnsi="Arial" w:cs="Arial"/>
      <w:color w:val="000000"/>
      <w:sz w:val="24"/>
      <w:szCs w:val="24"/>
      <w:lang w:val="es-PA" w:eastAsia="es-PA"/>
    </w:rPr>
  </w:style>
  <w:style w:type="paragraph" w:styleId="ListParagraph">
    <w:name w:val="List Paragraph"/>
    <w:basedOn w:val="Normal"/>
    <w:uiPriority w:val="34"/>
    <w:qFormat/>
    <w:rsid w:val="005B42DC"/>
    <w:pPr>
      <w:widowControl/>
      <w:spacing w:after="200" w:line="276" w:lineRule="auto"/>
      <w:ind w:left="720"/>
      <w:contextualSpacing/>
      <w:jc w:val="left"/>
    </w:pPr>
    <w:rPr>
      <w:rFonts w:eastAsia="Calibri"/>
      <w:kern w:val="0"/>
      <w:sz w:val="22"/>
      <w:lang w:val="es-PA" w:eastAsia="en-US"/>
    </w:rPr>
  </w:style>
  <w:style w:type="character" w:customStyle="1" w:styleId="hps">
    <w:name w:val="hps"/>
    <w:rsid w:val="00883C72"/>
  </w:style>
  <w:style w:type="paragraph" w:styleId="NormalWeb">
    <w:name w:val="Normal (Web)"/>
    <w:basedOn w:val="Normal"/>
    <w:unhideWhenUsed/>
    <w:rsid w:val="00364885"/>
    <w:pPr>
      <w:widowControl/>
      <w:spacing w:before="100" w:beforeAutospacing="1" w:after="100" w:afterAutospacing="1"/>
      <w:jc w:val="left"/>
    </w:pPr>
    <w:rPr>
      <w:rFonts w:ascii="Times New Roman" w:eastAsia="Times New Roman" w:hAnsi="Times New Roman"/>
      <w:kern w:val="0"/>
      <w:sz w:val="24"/>
      <w:szCs w:val="24"/>
      <w:lang w:val="es-PA" w:eastAsia="es-PA"/>
    </w:rPr>
  </w:style>
  <w:style w:type="character" w:customStyle="1" w:styleId="apple-converted-space">
    <w:name w:val="apple-converted-space"/>
    <w:rsid w:val="001D7BE9"/>
  </w:style>
  <w:style w:type="paragraph" w:customStyle="1" w:styleId="subtitulo">
    <w:name w:val="subtitulo"/>
    <w:basedOn w:val="Normal"/>
    <w:rsid w:val="002944B1"/>
    <w:pPr>
      <w:widowControl/>
      <w:spacing w:before="100" w:beforeAutospacing="1" w:after="100" w:afterAutospacing="1"/>
      <w:jc w:val="left"/>
    </w:pPr>
    <w:rPr>
      <w:rFonts w:ascii="Times New Roman" w:eastAsia="Times New Roman" w:hAnsi="Times New Roman"/>
      <w:kern w:val="0"/>
      <w:sz w:val="24"/>
      <w:szCs w:val="24"/>
      <w:lang w:val="es-PA" w:eastAsia="es-PA"/>
    </w:rPr>
  </w:style>
  <w:style w:type="paragraph" w:styleId="Header">
    <w:name w:val="header"/>
    <w:basedOn w:val="Normal"/>
    <w:link w:val="HeaderChar"/>
    <w:rsid w:val="00417763"/>
    <w:pPr>
      <w:tabs>
        <w:tab w:val="center" w:pos="4252"/>
        <w:tab w:val="right" w:pos="8504"/>
      </w:tabs>
    </w:pPr>
  </w:style>
  <w:style w:type="character" w:customStyle="1" w:styleId="HeaderChar">
    <w:name w:val="Header Char"/>
    <w:link w:val="Header"/>
    <w:rsid w:val="00417763"/>
    <w:rPr>
      <w:kern w:val="2"/>
      <w:sz w:val="21"/>
      <w:szCs w:val="22"/>
      <w:lang w:val="en-US" w:eastAsia="zh-CN"/>
    </w:rPr>
  </w:style>
  <w:style w:type="character" w:styleId="UnresolvedMention">
    <w:name w:val="Unresolved Mention"/>
    <w:basedOn w:val="DefaultParagraphFont"/>
    <w:uiPriority w:val="99"/>
    <w:semiHidden/>
    <w:unhideWhenUsed/>
    <w:rsid w:val="00FC2B4B"/>
    <w:rPr>
      <w:color w:val="605E5C"/>
      <w:shd w:val="clear" w:color="auto" w:fill="E1DFDD"/>
    </w:rPr>
  </w:style>
  <w:style w:type="paragraph" w:styleId="HTMLPreformatted">
    <w:name w:val="HTML Preformatted"/>
    <w:basedOn w:val="Normal"/>
    <w:link w:val="HTMLPreformattedChar"/>
    <w:uiPriority w:val="99"/>
    <w:semiHidden/>
    <w:unhideWhenUsed/>
    <w:rsid w:val="005C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4F1D"/>
    <w:rPr>
      <w:rFonts w:ascii="Courier New" w:eastAsia="Times New Roman" w:hAnsi="Courier New" w:cs="Courier New"/>
    </w:rPr>
  </w:style>
  <w:style w:type="character" w:styleId="PlaceholderText">
    <w:name w:val="Placeholder Text"/>
    <w:basedOn w:val="DefaultParagraphFont"/>
    <w:uiPriority w:val="99"/>
    <w:semiHidden/>
    <w:rsid w:val="00C17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412">
      <w:bodyDiv w:val="1"/>
      <w:marLeft w:val="0"/>
      <w:marRight w:val="0"/>
      <w:marTop w:val="0"/>
      <w:marBottom w:val="0"/>
      <w:divBdr>
        <w:top w:val="none" w:sz="0" w:space="0" w:color="auto"/>
        <w:left w:val="none" w:sz="0" w:space="0" w:color="auto"/>
        <w:bottom w:val="none" w:sz="0" w:space="0" w:color="auto"/>
        <w:right w:val="none" w:sz="0" w:space="0" w:color="auto"/>
      </w:divBdr>
    </w:div>
    <w:div w:id="1168860296">
      <w:bodyDiv w:val="1"/>
      <w:marLeft w:val="0"/>
      <w:marRight w:val="0"/>
      <w:marTop w:val="0"/>
      <w:marBottom w:val="0"/>
      <w:divBdr>
        <w:top w:val="none" w:sz="0" w:space="0" w:color="auto"/>
        <w:left w:val="none" w:sz="0" w:space="0" w:color="auto"/>
        <w:bottom w:val="none" w:sz="0" w:space="0" w:color="auto"/>
        <w:right w:val="none" w:sz="0" w:space="0" w:color="auto"/>
      </w:divBdr>
      <w:divsChild>
        <w:div w:id="1691754743">
          <w:marLeft w:val="0"/>
          <w:marRight w:val="0"/>
          <w:marTop w:val="0"/>
          <w:marBottom w:val="0"/>
          <w:divBdr>
            <w:top w:val="none" w:sz="0" w:space="0" w:color="auto"/>
            <w:left w:val="none" w:sz="0" w:space="0" w:color="auto"/>
            <w:bottom w:val="none" w:sz="0" w:space="0" w:color="auto"/>
            <w:right w:val="none" w:sz="0" w:space="0" w:color="auto"/>
          </w:divBdr>
        </w:div>
        <w:div w:id="846795249">
          <w:marLeft w:val="0"/>
          <w:marRight w:val="0"/>
          <w:marTop w:val="0"/>
          <w:marBottom w:val="0"/>
          <w:divBdr>
            <w:top w:val="none" w:sz="0" w:space="0" w:color="auto"/>
            <w:left w:val="none" w:sz="0" w:space="0" w:color="auto"/>
            <w:bottom w:val="none" w:sz="0" w:space="0" w:color="auto"/>
            <w:right w:val="none" w:sz="0" w:space="0" w:color="auto"/>
          </w:divBdr>
        </w:div>
      </w:divsChild>
    </w:div>
    <w:div w:id="1586069054">
      <w:bodyDiv w:val="1"/>
      <w:marLeft w:val="0"/>
      <w:marRight w:val="0"/>
      <w:marTop w:val="0"/>
      <w:marBottom w:val="0"/>
      <w:divBdr>
        <w:top w:val="none" w:sz="0" w:space="0" w:color="auto"/>
        <w:left w:val="none" w:sz="0" w:space="0" w:color="auto"/>
        <w:bottom w:val="none" w:sz="0" w:space="0" w:color="auto"/>
        <w:right w:val="none" w:sz="0" w:space="0" w:color="auto"/>
      </w:divBdr>
    </w:div>
    <w:div w:id="1783645466">
      <w:bodyDiv w:val="1"/>
      <w:marLeft w:val="0"/>
      <w:marRight w:val="0"/>
      <w:marTop w:val="0"/>
      <w:marBottom w:val="0"/>
      <w:divBdr>
        <w:top w:val="none" w:sz="0" w:space="0" w:color="auto"/>
        <w:left w:val="none" w:sz="0" w:space="0" w:color="auto"/>
        <w:bottom w:val="none" w:sz="0" w:space="0" w:color="auto"/>
        <w:right w:val="none" w:sz="0" w:space="0" w:color="auto"/>
      </w:divBdr>
    </w:div>
    <w:div w:id="20309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269D05E03BED47840A226A000FBCC3" ma:contentTypeVersion="0" ma:contentTypeDescription="Create a new document." ma:contentTypeScope="" ma:versionID="19b84202c3e80b21bcb4d634d9f82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1A0BE2-0A58-4145-8206-61AF84722BAF}">
  <ds:schemaRefs>
    <ds:schemaRef ds:uri="http://schemas.openxmlformats.org/officeDocument/2006/bibliography"/>
  </ds:schemaRefs>
</ds:datastoreItem>
</file>

<file path=customXml/itemProps2.xml><?xml version="1.0" encoding="utf-8"?>
<ds:datastoreItem xmlns:ds="http://schemas.openxmlformats.org/officeDocument/2006/customXml" ds:itemID="{936DA0C0-8D86-4776-A8C4-97C2C0555B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492C-CB15-4B67-8572-F0901134AF7C}">
  <ds:schemaRefs>
    <ds:schemaRef ds:uri="http://schemas.microsoft.com/sharepoint/v3/contenttype/forms"/>
  </ds:schemaRefs>
</ds:datastoreItem>
</file>

<file path=customXml/itemProps4.xml><?xml version="1.0" encoding="utf-8"?>
<ds:datastoreItem xmlns:ds="http://schemas.openxmlformats.org/officeDocument/2006/customXml" ds:itemID="{8D8B8B21-4ECC-4A1E-8975-DAC75B8B0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4154</Words>
  <Characters>23682</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Type the Title of This Paper, Capitalize First Letter of Each Content Word</vt:lpstr>
      <vt:lpstr>Type the Title of This Paper, Capitalize First Letter of Each Content Word</vt:lpstr>
    </vt:vector>
  </TitlesOfParts>
  <Company>UTP-CRUV</Company>
  <LinksUpToDate>false</LinksUpToDate>
  <CharactersWithSpaces>27781</CharactersWithSpaces>
  <SharedDoc>false</SharedDoc>
  <HLinks>
    <vt:vector size="6" baseType="variant">
      <vt:variant>
        <vt:i4>4325400</vt:i4>
      </vt:variant>
      <vt:variant>
        <vt:i4>3</vt:i4>
      </vt:variant>
      <vt:variant>
        <vt:i4>0</vt:i4>
      </vt:variant>
      <vt:variant>
        <vt:i4>5</vt:i4>
      </vt:variant>
      <vt:variant>
        <vt:lpwstr>http://www.sapub.org/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Title of This Paper, Capitalize First Letter of Each Content Word</dc:title>
  <dc:subject/>
  <dc:creator>JOHEL BATISTA</dc:creator>
  <cp:keywords/>
  <cp:lastModifiedBy>JOHEL BATISTA</cp:lastModifiedBy>
  <cp:revision>3</cp:revision>
  <cp:lastPrinted>2022-12-09T07:17:00Z</cp:lastPrinted>
  <dcterms:created xsi:type="dcterms:W3CDTF">2022-12-27T06:32:00Z</dcterms:created>
  <dcterms:modified xsi:type="dcterms:W3CDTF">2022-12-27T06:33:00Z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0x010100F3269D05E03BED47840A226A000FBCC3</vt:lpwstr>
  </property>
</Properties>
</file>