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华文中宋" w:hAnsi="华文中宋" w:eastAsia="华文中宋" w:cs="华文中宋"/>
          <w:b/>
          <w:bCs/>
          <w:color w:val="C00000"/>
          <w:sz w:val="44"/>
          <w:szCs w:val="44"/>
          <w:lang w:val="en-US" w:eastAsia="zh-CN"/>
        </w:rPr>
      </w:pPr>
      <w:r>
        <w:rPr>
          <w:rFonts w:hint="eastAsia" w:ascii="华文中宋" w:hAnsi="华文中宋" w:eastAsia="华文中宋" w:cs="华文中宋"/>
          <w:b/>
          <w:bCs/>
          <w:color w:val="C00000"/>
          <w:sz w:val="44"/>
          <w:szCs w:val="44"/>
          <w:lang w:val="en-US" w:eastAsia="zh-CN"/>
        </w:rPr>
        <w:t>增加普惠托育服务供给</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Theme="minorEastAsia"/>
          <w:b/>
          <w:bCs/>
          <w:sz w:val="24"/>
          <w:szCs w:val="24"/>
          <w:vertAlign w:val="baseline"/>
          <w:lang w:eastAsia="zh-CN"/>
        </w:rPr>
      </w:pPr>
      <w:r>
        <w:rPr>
          <w:rFonts w:hint="eastAsia"/>
          <w:b/>
          <w:bCs/>
          <w:sz w:val="24"/>
          <w:szCs w:val="24"/>
          <w:vertAlign w:val="baseline"/>
          <w:lang w:eastAsia="zh-CN"/>
        </w:rPr>
        <w:t>人民日报</w:t>
      </w:r>
    </w:p>
    <w:tbl>
      <w:tblPr>
        <w:tblStyle w:val="6"/>
        <w:tblpPr w:leftFromText="180" w:rightFromText="180" w:vertAnchor="text" w:horzAnchor="page" w:tblpX="1137" w:tblpY="398"/>
        <w:tblOverlap w:val="never"/>
        <w:tblW w:w="10173" w:type="dxa"/>
        <w:tblInd w:w="0" w:type="dxa"/>
        <w:tblBorders>
          <w:top w:val="single" w:color="C00000" w:sz="18" w:space="0"/>
          <w:left w:val="none" w:color="auto" w:sz="0" w:space="0"/>
          <w:bottom w:val="none" w:color="auto" w:sz="0" w:space="0"/>
          <w:right w:val="none" w:color="auto" w:sz="0" w:space="0"/>
          <w:insideH w:val="single" w:color="auto" w:sz="4" w:space="0"/>
          <w:insideV w:val="single" w:color="C00000" w:sz="18" w:space="0"/>
        </w:tblBorders>
        <w:tblLayout w:type="autofit"/>
        <w:tblCellMar>
          <w:top w:w="0" w:type="dxa"/>
          <w:left w:w="108" w:type="dxa"/>
          <w:bottom w:w="0" w:type="dxa"/>
          <w:right w:w="108" w:type="dxa"/>
        </w:tblCellMar>
      </w:tblPr>
      <w:tblGrid>
        <w:gridCol w:w="7270"/>
        <w:gridCol w:w="2903"/>
      </w:tblGrid>
      <w:tr>
        <w:tblPrEx>
          <w:tblBorders>
            <w:top w:val="single" w:color="C00000" w:sz="18" w:space="0"/>
            <w:left w:val="none" w:color="auto" w:sz="0" w:space="0"/>
            <w:bottom w:val="none" w:color="auto" w:sz="0" w:space="0"/>
            <w:right w:val="none" w:color="auto" w:sz="0" w:space="0"/>
            <w:insideH w:val="single" w:color="auto" w:sz="4" w:space="0"/>
            <w:insideV w:val="single" w:color="C00000" w:sz="18" w:space="0"/>
          </w:tblBorders>
          <w:tblCellMar>
            <w:top w:w="0" w:type="dxa"/>
            <w:left w:w="108" w:type="dxa"/>
            <w:bottom w:w="0" w:type="dxa"/>
            <w:right w:w="108" w:type="dxa"/>
          </w:tblCellMar>
        </w:tblPrEx>
        <w:trPr>
          <w:trHeight w:val="821" w:hRule="atLeast"/>
        </w:trPr>
        <w:tc>
          <w:tcPr>
            <w:tcW w:w="7270"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广东在全省发放“惠民托育券”，有3岁以下婴幼儿的家庭可线上领券，抵扣金额最高可达2000元；北京启动普惠（试点）托育机构责任保险项目，免费为机构提供安全运营保险，提高抗风险能力；湖南临湘开设职工子女暑期托育托管示范班，职工家属无需支付费用就可以在暑期托管子女……最近一段时间，</w:t>
            </w:r>
            <w:r>
              <w:rPr>
                <w:rFonts w:hint="eastAsia" w:ascii="宋体" w:hAnsi="宋体" w:eastAsia="宋体" w:cs="宋体"/>
                <w:b/>
                <w:bCs/>
                <w:color w:val="C65F10" w:themeColor="accent2" w:themeShade="BF"/>
                <w:sz w:val="24"/>
                <w:szCs w:val="24"/>
              </w:rPr>
              <w:t>各地出台一系列普惠托育服务政策，受到群众欢迎。</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b/>
                <w:bCs/>
                <w:color w:val="FF0000"/>
                <w:sz w:val="24"/>
                <w:szCs w:val="24"/>
              </w:rPr>
            </w:pPr>
            <w:r>
              <w:rPr>
                <w:rFonts w:hint="eastAsia" w:ascii="宋体" w:hAnsi="宋体" w:eastAsia="宋体" w:cs="宋体"/>
                <w:b/>
                <w:bCs/>
                <w:color w:val="00B050"/>
                <w:sz w:val="24"/>
                <w:szCs w:val="24"/>
              </w:rPr>
              <w:t>普惠托育服务对于减轻婴幼儿照护压力、提升生育意愿具有重要意义</w:t>
            </w:r>
            <w:r>
              <w:rPr>
                <w:rFonts w:hint="eastAsia" w:ascii="宋体" w:hAnsi="宋体" w:eastAsia="宋体" w:cs="宋体"/>
                <w:sz w:val="24"/>
                <w:szCs w:val="24"/>
              </w:rPr>
              <w:t>。目前，全国提供托育服务的机构已近10万家，托位约480万个，托育需求得到进一步满足。同时要看到，我国现有3岁以下婴幼儿人口近3000万，许多年轻家长由于工作忙，无暇照顾孩子，托育需求强烈。我国托育服务发展还处于初步阶段，“家附近找不到托位”“价格贵”“服务质量不高”等供需矛盾在一定程度上存在。</w:t>
            </w:r>
            <w:r>
              <w:rPr>
                <w:rFonts w:hint="eastAsia" w:ascii="宋体" w:hAnsi="宋体" w:eastAsia="宋体" w:cs="宋体"/>
                <w:b/>
                <w:bCs/>
                <w:color w:val="00B050"/>
                <w:sz w:val="24"/>
                <w:szCs w:val="24"/>
              </w:rPr>
              <w:t>普惠托育服务的特点是质量有保障、价格可承受、方便可及，可以有效减轻家庭在婴幼儿照护方面的负担</w:t>
            </w:r>
            <w:r>
              <w:rPr>
                <w:rFonts w:hint="eastAsia" w:ascii="宋体" w:hAnsi="宋体" w:eastAsia="宋体" w:cs="宋体"/>
                <w:sz w:val="24"/>
                <w:szCs w:val="24"/>
              </w:rPr>
              <w:t>。因此，</w:t>
            </w:r>
            <w:r>
              <w:rPr>
                <w:rFonts w:hint="eastAsia" w:ascii="宋体" w:hAnsi="宋体" w:eastAsia="宋体" w:cs="宋体"/>
                <w:b/>
                <w:bCs/>
                <w:color w:val="FF0000"/>
                <w:sz w:val="24"/>
                <w:szCs w:val="24"/>
              </w:rPr>
              <w:t>应该多措并举增加普惠托育服务供给。</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增供给，应发展多元化普惠托育服务形式。</w:t>
            </w:r>
            <w:r>
              <w:rPr>
                <w:rFonts w:hint="eastAsia" w:ascii="宋体" w:hAnsi="宋体" w:eastAsia="宋体" w:cs="宋体"/>
                <w:b/>
                <w:bCs/>
                <w:color w:val="7030A0"/>
                <w:sz w:val="24"/>
                <w:szCs w:val="24"/>
              </w:rPr>
              <w:t>加强社区托育服务设施建设，鼓励托育服务机构进入社区，有条件的社区设立家庭托育点，都可让居民不出社区就能实现托育</w:t>
            </w:r>
            <w:r>
              <w:rPr>
                <w:rFonts w:hint="eastAsia" w:ascii="宋体" w:hAnsi="宋体" w:eastAsia="宋体" w:cs="宋体"/>
                <w:sz w:val="24"/>
                <w:szCs w:val="24"/>
              </w:rPr>
              <w:t>。</w:t>
            </w:r>
            <w:r>
              <w:rPr>
                <w:rFonts w:hint="eastAsia" w:ascii="宋体" w:hAnsi="宋体" w:eastAsia="宋体" w:cs="宋体"/>
                <w:b/>
                <w:bCs/>
                <w:color w:val="7030A0"/>
                <w:sz w:val="24"/>
                <w:szCs w:val="24"/>
              </w:rPr>
              <w:t>鼓励用人单位以各种形式开设托育所，实现职工上班带娃两不误。</w:t>
            </w:r>
            <w:r>
              <w:rPr>
                <w:rFonts w:hint="eastAsia" w:ascii="宋体" w:hAnsi="宋体" w:eastAsia="宋体" w:cs="宋体"/>
                <w:sz w:val="24"/>
                <w:szCs w:val="24"/>
              </w:rPr>
              <w:t>比如，首都医科大学北京友谊医院分别在西城院区和通州院区内部设立了两个托育所，有效满足了部分职工托育需求。</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提品质，还需政策扶持。托育服务专业性较强，对场所环境和设施的要求高。对于运营机构而言，人力成本、场地成本都不低。同时，托育服务属于民生工程，具有一定的公益性，</w:t>
            </w:r>
            <w:r>
              <w:rPr>
                <w:rFonts w:hint="eastAsia" w:ascii="宋体" w:hAnsi="宋体" w:eastAsia="宋体" w:cs="宋体"/>
                <w:b/>
                <w:bCs/>
                <w:color w:val="00B0F0"/>
                <w:sz w:val="24"/>
                <w:szCs w:val="24"/>
              </w:rPr>
              <w:t>需要有关部门大力支持，降低运营成本。政府在房租减免、税收减免、运营保险补贴、直接资金补贴等方面出台政策措施，能够有效降低运营机构的成本。</w:t>
            </w:r>
            <w:r>
              <w:rPr>
                <w:rFonts w:hint="eastAsia" w:ascii="宋体" w:hAnsi="宋体" w:eastAsia="宋体" w:cs="宋体"/>
                <w:sz w:val="24"/>
                <w:szCs w:val="24"/>
              </w:rPr>
              <w:t>比如，2020年以来福建泉州拨付财政补助资金超7000万元，建设普惠托育机构142家，提供普惠托位近1.2万个，切实为民办实事。</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强监管，托育服务业才能行稳致远。3岁以下婴幼儿为托育服务的对象，他们正处于人生的“幼苗”阶段与身心发育的关键阶段，容不得半点闪失。一方面，要</w:t>
            </w:r>
            <w:r>
              <w:rPr>
                <w:rFonts w:hint="eastAsia" w:ascii="宋体" w:hAnsi="宋体" w:eastAsia="宋体" w:cs="宋体"/>
                <w:b/>
                <w:bCs/>
                <w:color w:val="FFC000"/>
                <w:sz w:val="24"/>
                <w:szCs w:val="24"/>
              </w:rPr>
              <w:t>加快制定覆盖托育服务场所、软硬件、服务人员、课程标准、餐食等各环节、全周期的标准，促进托育服务规范化。</w:t>
            </w:r>
            <w:r>
              <w:rPr>
                <w:rFonts w:hint="eastAsia" w:ascii="宋体" w:hAnsi="宋体" w:eastAsia="宋体" w:cs="宋体"/>
                <w:sz w:val="24"/>
                <w:szCs w:val="24"/>
              </w:rPr>
              <w:t>另一方面，要加强全方位监管。</w:t>
            </w:r>
            <w:r>
              <w:rPr>
                <w:rFonts w:hint="eastAsia" w:ascii="宋体" w:hAnsi="宋体" w:eastAsia="宋体" w:cs="宋体"/>
                <w:b/>
                <w:bCs/>
                <w:color w:val="002060"/>
                <w:sz w:val="24"/>
                <w:szCs w:val="24"/>
              </w:rPr>
              <w:t>地方政府要承担起监管责任，在登记备案、运营、评估、从业人员资质审核等方面，对托育运营机构实行动态监管。对于存在安全隐患、健康问题的运营场所，要及时关停整顿，加大处罚力度。</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托育关系着婴幼儿健康快乐成长，关系着亿万家庭的幸福，关系着人口长期均衡发展和国家的未来。发展普惠托育服务是一项系统工程，需要全社会一起努力。只有多措并举增加普惠托育服务供给，把千千万万婴幼儿照护好，才能夯实强国建设、民族复兴的人口基础。</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tc>
        <w:tc>
          <w:tcPr>
            <w:tcW w:w="2903" w:type="dxa"/>
            <w:tcBorders>
              <w:tl2br w:val="nil"/>
              <w:tr2bl w:val="nil"/>
            </w:tcBorders>
            <w:vAlign w:val="top"/>
          </w:tcPr>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介绍背景：</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各地出台系列普惠托育服务政策</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p>
          <w:p>
            <w:pPr>
              <w:rPr>
                <w:rFonts w:hint="eastAsia" w:ascii="仿宋" w:hAnsi="仿宋" w:eastAsia="仿宋" w:cs="仿宋"/>
                <w:b/>
                <w:bCs/>
                <w:color w:val="C00000"/>
                <w:sz w:val="24"/>
                <w:szCs w:val="24"/>
                <w:vertAlign w:val="baseline"/>
                <w:lang w:val="en-US" w:eastAsia="zh-CN"/>
              </w:rPr>
            </w:pP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意义：</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减轻婴幼儿照护压力，提升生育意愿。减轻家庭在婴幼儿照护方面的负担</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观点：</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多措并举增加普惠托育服务供给</w:t>
            </w:r>
          </w:p>
          <w:p>
            <w:pPr>
              <w:rPr>
                <w:rFonts w:hint="eastAsia" w:ascii="仿宋" w:hAnsi="仿宋" w:eastAsia="仿宋" w:cs="仿宋"/>
                <w:b/>
                <w:bCs/>
                <w:color w:val="C00000"/>
                <w:sz w:val="24"/>
                <w:szCs w:val="24"/>
                <w:vertAlign w:val="baseline"/>
                <w:lang w:val="en-US" w:eastAsia="zh-CN"/>
              </w:rPr>
            </w:pP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措施：发展多元化普惠托育。</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加强社区托育服务设施建设，鼓励托育服务机构进入社区，有条件的社区设立家庭托育点。鼓励用人单位以各种形式开设托育所，实现职工上班带娃两不误。</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措施：提供政策支持。</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政府部门在房租减免、税收减免</w:t>
            </w:r>
            <w:bookmarkStart w:id="0" w:name="_GoBack"/>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、运营</w:t>
            </w:r>
            <w:bookmarkEnd w:id="0"/>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保险补贴、直接资金补贴等方面出台政策措施，支持托育服务专业机构发展，降低运营成本。</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p>
          <w:p>
            <w:pPr>
              <w:rPr>
                <w:rFonts w:hint="eastAsia" w:ascii="宋体" w:hAnsi="宋体" w:eastAsia="宋体" w:cs="宋体"/>
                <w:b/>
                <w:bCs/>
                <w:color w:val="FFC000"/>
                <w:sz w:val="24"/>
                <w:szCs w:val="24"/>
              </w:rPr>
            </w:pPr>
            <w:r>
              <w:rPr>
                <w:rFonts w:hint="eastAsia" w:ascii="仿宋" w:hAnsi="仿宋" w:eastAsia="仿宋" w:cs="仿宋"/>
                <w:b/>
                <w:bCs/>
                <w:color w:val="C00000"/>
                <w:sz w:val="24"/>
                <w:szCs w:val="24"/>
                <w:vertAlign w:val="baseline"/>
                <w:lang w:val="en-US" w:eastAsia="zh-CN"/>
              </w:rPr>
              <w:t>措施：完善制度标准。</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加快制定覆盖托育服务场所、软硬件、服务人员、课程标准、餐食等各环节、全周期的标准，促进托育服务规范化。</w:t>
            </w:r>
          </w:p>
          <w:p>
            <w:pPr>
              <w:rPr>
                <w:rFonts w:hint="eastAsia" w:ascii="宋体" w:hAnsi="宋体" w:eastAsia="宋体" w:cs="宋体"/>
                <w:b/>
                <w:bCs/>
                <w:color w:val="002060"/>
                <w:sz w:val="24"/>
                <w:szCs w:val="24"/>
              </w:rPr>
            </w:pPr>
            <w:r>
              <w:rPr>
                <w:rFonts w:hint="eastAsia" w:ascii="仿宋" w:hAnsi="仿宋" w:eastAsia="仿宋" w:cs="仿宋"/>
                <w:b/>
                <w:bCs/>
                <w:color w:val="C00000"/>
                <w:sz w:val="24"/>
                <w:szCs w:val="24"/>
                <w:vertAlign w:val="baseline"/>
                <w:lang w:val="en-US" w:eastAsia="zh-CN"/>
              </w:rPr>
              <w:t>措施：全面加强监管。</w:t>
            </w:r>
            <w:r>
              <w:rPr>
                <w:rFonts w:hint="eastAsia" w:ascii="宋体" w:hAnsi="宋体" w:eastAsia="宋体" w:cs="宋体"/>
                <w:b/>
                <w:bCs/>
                <w:color w:val="002060"/>
                <w:sz w:val="24"/>
                <w:szCs w:val="24"/>
              </w:rPr>
              <w:t>地方政府要承担起监管责任，在登记备案、运营、评估、从业人员资质审核等方面，对托育运营机构实行动态监管。对于存在安全隐患、健康问题的运营场所，要及时关停整顿，加大处罚力度。</w:t>
            </w: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宋体" w:hAnsi="宋体" w:eastAsia="宋体" w:cs="宋体"/>
                <w:b/>
                <w:bCs/>
                <w:color w:val="002060"/>
                <w:sz w:val="24"/>
                <w:szCs w:val="24"/>
                <w:lang w:val="en-US" w:eastAsia="zh-CN"/>
              </w:rPr>
            </w:pP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p>
          <w:p>
            <w:pPr>
              <w:rPr>
                <w:rFonts w:hint="default"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p>
        </w:tc>
      </w:tr>
    </w:tbl>
    <w:p>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b/>
          <w:bCs/>
          <w:color w:val="C00000"/>
          <w:sz w:val="24"/>
          <w:szCs w:val="24"/>
          <w:vertAlign w:val="baseline"/>
          <w:lang w:val="en-US" w:eastAsia="zh-CN"/>
        </w:rPr>
      </w:pPr>
    </w:p>
    <w:sectPr>
      <w:headerReference r:id="rId3" w:type="default"/>
      <w:footerReference r:id="rId4" w:type="default"/>
      <w:pgSz w:w="11906" w:h="16838"/>
      <w:pgMar w:top="1134" w:right="1134" w:bottom="1134" w:left="1134"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2"/>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pPr>
    <w:r>
      <w:drawing>
        <wp:inline distT="0" distB="0" distL="114300" distR="114300">
          <wp:extent cx="1372235" cy="338455"/>
          <wp:effectExtent l="0" t="0" r="8890" b="444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
                  <a:stretch>
                    <a:fillRect/>
                  </a:stretch>
                </pic:blipFill>
                <pic:spPr>
                  <a:xfrm>
                    <a:off x="0" y="0"/>
                    <a:ext cx="1372235" cy="33845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1NWMwMDdlMzIxMzRjMThjNDRlYzNiNjVlZGY4MTgifQ=="/>
  </w:docVars>
  <w:rsids>
    <w:rsidRoot w:val="1880177C"/>
    <w:rsid w:val="00BB413A"/>
    <w:rsid w:val="021D73F3"/>
    <w:rsid w:val="081F4B30"/>
    <w:rsid w:val="0A3A1653"/>
    <w:rsid w:val="0D7C40FF"/>
    <w:rsid w:val="0F45369E"/>
    <w:rsid w:val="12A46AD7"/>
    <w:rsid w:val="1359069D"/>
    <w:rsid w:val="15FA2FFC"/>
    <w:rsid w:val="1C21179B"/>
    <w:rsid w:val="1E1E41B4"/>
    <w:rsid w:val="209C001C"/>
    <w:rsid w:val="21781548"/>
    <w:rsid w:val="229708DC"/>
    <w:rsid w:val="25250EC0"/>
    <w:rsid w:val="26681245"/>
    <w:rsid w:val="267D1960"/>
    <w:rsid w:val="27923F41"/>
    <w:rsid w:val="2F120B2A"/>
    <w:rsid w:val="328B48D8"/>
    <w:rsid w:val="32B513FB"/>
    <w:rsid w:val="336B086B"/>
    <w:rsid w:val="348A3241"/>
    <w:rsid w:val="36D1697E"/>
    <w:rsid w:val="38027C41"/>
    <w:rsid w:val="387E78BD"/>
    <w:rsid w:val="3EA969A6"/>
    <w:rsid w:val="41445FF5"/>
    <w:rsid w:val="430C640E"/>
    <w:rsid w:val="48E830CD"/>
    <w:rsid w:val="599C38DD"/>
    <w:rsid w:val="5C60569C"/>
    <w:rsid w:val="5D743EE0"/>
    <w:rsid w:val="5E002D12"/>
    <w:rsid w:val="60944D82"/>
    <w:rsid w:val="63CC21F6"/>
    <w:rsid w:val="64FF124A"/>
    <w:rsid w:val="67971491"/>
    <w:rsid w:val="69E635D5"/>
    <w:rsid w:val="709745E2"/>
    <w:rsid w:val="70EB1E79"/>
    <w:rsid w:val="73EA0EE1"/>
    <w:rsid w:val="77CB4BB6"/>
    <w:rsid w:val="782F36D3"/>
    <w:rsid w:val="79A67D23"/>
    <w:rsid w:val="7CCE028B"/>
    <w:rsid w:val="7CE12EBB"/>
    <w:rsid w:val="7D304D71"/>
    <w:rsid w:val="7F171C9E"/>
    <w:rsid w:val="7F5D1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qFormat/>
    <w:uiPriority w:val="0"/>
    <w:pPr>
      <w:tabs>
        <w:tab w:val="center" w:pos="4153"/>
        <w:tab w:val="right" w:pos="8306"/>
      </w:tabs>
      <w:snapToGrid w:val="0"/>
      <w:jc w:val="left"/>
    </w:pPr>
    <w:rPr>
      <w:sz w:val="18"/>
    </w:rPr>
  </w:style>
  <w:style w:type="paragraph" w:styleId="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autoRedefine/>
    <w:qFormat/>
    <w:uiPriority w:val="0"/>
    <w:rPr>
      <w:b/>
    </w:rPr>
  </w:style>
  <w:style w:type="character" w:styleId="9">
    <w:name w:val="Emphasis"/>
    <w:basedOn w:val="7"/>
    <w:autoRedefine/>
    <w:qFormat/>
    <w:uiPriority w:val="0"/>
    <w:rPr>
      <w: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1557</Words>
  <Characters>1561</Characters>
  <Lines>0</Lines>
  <Paragraphs>0</Paragraphs>
  <TotalTime>22</TotalTime>
  <ScaleCrop>false</ScaleCrop>
  <LinksUpToDate>false</LinksUpToDate>
  <CharactersWithSpaces>1561</CharactersWithSpaces>
  <Application>WPS Office_12.1.0.16412_F1E327BC-269C-435d-A152-05C5408002CA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2023-11-30T02:32:00Z</dcterms:created>
  <dc:creator>michael</dc:creator>
  <cp:lastModifiedBy>michael</cp:lastModifiedBy>
  <dcterms:modified xsi:type="dcterms:W3CDTF">2024-08-20T03:10:21Z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624EAEA4F9A54459B95074D11ABAD8E1_13</vt:lpwstr>
  </property>
</Properties>
</file>