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ascii="宋体" w:hAnsi="宋体" w:eastAsia="宋体" w:cs="宋体"/>
          <w:color w:val="auto"/>
          <w:spacing w:val="0"/>
          <w:sz w:val="21"/>
          <w:szCs w:val="21"/>
          <w:lang w:val="en-US" w:eastAsia="zh-CN"/>
        </w:rPr>
      </w:pPr>
      <w:bookmarkStart w:id="0" w:name="_Toc14537"/>
      <w:bookmarkStart w:id="1" w:name="_Toc23234"/>
      <w:bookmarkStart w:id="2" w:name="_Toc17179"/>
      <w:bookmarkStart w:id="3" w:name="_Toc4770"/>
      <w:r>
        <w:rPr>
          <w:rFonts w:hint="eastAsia" w:cs="宋体" w:asciiTheme="minorEastAsia" w:hAnsiTheme="minorEastAsia" w:eastAsiaTheme="minorEastAsia"/>
          <w:bCs w:val="0"/>
          <w:color w:val="auto"/>
          <w:sz w:val="36"/>
          <w:szCs w:val="36"/>
          <w:lang w:val="en-US" w:eastAsia="zh-CN"/>
        </w:rPr>
        <w:t>第一套题目　经济话题文章写作</w:t>
      </w:r>
      <w:bookmarkEnd w:id="0"/>
      <w:bookmarkEnd w:id="1"/>
      <w:bookmarkEnd w:id="2"/>
      <w:bookmarkEnd w:id="3"/>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default" w:asciiTheme="minorEastAsia" w:hAnsiTheme="minorEastAsia" w:eastAsiaTheme="minorEastAsia" w:cstheme="minorEastAsia"/>
          <w:b/>
          <w:bCs/>
          <w:sz w:val="28"/>
          <w:szCs w:val="28"/>
          <w:lang w:val="en-US" w:eastAsia="zh-CN"/>
        </w:rPr>
      </w:pPr>
      <w:bookmarkStart w:id="4" w:name="_Toc8762"/>
      <w:bookmarkStart w:id="5" w:name="_Toc19457"/>
      <w:bookmarkStart w:id="6" w:name="_Toc3636"/>
      <w:bookmarkStart w:id="7" w:name="_Toc28278"/>
      <w:r>
        <w:rPr>
          <w:rFonts w:hint="eastAsia" w:asciiTheme="minorEastAsia" w:hAnsiTheme="minorEastAsia" w:eastAsiaTheme="minorEastAsia" w:cstheme="minorEastAsia"/>
          <w:b/>
          <w:bCs/>
          <w:sz w:val="28"/>
          <w:szCs w:val="28"/>
          <w:lang w:val="en-US" w:eastAsia="zh-CN"/>
        </w:rPr>
        <w:t>2023年联考</w:t>
      </w:r>
      <w:bookmarkEnd w:id="4"/>
      <w:bookmarkEnd w:id="5"/>
      <w:bookmarkEnd w:id="6"/>
      <w:bookmarkEnd w:id="7"/>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四、“给定材料5”提到，“在大变局的喧嚣中始终坚守住‘本分’，切实增强好‘本领’，不断突破创新，推动高质量发展的步伐就能坚实稳健，我们就能走向广阔的未来。”请结合对这句话的理解，参考“给定材料”，联系实际，自选角度，自拟题目，写一篇文章。（45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要求：（1）观点明确，见解深刻；</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1050" w:firstLineChars="5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（2）参考“给定材料”，不拘泥于“给定材料”；</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1050" w:firstLineChars="5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（3）思路清晰，语言流畅；</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1050" w:firstLineChars="5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（4）字数1000～1200字。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二十多年前，Z集团刚刚起步，还是个小企业，时任福建省省长习近平对Z集团关怀鼓励的一幕幕场景令集团于总记忆犹新。2001年4月20日，时任福建省省长习近平出席第三届中国国际鞋业博览会。开馆仪式后，他便径直来到Z集团展馆，对企业提出了三点要求：“把好质量关，创出自己的品牌，要有自己的创新产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就是那时候开始，我们步入了发展的快车道。”于总深有感触地说，“做实业确实蛮不容易，一定要有定力。”近年来，国际市场不稳定性、不确定性上升，一些制造业企业特别是出口企业遇到困难。Z集团没有转行赚快钱，而是坚持做实业，不断加大主业投入、提高研发投入，逐步成长为全球名列前茅的体育用品集团。</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2022年2月5日晚，在2000米混合团体接力A组决赛中，中国队以0.016秒的优势，夺得北京冬奥会短道速滑项目首枚金牌。这0.016秒的背后，离不开Z集团运用空气湍流控制、边界滑移技术、高弹减阻面料和表面导流结构等多种减阻技术打造的短道速滑比赛服。不仅如此，在北京冬奥会上，Z集团还为中国国家队打造了多类型高科技专业比赛装备。</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0"/>
          <w:sz w:val="21"/>
          <w:szCs w:val="21"/>
          <w:lang w:val="en-US" w:eastAsia="zh-CN"/>
        </w:rPr>
        <w:t>2022年8月8日，Z集团在年度创新科技大会上，发布了最新的自主研发科技创新成果——氮科技中底平台与碳管悬架系统。在这一最新技术加持下的全新奥运冠军跑鞋，拥有优越的缓震性能与超强的稳定支撑，中底能量回归率高达82.6%，耐受性提升33%，整体缓震性能提升26%，稳定性能提升23%。Z集团始终对科技创新有着不懈追求，从2007年公司上市以来，Z集团已累计投入56亿多元用于自主创新研发，研发开支占比在我国可选消费品上市公司中持续位居前列。目前，Z集团在中、美、日、韩、意建立了全</w:t>
      </w:r>
      <w:r>
        <w:rPr>
          <w:rFonts w:hint="eastAsia" w:ascii="宋体" w:hAnsi="宋体" w:eastAsia="宋体" w:cs="宋体"/>
          <w:color w:val="auto"/>
          <w:spacing w:val="-6"/>
          <w:sz w:val="21"/>
          <w:szCs w:val="21"/>
          <w:lang w:val="en-US" w:eastAsia="zh-CN"/>
        </w:rPr>
        <w:t>球五大设计研发中心，主导搭建了覆盖20多个国家和地区、由60多所科研机构共同参与的全球创新研发网络。</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坚守，并不意味着拒绝改变，而是坚守本分、坚持目标、变中寻机、不断创新、推动发展。“我们将牢记习近平总书记嘱托，坚守实业不动摇，以改革创新为核心动力实现全面发展，为中国品牌成为世界舞台上的佼佼者而不懈奋斗。”于总信心满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2022年6月，第29届国际葡萄酒大奖赛全球榜单公布，X省T县夜光杯葡萄酒业公司旗下产品荣获3项金奖。“我们依托T县的气候环境优势，积极布局葡萄酒产业。公司目前已研发生产干红、桃红两大系列七个葡萄酒产品，并通过线上线下渠道销往世界各地。”夜光杯葡萄酒业公司谭董事长说，“我们整合产业链上下游，在生产端采用标准化栽培技术，提升酿酒葡萄的品质，通过领办合作社带动周边千余户农民增收。同时，还依托酒庄开发酒庄旅游业态，年均接待游客3万人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近年来，X省先后成功申报并创建葡萄、棉花等6个优势特色产业集群，聚焦全省范围内基础好、规模大、有特色、比较优势显著的主导产业，推动主导产业由县域“块状经济”向全省“带状经济”转变。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棉花主产区L县的依力村高标准农田建设现场，装载机、推土机、挖掘机等大型机械相互配合，一块块小地块变成了平整的大条田。棉农小艾种了248亩地，看着眼前平整好的大条田，他说：“以前棉花地都是小地块，高低不平，平整后就可以使用大型机械了，不仅减少了投入，还能提高棉花产量。”“截至2022年底，全县高标准农田面积已达100万亩，比十年前增加5倍，棉花产效增长40%；农民也从土地上解放出来，收入渠道更加多元了。”L县耿副县长说，高标准农田建设为全县棉花产业持续补链强链打下了坚实基础。“我们先后成立了制种公司、轧花厂、纺织厂，不断提高棉花产业发展效益。”L县守信集团郭董事长说，集团将继续开发家纺、服装等产品，完成从一粒棉种到一件衣服的全产业链发展。目前，L县近50%的棉花已就地转化为纺织产品，规模化经营、标准化生产、机械化作业，棉花全产业链发展集群已初步形成。</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C县塔格村，村民阿力正在播种冬小麦，“北斗导航无人驾驶播种机下种均匀、播得直，同步铺设滴灌带，方便了我们后期的管理和采收。”“这几年，我们村用北斗导航无人驾驶播种机播种的小麦高产稳产，村民种植冬小麦的积极性很高。”塔格村党支部刘书记说。“现在种地跟原来相比，说轻松又不轻松。”Q县河子村种植大户老马2022年种植了1500亩冬小麦，“种地都机械化了，不再像原来那样拼体力，而是要多动脑子，努力学习和掌握新知识。”截至2022年，X省农作物综合机械化水平达到87.5%，农林牧渔综合机械化水平达到72.6%。</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塔河流域的人们，至今依然对去年夏天的一场洪水记忆犹新。塔河进入夏季汛期不久，就形成了60年不遇的大洪水。汛期的主河道大水翻涌，向下游行进。“当时叶尔羌河山区段来水剧增，阿尔塔什水利枢纽一面拦截洪峰，一面加大下泄水量。我们积极利用这一股洪水，通过叶尔羌河沿线6个分水枢纽，把水高效引入农区和胡杨林区。”塔河流域K县管理局夏局长说，“洪水来了，流域管理机构怎么分，我们怎么接，接后怎么分配使用，都有具体的实施方案。”</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2021年以来，塔河流域水资源管理体制进行了一系列改革，实现了从注重供给侧向满足需求侧转变，从关注大河来水向深入灌区服务转变，从管住灌区用水向千方百计保障灌区需求转变，塔河流域各大灌区水资源利用率明显提高。”塔河流域管理局王副局长说，得益于塔河流域各地的科学应对，洪水静悄悄流过农田、村庄和胡杨林，80%都得到了有效利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作为X省特种乳产业的知名企业，我们持续健全产业链、构建融合发展格局，企业不仅生产鲜驼奶、驼奶粉、奶片，还研发了驼绒制品、驼乳化妆品、保健品，今后还将继续延伸骆驼产业链，走出一条以科技为基础的骆驼产品深加工发展之路。”F县源旺生物科技集团潘董事长说，集团还在品质、工艺、服务三个方面同步发力，攻克驼奶保鲜等相关核心技术，还在F县积极布局集旅游、康养、文化于一体的骆驼小镇项目，带动当地农牧民增收致富。</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“正在深刻改变农业内涵的高质量发展，将成为不可阻挡的时代趋势。”X省农业农村厅张副厅长深有感触地说。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“刚刚结束的卡塔尔世界杯备受瞩目，‘中国制造’在本届世界杯上也是随处可见。”球迷王先生兴</w:t>
      </w:r>
      <w:r>
        <w:rPr>
          <w:rFonts w:hint="eastAsia" w:ascii="宋体" w:hAnsi="宋体" w:eastAsia="宋体" w:cs="宋体"/>
          <w:color w:val="auto"/>
          <w:spacing w:val="6"/>
          <w:sz w:val="21"/>
          <w:szCs w:val="21"/>
          <w:lang w:val="en-US" w:eastAsia="zh-CN"/>
        </w:rPr>
        <w:t>奋地说。此刻，王先生正在卡塔尔首都多哈的一家世界杯官方特许商品零售店选购纪念品，帽子、围巾、水杯、徽章、吉祥物等商品琳琅满目，其中绝大多数都产自于中国A省。“连赞助商都有中国的。”</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与球迷王先生一样兴奋的还有A省凯奥体育用品有限公司的吴经理，他的公司是五届世界杯的“元老级供货商”。这几年受疫情影响，来实地看货的海外客商有所减少，但公司抓住海外需求依然强劲的机遇，销量保持了持续增长，尤其在卡塔尔世界杯期间实现了40%的环比增长。“10年前我们靠低价抢占市场，现在我们的商品不仅价格优势明显，种类、品质也越来越符合国际市场的口味。”利斯体育用品公司丁经理介绍，“我们以做大做强品牌为目标，不断提升和改进产品工艺和质量。特别是今年，我们原创的带刺绣图案的牛津布旗帜，大量出口到欧美国家，在世界杯之后，还可用作室内装饰。虽然价格比普通旗帜贵十倍，订单却源源不断。”</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源源不断的还有海外客户对“中国制造”的赞叹。A省精工钢构集团是世界杯主体育场主体钢结构的承接单位，项目负责人刘经理说：“按照设计要求，直径1600mm的圆管，对接错边不得超过3mm，而我们通过看家的硬核科技，将对接错边成功控制在了1mm。”连外方项目验收人员都感叹：“从未见过对自己都这么苛刻的工程公司。”球迷王先生表示，即便没有比赛，这座体育场的宏伟与各个细节的处理都令人感到山呼海啸的气势与精细绵柔的享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6"/>
          <w:sz w:val="21"/>
          <w:szCs w:val="21"/>
          <w:lang w:val="en-US" w:eastAsia="zh-CN"/>
        </w:rPr>
        <w:t>当一辆辆满载球迷的大巴驶向一座座留有“中国制造”印记的世界杯体育场时，可能很多人还不知道，这些大巴大多都是A省生产的新能源客车。世界杯结束后，这批大巴还将长期服务于多哈的公共交通。“中国新能源客车性能非常可靠、售后服务非常完备，我们非常满意！”多哈公共交通部门负责人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火热的世界杯已经落幕，但火热的中外经贸合作仍沿着“一带一路”向前奔跑。B国是“一带一路”沿线国家之一，其首都是区域性金融与贸易中心，A省目前有约5万华侨在此长期经商。2022年12月，A省商务厅组织包机，搭载45家企业前往B国参加贸易博览会，参展首日即签订了价值4500余万元人民币的意向订单。而此前一个月，A省商务厅就此召开专题会，研究“促招引、拓市场、抢订单”工作方案。</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日前，A省津津食品公司刚刚拿到了第100家欧洲客商的订单，这在食品安全标准异常严格的欧洲是非常难得的。公司黄经理说：“我们这次能够这么快拿下这个订单，离不开政府在食品行业强链畅链稳链方面所做的大量工作，我们不能辜负政府的努力。”2022年11月，A省启动了“千名干部助千企”精准服务活动，该活动至今已选派了4987名干部服务各级各类企业7546家。A省还聚焦十大主导产业，为100条产业链设立了链长，帮助链上中小企业进行产业链整零对接、芯机对接、产销对接。“我们储备了20余个对外投资项目，总投资15亿元。”A省发改委相关负责人表示。</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近日，一趟满载出口商品的班列在A省铁路某货场鸣笛启程前往欧洲。在紧邻班列出发地的国际联运港会议室里，常驻货场的多个公司负责人正围坐一起畅谈公司发展。“党的二十大和中央经济工作会议让我们‘走出去’有了更大的信心和底气。我们计划开拓南线通道，增开线路，确保货物及时送出去。”A省国际物流公司罗经理说。“‘一带一路’需要陆路与海路的衔接，上个月我们就与贤云港签了合作协议，陆海运营平台优势尽显。”A省联运港有限公司胡经理接过话茬。</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A省经济研究院杨副院长在日前召开的民营经济发展论坛上指出，A省正以其硬核实力实现从“走出去”到“走进去”的新飞跃，与世界的联系愈加紧密深入。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虽然我们的办公地点还在深圳，但我们可以享受到千里之外的D市‘云端’服务和税收等优惠政策。”启程科技公司周经理高兴地对记者说。启程科技公司所享受的服务和优惠，源于D市积极布局打造跨越物理边界的虚拟产业园。近日，《D市日报》记者专门对虚拟产业园发展现状进行了一次调研走访。</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据记者了解，加入D市虚拟产业园，已成为不少企业的新选择。相较于传统产业园区，企业只需把公司注册到虚拟产业园，不用入驻指定地理区域生产经营，可自由选择办公城市和地点，也就是说，虚拟产业园内的企业可以分布在全国各地。</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前不久，布拉电商科技有限公司成为D市虚拟产业园的新成员。“我们在当地通过网络提交了相关材料，D市虚拟产业园的工作人员随即帮我们完成了工商注册，非常方便。”公司陈总经理说。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6"/>
          <w:sz w:val="21"/>
          <w:szCs w:val="21"/>
          <w:lang w:val="en-US" w:eastAsia="zh-CN"/>
        </w:rPr>
        <w:t>“截至目前，虚拟产业园招商入驻企业近100家，主要为互联网企业、电商企业、高科技企业等，初步促成了企业在线规模化集聚。”D市虚拟产业园负责人石主任向记者介绍。目前，D市虚拟产业园为入驻企业提供了合作需求发布、企业资源交换、信息共享、互动交流等多方面服务。“我们掌握着比较丰富的数据，利用这些信息流，可以有效促进上下游、产供销协同联动。最近，我们正在帮助园区内的一些电商企业与相关企业对接、合作，拓展渠道。”石主任说，“但是我们发现，部分企业入驻产业园的主要目的是减税，与平台产业链上下游进行联动的意愿不强，创新链、服务链与产业链之间的有机衔接没有达到预期，产业链供应链还缺乏稳定性。”</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D市工业经济研究所何研究员看来，目前选择入驻虚拟产业园的大多数为初创型企业，这些企业往往资金规模较小，除了基础的政务服务需求外，也希望能够以较低的成本获取法律、人力、财务、营销、金融、品牌等专业服务。部分企业因为行业特性还会衍生出不少个性化的需求，例如电商企业对客服、营</w:t>
      </w:r>
      <w:r>
        <w:rPr>
          <w:rFonts w:hint="eastAsia" w:ascii="宋体" w:hAnsi="宋体" w:eastAsia="宋体" w:cs="宋体"/>
          <w:color w:val="auto"/>
          <w:spacing w:val="-6"/>
          <w:sz w:val="21"/>
          <w:szCs w:val="21"/>
          <w:lang w:val="en-US" w:eastAsia="zh-CN"/>
        </w:rPr>
        <w:t>销服务的需求，文创企业对设计、美工服务的需求。“虚拟产业园原本就有平台优势，可以把具有相似需求的企业聚集在一起，共同与服务提供商进行洽谈，从而节省成本，现在的关键问题是如何把这个优势发挥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虚拟产业园要发展，需在盈利模式上有所突破。与传统产业园区相比，虚拟产业园在房地产方面的销售和租赁收入很少，目前主要依靠税收返还、政府补贴等渠道获取收入，但这并非长久之计！”D市经信委袁副主任说，以D市虚拟产业园为例，市里不仅为入驻企业和个人提供地方留存税收的80%作为奖励，还外加最高600万元的人才补贴、企业上云补贴等奖励。“我觉得有必要加快培育一批具有运营管理能力的市场化主体，构建市场化的投入和盈利模式，比如向企业收取一定的园区管理费或场地租用费来增加园区收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作为新业态新模式的虚拟产业园，如何实现打破行政边界后的有效监管对虚拟产业园发展至关重要。”D大学贺教授表示，要打破传统业态按区域、按行业治理的惯性思维，探索创新监管模式。“从企业的角度来看，我认为虚拟产业园还应该在推动产业集聚、上下游联动方面多做工作，同时要多一些有针对性地设计，在增值服务方面也还有进一步提升的空间。”君和咨询公司游经理向记者表示，D市虚拟产业园应该探索拓展盈利新渠道和新模式，如通过入股园区内企业、为企业嫁接资源等方式参与企业经营，既为入驻企业发展提供支撑，也能实现产业园自身的发展。</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6"/>
          <w:sz w:val="21"/>
          <w:szCs w:val="21"/>
          <w:lang w:val="en-US" w:eastAsia="zh-CN"/>
        </w:rPr>
        <w:t>“虚拟产业园的监管是一个全新的课题。”何研究员说，“市经信委正委托我们开展专题研究，主要聚焦在健全触发式监管机制，构建依靠企业、社会组织等多元主体参与的多方协同治理体系，促进其健康发展。”</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袁副主任不久前才去了沿海某城市，考察了当地的网商虚拟产业园建设。“他们为入驻企业提供了安全、稳定、快速和优惠的云服务，以及专属服务器运维服务。此外，产业园还以技术入股或低于市场价格的方式为入驻企业提供技术开发服务，如平台系统搭建、App开发、网站开发、公众号开发等。”袁副主任感慨地说，“他们在产业园建设了产学研一体化、培训实训孵化一条龙的‘众创空间’，并邀请知名企业家、教授为创业团队提供专业意见和建议。目前产业园已成功孵化项目超过30个，我很受启发。”</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材料5</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近日，Q市社科院召开学习贯彻党的二十大精神座谈会。出席座谈会的市委党校熊教授发言时说：“党的二十大报告指出，没有坚实的物质技术基础，就不可能全面建成社会主义现代化强国。当前，世界百年未有之大变局加速演进，新一轮科技革命风起云涌，产业变革深入发展。我们必须心无旁骛，</w:t>
      </w:r>
      <w:r>
        <w:rPr>
          <w:rFonts w:hint="eastAsia" w:ascii="宋体" w:hAnsi="宋体" w:eastAsia="宋体" w:cs="宋体"/>
          <w:b/>
          <w:bCs/>
          <w:color w:val="auto"/>
          <w:spacing w:val="0"/>
          <w:sz w:val="21"/>
          <w:szCs w:val="21"/>
          <w:u w:val="single"/>
          <w:lang w:val="en-US" w:eastAsia="zh-CN"/>
        </w:rPr>
        <w:t>在大变局的喧嚣中始终坚守住‘本分’，切实增强好‘本领’，不断突破创新，推动高质量发展的步伐就能坚实稳健，我们就能走向广阔的未来。</w:t>
      </w:r>
      <w:r>
        <w:rPr>
          <w:rFonts w:hint="eastAsia" w:ascii="宋体" w:hAnsi="宋体" w:eastAsia="宋体" w:cs="宋体"/>
          <w:color w:val="auto"/>
          <w:spacing w:val="0"/>
          <w:sz w:val="21"/>
          <w:szCs w:val="21"/>
          <w:lang w:val="en-US" w:eastAsia="zh-CN"/>
        </w:rPr>
        <w:t>”</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8" w:name="_Toc27875"/>
      <w:bookmarkStart w:id="9" w:name="_Toc22249"/>
      <w:bookmarkStart w:id="10" w:name="_Toc14877"/>
      <w:bookmarkStart w:id="11" w:name="_Toc16320"/>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第二套题目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民生话题文章写作</w:t>
      </w:r>
      <w:bookmarkEnd w:id="8"/>
      <w:bookmarkEnd w:id="9"/>
      <w:bookmarkEnd w:id="10"/>
      <w:bookmarkEnd w:id="11"/>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eastAsia" w:asciiTheme="minorEastAsia" w:hAnsiTheme="minorEastAsia" w:eastAsiaTheme="minorEastAsia" w:cstheme="minorEastAsia"/>
          <w:b/>
          <w:bCs/>
          <w:sz w:val="28"/>
          <w:szCs w:val="28"/>
          <w:lang w:val="en-US" w:eastAsia="zh-CN"/>
        </w:rPr>
      </w:pPr>
      <w:bookmarkStart w:id="12" w:name="_Toc13519"/>
      <w:bookmarkStart w:id="13" w:name="_Toc26667"/>
      <w:bookmarkStart w:id="14" w:name="_Toc18775"/>
      <w:bookmarkStart w:id="15" w:name="_Toc26434"/>
      <w:r>
        <w:rPr>
          <w:rFonts w:hint="eastAsia" w:asciiTheme="minorEastAsia" w:hAnsiTheme="minorEastAsia" w:eastAsiaTheme="minorEastAsia" w:cstheme="minorEastAsia"/>
          <w:b/>
          <w:bCs/>
          <w:sz w:val="28"/>
          <w:szCs w:val="28"/>
          <w:lang w:val="en-US" w:eastAsia="zh-CN"/>
        </w:rPr>
        <w:t>2021年联考</w:t>
      </w:r>
      <w:bookmarkEnd w:id="12"/>
      <w:bookmarkEnd w:id="13"/>
      <w:bookmarkEnd w:id="14"/>
      <w:bookmarkEnd w:id="15"/>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“给定材料5”中提到“努力让民生服务更有‘温度’，民生福祉更有‘质感’，让人民群众的获得感更足”。请你深入思考这句话，联系实际，自选角度，自拟题目，写一篇文章。（50分）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要求：（1）观点明确，见解深刻；</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（2）参考“给定材料”，但不拘泥于“给定材料”；</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（3）逻辑清晰，语言流畅；</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（4）字数1000～1200字。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“把她的家粉刷一新。给独自生活的她更多支持。”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某公益平台上，为女孩小珊修缮房屋的公募计划得到不少爱心网友的支持。1元、10元、100元……不到一个月，爱心捐赠就超过了修缮所需。</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小珊家住C市N区。唯一的亲人去世，自己又身患严重疾病，让她一度有轻生念头。是N区“社区救助顾问”团队把她从疾病与孤独中拉了出来。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希望为她‘粉刷’的不仅是墙面，也是内心。”为小珊修缮房屋正是为其定制的救助“组合拳”中的一步：修葺后的房屋腾出一间出租，能有效缓解其家庭债务。同时，提供专业心理咨询、继续教育、就业指导等服务，帮助她重拾生活信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珊的事例是C市N区近年在全国率先推出“社区救助顾问”制度及社区救助综合改革的一个缩影。在党的十九届四中全会“建立解决相对贫困的长效机制”的背景下，N区探索政策主动“上门”、精准救助、重“造血”的救助方式取得了较好效果。</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尽管C市已建立较完备的现代社会救助体系，但因救助工作涉及部门较多、政策内容较复杂，总有少数困难群众不熟悉政策而未得到应有救助。唯有变“人找政策”为“政策找人”，才能彻底解决救助工作“最后一公里”难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396"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6"/>
          <w:sz w:val="21"/>
          <w:szCs w:val="21"/>
          <w:lang w:val="en-US" w:eastAsia="zh-CN"/>
        </w:rPr>
        <w:t>2020年9月，C市宣布在全市全面实施“社区救助顾问”制度。N区作为全国社会救助综合改革试点区，在C市最先探索此项制度。2019年，该区试点组建一支由社区事务受理中心人员、居民区救助人员和专业社工组成的300余人“社区救助顾问”团队。团队在主动发现极少数“沉默”困难群众的同时，充分</w:t>
      </w:r>
      <w:r>
        <w:rPr>
          <w:rFonts w:hint="eastAsia" w:ascii="宋体" w:hAnsi="宋体" w:eastAsia="宋体" w:cs="宋体"/>
          <w:color w:val="auto"/>
          <w:spacing w:val="0"/>
          <w:sz w:val="21"/>
          <w:szCs w:val="21"/>
          <w:lang w:val="en-US" w:eastAsia="zh-CN"/>
        </w:rPr>
        <w:t>发挥熟悉各项救助政策、能够调配各项救助资源的优势，就近帮助困难群众分析现状、诊断问题、提供指引、链接资源，最终找到符合他们实际需要的差别化救助方式。“社区救助顾问”制度推出至今，N区已对7000多户居民进行了精准评估，梳理出高度困境家庭重点服务对象1300多户，其中不少为原本“沉默”的困难人群。</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2020年，在新冠肺炎疫情影响下，那些本就脆弱的家庭是否会面临更大的风险呢？N区红桥路街道救助顾问联合居民区开展主动走访。他们发现，从外地来N区的苏先生的公司因疫情无法开工，妻子无业在家，还有三胞胎女儿需要照顾，家庭基本生活难以维持。救助顾问以最快速度制定救助方案，除发放临时帮扶金外，还链接外部资源，帮助苏先生妻子找到了线上工作岗位。</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N区华新路街道，近年来通过打通民政、人社、卫健、医保、残联等部门数据，形成了“可统计、可分析、可关联”的智慧救助大数据。街道服务办何主任举例说，救助顾问在比对居民医保与工会数据时，发现陈女士家庭医药费支出突然增大，上门走访后得知陈女士最近做了一场大手术，丈夫又生病在家，儿子也找不到工作。救助顾问随即为陈女士一家对接救助政策，不仅解决了大部分自费医药费，还帮助其儿子找到临时工作，使这个家庭走出了困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还将进一步建设好大数据信息服务平台和数据收集渠道，做好低保家庭、低收入家庭、支出型贫困家庭和特殊困难家庭的动态信息收集、数据管理分析工作，确保‘应保尽保，不落一户’。”N区民政局申局长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贫困有时候不是光靠钱就能解决，‘社区救助顾问’就是要分析每个个体或家庭的致贫原因，以‘一户一方案’原则设计救助计划，并提供全程式、陪伴式服务，把过去‘供血’式的物质救助转变为物质保障、生活照料、精神慰藉、能力提升等相结合的‘造血’式救助。”申局长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N区每名救助顾问都有一个“政策包”和一个“资源包”，“政策包”里装着为困难群众申请救助的政策文件，“资源包”里则有包括爱心企业、群团组织、基金会等在内的各种资源和联系方式。救助顾问可根据救助对象实际所需及时匹配相应救助资源。“社区救助顾问”制度在N区试点两年来，越来越多的困难人群被救助顾问发现，越来越多的人得到了相关救助。</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金场村东不靠湖西不靠荡，是传统的纯农业村。小陈刚来时，我的的确确为他捏了一把汗。那个时候，村民们把他当外人看，都不相信这个从城里来的年轻人能带领大家改变金场村。没想到两年下来，他为金场村带来了翻天覆地的变化，也得到了大家的信任和喜爱。这个年轻人有担当！”S县官庄镇金场村70岁的余老支书感慨地说。位于三镇交界处的金场村，俗称“黄金三角”，但实际上却是经济薄弱村。2018年3月，27岁的县委办干部陈伟来到金场村担任党支部第一书记，他带领村民们脱贫攻坚奔小康，经过两年的苦干实干，把昔日的后进村变成了全镇考核一等奖的先进村。</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陈伟第一次到金场村，就遭遇“下马威”，因为道路狭窄不平，他坐的车与另一辆车交会时车轮卡住了，进退不得，围观的村民无一人伸出援手，最后不得已还是找吊机吊上来的。“要致富，先修路，没有路就没有出路”，陈伟到村以后，积极协调县交通部门对出村公路进行了重新规划，争取县、镇两级财政和社会力量的资金支持，用于出村公路建设。陈伟经常泡在工地上，督促工程进度，监督公路质量。不到一年时间，全长3.2公里、宽5.5米，直通国道的出村道路便扩建完成。</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金场村90后小伙小周在市里经营着一家电商公司，几乎不与村干部打交道的他，却与陈伟成了患难之交。“我母亲去年查出尿毒症，每周一、三、五定期到市区医院透析。”小周介绍。突如其来的疫情打断了母亲的治疗计划，因为防控要求，出村已不方便，出镇、出县城就更不方便了，而母亲的透析一旦耽搁，就可能危及生命。万般无奈之下，他向村干部求助。为了让小周的母亲得到及时有效的治疗，陈伟在做好严密防控的前提下，亲自前往县城寻找救治医院落实透析床位。“在疫情防控最严峻的时候，陈书记到处寻找治疗机会，落实了透析的医院，这份情我们一家人都记在心上。”小周说。这件事在全村传开后，大家都夸陈书记能真正帮老百姓办实事、解难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想为村民办事，要有钱啊！村集体经济不好，想办事也办不成。”刚到村时，陈伟就开始为村集体经济发愁。两年来，通过土地合作、劳务合作、资金合作、产业合作、股份合作等方式，实现全村80%土地规模流转，盘活村里的闲置土地等资源，为村集体增加收入175万元。用最快的速度打好了底子，很多事情办起来也顺畅了。在陈伟的努力下，金场村51位建档立卡的低收入农户提前脱贫，6名贫困学子获资助走进大学校园，成立关爱驿站解决了留守儿童暑期教育问题，以构建“生态金场”为主轴打造的美丽宜居乡村初具雏形。</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让村里人富起来，是陈伟一直以来的心愿。村民孙大伯看到其他地方“鱼稻共生”生态种植很赚钱，就卖掉了县里的住房，在金场村租下110亩农田开展有机无公害水稻种植，没想到第一年就遭遇“滑铁卢”，收购价与普通稻谷没两样，夫妻俩为此焦急万分。“他们投入血本，忙了一年，最后竟无人识货，孙大伯着急上火，他老婆天天哭。”陈伟说，“我向孙大伯详细了解了水稻种植全过程。得知这种水稻稻种优、水质佳、天然肥、手工种，‘鱼稻共生’生态种植模式具有广阔发展前景，不能因为价格问题挫伤种植户的积极性。因此，我就以村集体经济合作社的名义，用高于普通稻谷市场价一倍的价格全部收购。”同时，陈伟注册了“金场村”牌商标，用布袋小包装，请来爱好诗歌的好友制作宣传单页，在自己的短视频账号“金场故事”出镜说故事、讲情怀，同时还快马加鞭，赶在春节前亲自到各企事业单位推销。前后一个多月的时间，两万多斤“金场村”牌“网红大米”以每斤20元的价格销售一空，还出现了有人上门求购但无米可卖的情况。这样一来，不仅孙大伯的难题解决了，村集体也净增20万元收入。于是，他今年增加了种植面积，金场村20多名村民也被他请来当季节工，每天有100多元收入，村民共同致富的目标又近了一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担任村支部第一书记以来，陈伟为着力发挥党组织的战斗堡垒作用和党员的先锋模范作用，明确了全村党员、干部的岗位职责，让他们在合适岗位履职尽责，并培养了两名年轻的后备干部，带领大家行动起来。还通过多方整合资源，筹措资金，对村党群服务中心进行了升级改造。</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陈伟说：“从刚开始的不熟悉，到如今随便走进哪一家，村民都热情地端茶倒水，坐在小板凳上与我聊家常，把我当自家人，我感到了金场村2000多村民对我的认可。这是我最看重的东西。”</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为加强全县基层农业专业技术人员队伍建设，D县成立专项调研组进行了走访调研。</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的工作，既缺钱，也缺人。”县农业农村局副局长说，“全县基层三农服务岗位有141个编制。目前仅有105人。”“这种情况不是个例。”县水技站站长说，“单位编制不断压缩，如今只剩下‘光杆司令’。”</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乡农服中心主任是农技推广好手，也是省级科技特派员，但近年工作起来愈发感觉“难为无米之炊”。他说，近几年种植的水稻品种效益低，农户种植新品种的意愿强烈，但农服中心却难以推广试种新品种。“原来的试验田已经被取消了，经费也减少了。”这位农服中心主任说，“现在要推广新品种新技术，只能自己去劝服农户，要是种失败了还得个人掏腰包。”</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某渔政管理站站长说，为增加百姓收入，他们引导渔民种新品种紫菜，但部分渔民为了多赚点钱，不按规定时间下苗。最终导致产量下跌40%左右，反而责怪站里没有指导好。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基层技术性岗位待遇低，青年人才不愿意来。来了没几年也要走。”某海岛农服中心主任已经干了26年，正为找不到接任的干部而苦恼。“站里人员断档严重，要么是刚工作的，要么就是我这样工作了二三十年的。”</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调研组在基层走访时，常常听到类似的吐槽：“农服中心就剩2人，还都去做其他工作了”“现在负责水利方面工作的，专业是搞村建的”“原来专业搞水利的，被调到财务部门做出纳了”……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一些基层专业干部被频频“挪作他用”，导致旧业务丢掉了，新业务也不熟悉。一位在水利系统工作了22年的水利干部突然被调到海洋渔业部门工作。这位干部说，虽然都和水有关，但工作内容差别较大。刚上任不久，他就接手了“整改违规养殖导致海洋环境污染”的工作，缺少经验的他只好“以文件贯彻文件”，最后被上级批评。</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去年秋天，县里指导乡镇开设培训班，要求每户农民都要参加一个月的农技培训。“我们这里种的是茶叶和瓜果，培训内容是竹、菇、菜，培训内容和实际情况不相关。而培训时，正是农忙季节，谁愿意脱产一个月来参加培训？培训有什么用？”某乡镇农技干部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招不来学农的大学生，好不容易招到一个，还留不住。”在走访中，不少农服中心反映“招人难”问题突出。据不完全统计，全县干部队伍中，学农的大学生从事本专业工作的人数不到50%，仅有不足10%的毕业生愿意到乡镇农服中心就业。</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有限的农业干部也常常是“身兼数职”，甚至还要承担防汛、防疫等工作。县农服中心主任说：“有个乡镇的农服中心主任还兼着其他几个站所的负责人，根本没有精力研究业务。”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调研组在走访中了解到，少了农业人才的支持，无论是农业供给侧改革还是乡村振兴都受到了影响。去年，农民老杨种的辣椒大面积患病，但农技人员赶到现场一看，表示“不熟悉辣椒、无能为力”。最后病害没能控制住，老杨损失了近10万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下面是某报记者在“我为群众办实事”专题采访活动中收集到的几个小故事。</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故事一：上班第一天，社区工作者小何就遇到了处理不了的“麻烦”。到社区入户走访时，一名听力障碍居民因为写不全名字，着急地比划着手势。看不懂手语的小何一头雾水，只能干着急。这次经历令她自责不已。虽然社区里听力障碍居民不多，但如果不能与他们有效沟通，连打招呼都困难，更别说主动提供服务了。想到这里，小何打定主意要学手语。看书、上网课、请教专业老师……刚学会几句简单用语，她便主动找听力障碍居民“聊天”，再帮他们做些小事。慢慢地，沟通的桥梁畅通了。去年年初，小何创建了“无声服务室”，内设“调解室”“谈心角”等功能区，帮他们找工作，解决问题，无声的交流成了社区一道风景。小何说，多数人的便利要考虑，困难群体的利益诉求也不能被忽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故事二：炭火烧起来，村民围坐在一起，西山村2020年第五十二次屋场会开起来了。屋场会请来了准备来村里投资的企业家，和大家讨论建民宿的事情。需要多少投资？村里人可以参与建设吗？以后能有多少就业岗位……一个个村民关心的问题,在大家的笑声中得到解答。去年的一次屋场会上，有村民提出用电泵引水上山，以解决人畜季节性缺水问题。但也有村民质疑，电泵引水上山，尽管不用负担建设成本，但以后用电抽水，电费可能很高。为此，村民们争论不休。会后，扶贫工作队带着这些问题，在村里专门进行了走访调查，特别听取了一些熟悉山里情况老人的意见。一位老人提到村子的后山上有个废弃水库，漏水很多年，如果能把它修好，说不定能行。工作队实地考察后发现，利用旧水库投资小、维护易，的确可行。项目完工后，村民用水成本比原计划减少了一半，邻近的村子也受益。</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故事三：柳荫新区有不少群众是从高山地区易地搬迁来的,适应新环境还需要有个过程。“电梯怎么用？”“过马路为啥要看红绿灯？”入户走访过程中，柳荫新区管委会副主任老朱发现，大家的许多困难都是语言不通、生活不习惯带来的。找到了问题的关键，有人提出了办“夜校”的想法。“夜校”办起来后，老朱和同事们精心准备课程，大到法律法规、国家政策，小到城市生活常识、本地方言，凡是和搬迁群众生活密切相关的，都找人讲。每次上课，都要下足功夫，做充分的准备。民警开讲交通规则、防骗知识，社区工作人员关注易地搬迁移民的衣食住行、生活小事，随迁干部鼓励大家放下乡情、主动拥抱新生活。一年多来，40多期“夜校”真正融入了搬迁群众生活的一点一滴，照亮了“新城里人”融入城市生活的路，在干部群众之间架起了一座连心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材料5</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这次参加L省两会，雷溪村党支部叶书记带来的两个建议都和农村工作紧密相关。一个是农村水污染防治，另一个是实现脱贫攻坚与乡村振兴有效衔接。“无论是环境治理还是乡村振兴，都是为了让老百姓腰包鼓起来，生活更舒心！”推动实现更加充分更高质量的就业，促进教育公平协调发展，持续提升社会保障水平，强化医疗卫生服务……2021年的L省政府工作报告，对社会关注、民众关切的民生问题提出了诸多新举措，送出了一件件分量十足的民生“大礼包”。2020年，L省民生工程推进跑出“加速度”，一系列保障和改善民生的惠民之举纷纷落地——稳定就业岗位880.8万个；开工改造老旧小区50.8万户、棚户区14.75万套；开工建设公租房4312套，改善了群众居住条件；改造敬老院155个、护理型养老床位1.8万张……今年的省政府工作报告中，L省又明确提出要聚力在保障和改善民生上求突破见实效，注重普惠性、基础性、兜底性，尽力而为，努力把群众关心的事情切实办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一位省人大代表在接受采访时表示：“2021年是‘十四五’开局之年，在继续统筹抓好疫情防控和社会经济发展的大背景下，L省将从交通、教育、医疗、就业、健康等多个方面办好更多民生实事，在改善民生品质上干出一番新气象。报告有温度，为民情怀浓，就是要以政府的紧日子换取群众的好日子，</w:t>
      </w:r>
      <w:r>
        <w:rPr>
          <w:rFonts w:hint="eastAsia" w:ascii="宋体" w:hAnsi="宋体" w:eastAsia="宋体" w:cs="宋体"/>
          <w:b/>
          <w:bCs/>
          <w:color w:val="auto"/>
          <w:spacing w:val="0"/>
          <w:sz w:val="21"/>
          <w:szCs w:val="21"/>
          <w:u w:val="single"/>
          <w:lang w:val="en-US" w:eastAsia="zh-CN"/>
        </w:rPr>
        <w:t>努力让民生服务更有‘温度’，民生福祉更有‘质感’，让人民群众的获得感更足。</w:t>
      </w:r>
      <w:r>
        <w:rPr>
          <w:rFonts w:hint="eastAsia" w:ascii="宋体" w:hAnsi="宋体" w:eastAsia="宋体" w:cs="宋体"/>
          <w:color w:val="auto"/>
          <w:spacing w:val="0"/>
          <w:sz w:val="21"/>
          <w:szCs w:val="21"/>
          <w:lang w:val="en-US" w:eastAsia="zh-CN"/>
        </w:rPr>
        <w:t>”</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16" w:name="_Toc1969"/>
      <w:bookmarkStart w:id="17" w:name="_Toc26785"/>
      <w:bookmarkStart w:id="18" w:name="_Toc30244"/>
      <w:bookmarkStart w:id="19" w:name="_Toc29110"/>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第三套题目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环保话题文章写作</w:t>
      </w:r>
      <w:bookmarkEnd w:id="16"/>
      <w:bookmarkEnd w:id="17"/>
      <w:bookmarkEnd w:id="18"/>
      <w:bookmarkEnd w:id="19"/>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eastAsia" w:asciiTheme="minorEastAsia" w:hAnsiTheme="minorEastAsia" w:eastAsiaTheme="minorEastAsia" w:cstheme="minorEastAsia"/>
          <w:b/>
          <w:bCs/>
          <w:sz w:val="28"/>
          <w:szCs w:val="28"/>
          <w:lang w:val="en-US" w:eastAsia="zh-CN"/>
        </w:rPr>
      </w:pPr>
      <w:bookmarkStart w:id="20" w:name="_Toc2470"/>
      <w:bookmarkStart w:id="21" w:name="_Toc17393"/>
      <w:bookmarkStart w:id="22" w:name="_Toc27355"/>
      <w:bookmarkStart w:id="23" w:name="_Toc22506"/>
      <w:r>
        <w:rPr>
          <w:rFonts w:hint="eastAsia" w:asciiTheme="minorEastAsia" w:hAnsiTheme="minorEastAsia" w:eastAsiaTheme="minorEastAsia" w:cstheme="minorEastAsia"/>
          <w:b/>
          <w:bCs/>
          <w:sz w:val="28"/>
          <w:szCs w:val="28"/>
          <w:lang w:val="en-US" w:eastAsia="zh-CN"/>
        </w:rPr>
        <w:t>2017年陕西（A）</w:t>
      </w:r>
      <w:bookmarkEnd w:id="20"/>
      <w:bookmarkEnd w:id="21"/>
      <w:bookmarkEnd w:id="22"/>
      <w:bookmarkEnd w:id="23"/>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default" w:ascii="仿宋" w:hAnsi="仿宋" w:eastAsia="仿宋" w:cs="仿宋"/>
          <w:b/>
          <w:bCs/>
          <w:color w:val="auto"/>
          <w:spacing w:val="0"/>
          <w:sz w:val="21"/>
          <w:szCs w:val="21"/>
          <w:lang w:val="en-US" w:eastAsia="zh-CN"/>
        </w:rPr>
      </w:pPr>
      <w:r>
        <w:rPr>
          <w:rFonts w:hint="default" w:ascii="仿宋" w:hAnsi="仿宋" w:eastAsia="仿宋" w:cs="仿宋"/>
          <w:b/>
          <w:bCs/>
          <w:color w:val="auto"/>
          <w:spacing w:val="0"/>
          <w:sz w:val="21"/>
          <w:szCs w:val="21"/>
          <w:lang w:val="en-US" w:eastAsia="zh-CN"/>
        </w:rPr>
        <w:t>六、“给定</w:t>
      </w:r>
      <w:r>
        <w:rPr>
          <w:rFonts w:hint="eastAsia" w:ascii="仿宋" w:hAnsi="仿宋" w:eastAsia="仿宋" w:cs="仿宋"/>
          <w:b/>
          <w:bCs/>
          <w:color w:val="auto"/>
          <w:spacing w:val="0"/>
          <w:sz w:val="21"/>
          <w:szCs w:val="21"/>
          <w:lang w:val="en-US" w:eastAsia="zh-CN"/>
        </w:rPr>
        <w:t>材</w:t>
      </w:r>
      <w:r>
        <w:rPr>
          <w:rFonts w:hint="default" w:ascii="仿宋" w:hAnsi="仿宋" w:eastAsia="仿宋" w:cs="仿宋"/>
          <w:b/>
          <w:bCs/>
          <w:color w:val="auto"/>
          <w:spacing w:val="0"/>
          <w:sz w:val="21"/>
          <w:szCs w:val="21"/>
          <w:lang w:val="en-US" w:eastAsia="zh-CN"/>
        </w:rPr>
        <w:t>料1”中提到“这样的自然生态美景，谁都不能破坏”，请以这句话为主题，联系实际，自选角度，自拟题目，写一篇文章。（50分）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default" w:ascii="仿宋" w:hAnsi="仿宋" w:eastAsia="仿宋" w:cs="仿宋"/>
          <w:color w:val="auto"/>
          <w:spacing w:val="0"/>
          <w:sz w:val="21"/>
          <w:szCs w:val="21"/>
          <w:lang w:val="en-US" w:eastAsia="zh-CN"/>
        </w:rPr>
        <w:t>要求：</w:t>
      </w:r>
      <w:r>
        <w:rPr>
          <w:rFonts w:hint="eastAsia" w:ascii="仿宋" w:hAnsi="仿宋" w:eastAsia="仿宋" w:cs="仿宋"/>
          <w:color w:val="auto"/>
          <w:spacing w:val="0"/>
          <w:sz w:val="21"/>
          <w:szCs w:val="21"/>
          <w:lang w:val="en-US" w:eastAsia="zh-CN"/>
        </w:rPr>
        <w:t>（1）观点明确，见解深刻；</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（2）</w:t>
      </w:r>
      <w:r>
        <w:rPr>
          <w:rFonts w:hint="default"/>
          <w:lang w:val="en-US" w:eastAsia="zh-CN"/>
        </w:rPr>
        <w:t>论证充分，结构合理，语言流畅</w:t>
      </w:r>
      <w:r>
        <w:rPr>
          <w:rFonts w:hint="eastAsia"/>
          <w:lang w:val="en-US" w:eastAsia="zh-CN"/>
        </w:rPr>
        <w:t>；</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（3）字数1000～1200字。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default" w:ascii="宋体" w:hAnsi="宋体" w:eastAsia="宋体" w:cs="宋体"/>
          <w:b/>
          <w:bCs/>
          <w:color w:val="auto"/>
          <w:spacing w:val="0"/>
          <w:sz w:val="21"/>
          <w:szCs w:val="21"/>
          <w:lang w:val="en-US" w:eastAsia="zh-CN"/>
        </w:rPr>
      </w:pPr>
      <w:r>
        <w:rPr>
          <w:rFonts w:hint="default"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秦岭不仅为中国南北气候分界线，长江黄河的分水岭，更以其深厚的历史内涵和文化遗产，人文景观成为中国的父亲山，正因为有秦岭的气候屏障，才有了八百里秦川的风条雨顺；正因为有秦岭的水颜滋养，才有了周、秦、汉、唐的绝代风华；正因为有秦岭的终年庇护，才造就了盛世长安的繁华景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秦岭作为我国天然的生态屏障，物种多样，生态环境优越，水资源丰富，自古被誉称为华夏文明的龙脉，中华民族顶天立地的脊梁。《中国国家地理》曾经这样评价：作为中国人的中央国家公园，假如没有秦岭，中国将不称其为中国。2015年2月，习总书记在陕西视察指出：“</w:t>
      </w:r>
      <w:r>
        <w:rPr>
          <w:rFonts w:hint="default" w:ascii="宋体" w:hAnsi="宋体" w:eastAsia="宋体" w:cs="宋体"/>
          <w:b/>
          <w:bCs/>
          <w:color w:val="auto"/>
          <w:spacing w:val="0"/>
          <w:sz w:val="21"/>
          <w:szCs w:val="21"/>
          <w:u w:val="single"/>
          <w:lang w:val="en-US" w:eastAsia="zh-CN"/>
        </w:rPr>
        <w:t>这样的自然生态美景，谁都不能破坏。</w:t>
      </w:r>
      <w:r>
        <w:rPr>
          <w:rFonts w:hint="default" w:ascii="宋体" w:hAnsi="宋体" w:eastAsia="宋体" w:cs="宋体"/>
          <w:color w:val="auto"/>
          <w:spacing w:val="0"/>
          <w:sz w:val="21"/>
          <w:szCs w:val="21"/>
          <w:lang w:val="en-US" w:eastAsia="zh-CN"/>
        </w:rPr>
        <w:t>”</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只有实行最严格的制度、最严密的法治，才能为生态文明建设提供可靠保障。保护秦岭生态环境，最根本的是要集中广泛共识，形成科学完善、具有较强执行力的法律制度。</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2007年11月，省十届人大常委会第34次会议通过的《陕西省秦岭生态环境保护条例》（以下简称《条例》），成为我国首部为一座山脉所进行的地方立法，对于促进秦岭地区生态环境保护和人与自然和谐起到了重要作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秦岭保护，北麓尤为关键，其中，西安又是关键中的关键，为保护秦岭生态的有效机制，2013年，《西安市秦岭生态环境保护条例》正式施行。以《西安市秦岭生态环境保护条例》实施为契机，西安市通过实施浅山坡复绿、环山路点亮、停车场规划、休闲绿道建设、“铁锤”治理行动等一系列举措，生态建设取得明显成效。为进一步加强对秦岭的保护，《西安市秦岭生态环境保护管理办法》已通过西安市政府常务会议审议，自2016年12月25日起施行。</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2017年1月21日，西安市召开秦岭生态环境集中整治会议，西安市政府主要负责人提出，要加快制定秦岭保护工作问责规定，落实约谈制度，用刚性的制度管人、管事，用问责机制层层传导压力，倒逼各级干部主动担当、认真履职尽责，对失职渎职行为进行严肃问责，坚决保护好秦岭生态环境。（材料已尽量补全，但仍不排除有不全的情况或存在偏差）</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default" w:ascii="宋体" w:hAnsi="宋体" w:eastAsia="宋体" w:cs="宋体"/>
          <w:b/>
          <w:bCs/>
          <w:color w:val="auto"/>
          <w:spacing w:val="0"/>
          <w:sz w:val="21"/>
          <w:szCs w:val="21"/>
          <w:lang w:val="en-US" w:eastAsia="zh-CN"/>
        </w:rPr>
      </w:pPr>
      <w:r>
        <w:rPr>
          <w:rFonts w:hint="default"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政府及其相关部门铁腕保护秦岭的同时，“保护秦岭人人有责”的理念也日益升入人心。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2016年11月，陕西省环保厅、西安市秦岭生态环境保护管理委员会办公室和新闻媒体共同推出了“大美秦岭环保行”大型公益活动，500余名环保志愿者参加。“尽管山路崎岖，行走不便，但是没有一个人掉队，大家身着统一的服装，分散在秦岭北麓田峪峡谷间，捡拾河道、路边和林间的垃圾，通过自己的双手，为我们的‘父亲山’秦岭做了一次‘大扫除’。”志愿者徐先生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在徐先生看来，必须树立从现在做起、从我做起，从随手捡拾垃圾、不乱扔垃圾做起的环境保护意识，才能为打造“大美秦岭”“美丽陕西”贡献出自己的一份力量。四年来，在徐先生的感染下，身边的同学、朋友和亲人都加入到了保护秦岭的行动中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据了解，从2012年开始，西安市每年都组织开展“感恩秦岭——我为秦岭植棵树”志愿者活动，以唤醒全体市民的生态环境保护意识，倡导绿色生活方式，通过政府主导，社会参与，共同加强秦岭北麓生态环境建设，改善和提升秦岭北麓生态环境面貌。</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新浪微博搜索显示，自2013年至今，关于秦岭生态环境保护的关注度是上升趋势，新开通微博账号亦呈现逐年递增趋势。2016年全年，秦岭环境保护的相关微博共计1638条，“秦岭环保调研小组“换树1加1美丽秦岭行动”“心随绿动环保秦岭”等来自高校和民间的环保组织官方微博账号增加至14个。自媒体平台拓展了向社会公众传递秦岭生态环境保护的通道，也吸引了高校学生和社会团体的积极参与，让更多的人参与到保护秦岭的行动中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每次到秦岭里爬山的时候，只要看到垃圾都会主动捡拾起来。我要以自己的行动，影响身边的人，爱护秦岭从我做起。”华阴市市民李先生说，“保护秦岭，关键是要唤起每一位公众的意识，当我们每一个人都养成了生态环境的保护意识，秦岭的生态环境一定会越来越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default" w:ascii="宋体" w:hAnsi="宋体" w:eastAsia="宋体" w:cs="宋体"/>
          <w:b/>
          <w:bCs/>
          <w:color w:val="auto"/>
          <w:spacing w:val="0"/>
          <w:sz w:val="21"/>
          <w:szCs w:val="21"/>
          <w:lang w:val="en-US" w:eastAsia="zh-CN"/>
        </w:rPr>
      </w:pPr>
      <w:r>
        <w:rPr>
          <w:rFonts w:hint="default"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自美国人卡逊于1962年发表《寂静的春天》，对传统工业文明造成环境破坏作了反思后，引起各界对环境保护的重视。1972年，罗马俱乐部发表了《增长的极限》，对西方工业化国家高消耗、高污染的增长模式的可持续性提出了严重质疑。1987年，世界环境与发展委员会发表《我们共同的未来》，强调通过新资源的开发和有效利用，提高现有资源的利用效率，同时降低污染排放。1989年，英国环境经济学家皮尔斯等人在《绿色经济蓝图》中首次提出了绿色经济的概念。</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我国社会各界已经充分认识到经济发展和环境保护统一的极端重要性，通过对资源环境产品和服务进行适当的估价，作出了相应的发展战略抉择。近年来，我国加强资源节约、环境保护技术的研发和引进消化，对重点行业、重点企业、重点项目以及重点工艺流程进行技术改造，提高资源生产效率，控制污染物和温室气体排放。制定更加严格的环境、安全、能耗、水耗、资源综合利用技术标准，严格控制高耗能、高污染工业规模。依法关闭一批浪费资源、污染环境和不具备安全生产的落后产能。采用信息技术改造提升传统产业。据测算，我国技术可行、经济合理的节能潜力超过4亿吨标准煤，可带动上万亿元投资。要加大节能关键和共性技术。装备与部生研发和攻关力度，重点攻克低品位余热发电，高效节能电机、高性能隔热材料、中低浓度瓦斯利用等量大面广的节能技术装备。要采取财政、税收等措施，促进成熟的技术、装备和产品的推广应用，大力发展节能服务产业。我国累计堆存工业固体废弃物近70亿吨，大量的废旧资源没有得到回收利用，随着蓄积量的不断增加，产业发展空间很大。要组织开展共伴生矿产资源和大宗固体废物综合利用、“城市矿产”餐厨废弃物资源化利用、秸秆综合利用等循环经济重点工程。要大力推动再制造产业发展。要加强再生资源回收体系建设，尽快建设完善以城市社区和乡村分类回收站和专业回收为基础、集散市场为核心、分类加工为目的的“三位一体”再生资源回收体系。要推动再生资源国际大循环，增强国际再生资源的获取能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新能源具有低碳清洁的特点，目前几乎供应着世界电力的1/5。其中风能发电正以每年30%的增长速度增长，太阳能增速超过40%。有关机构预计，到2050年清洁能源占一次能源结构的比重将达到32.2%。我国新能源发展潜力巨大，每年可再生能源资源可获得量达73亿吨标准煤，而现在开发量不足5000万吨标准煤，提升空间巨大。近年来，我国新能源快速发展。太阳能集热面积居世界首位；2009年风电装机容量突破2000万千瓦，已居世界第二位，在建规模达到1000万千瓦；在建百万千瓦级的核电机组已达19台；国内第一个兆瓦级大型太阳能光伏发电示范项目已经开展。生物质能利用也得到了较快发展。要加强水环境保护，加快城镇污水处理厂及配套网建设。要加强大气环境保护，深入推进燃煤电厂脱硫设施建设，加快推进重点耗能行业二氧化硫综合整治；加快实施燃煤电厂和机动车氮氧化物处理设施建设，加快城镇生活垃圾处理设施建设，推动垃圾焚烧发电场建设，大力推进污垢无害化处置和医疗废物及危险废物处理设施建设，加强重金属污染综合治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default" w:ascii="宋体" w:hAnsi="宋体" w:eastAsia="宋体" w:cs="宋体"/>
          <w:b/>
          <w:bCs/>
          <w:color w:val="auto"/>
          <w:spacing w:val="0"/>
          <w:sz w:val="21"/>
          <w:szCs w:val="21"/>
          <w:lang w:val="en-US" w:eastAsia="zh-CN"/>
        </w:rPr>
      </w:pPr>
      <w:r>
        <w:rPr>
          <w:rFonts w:hint="default"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在陕南，茶产业既是绿色产业，生态产业，更是富民产业，朝阳产业。陕南三市是南水北调工程水源保护地和涵养地，水和空气洁净，是我国第二大富硒区，茶叶生态条件在全国独树一帜。茶叶农业总产值在陕南“茶，畜，桑”三大产业中居首位。2016年，全省茶园在面积达222.17万亩，茶叶加工企业1280多家，产值300亿元。茶产业正成为陕南绿色发展最亮色。</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浩渺云烟，茶叶梯田坡坡相偎，屡屡茶香的清新空气沁人心脾。茶山上云雾缭绕，万亩茶园郁郁葱葱。独特的地缘和生态环境，成就了陕茶卓越的品质。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陕南是中国茶区中纬度最北的江北茶区，冬无严寒，夏无酷暑，气候温润，与高温高湿的南方茶区相比，病虫害发生概率低，群众极少使用农药。汉中市茶产业办公室主任接受记者采访时说，汉中市在8个县随机抽取了18个样品送往中国茶科所进行检验检测，报告显示，不但农药残留及重金属含量都为零，茶多酚，氨基酸，硒，锌等含量在国检范围内均高于全国平均水平。</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中共中央总书记，国家主席习近平曾指示强掉，生态文明建设是“五位一体“总布局”和“四个全面”战略布局的重要内容。各地区各部门要切实贯彻新发展理念，树立“绿水青山就是金山银山“的强烈</w:t>
      </w:r>
      <w:r>
        <w:rPr>
          <w:rFonts w:hint="default" w:ascii="宋体" w:hAnsi="宋体" w:eastAsia="宋体" w:cs="宋体"/>
          <w:color w:val="auto"/>
          <w:spacing w:val="6"/>
          <w:sz w:val="21"/>
          <w:szCs w:val="21"/>
          <w:lang w:val="en-US" w:eastAsia="zh-CN"/>
        </w:rPr>
        <w:t>意识，努力走向社会主义生态文明新时代。绿色，陕南发展经济的主色调，也恰恰是陕南茶产业的生态命脉。</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在拥有优良气候条件，土壤环境，物质资源等优势的情况下，如何把每一片茶园管理好，让每一棵茶树长出优质的好茶叶，促进茶产业健康发展？西乡县大力推进茶叶种植区域战略转移，集中在良田好地发展良种茶叶园，规模发展，绿色种植，精细管理，标准采摘，不断提高茶叶产量，质量和效益。从2011年起，县政府每年安排不少于1000万元茶产业发展专项资金，镇村予以配套补助，以奖代补支持无性系良种茶园建设。在西乡县罗镇延宾茶园绿色安全基地，一块块黄板与翠绿的茶园形成鲜明对比。每亩茶园放置25张黄板与防虫灯一起，就可以实现绿色防控，提高茶叶品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“为了保证茶叶品质，我和收购茶叶的老板签了合同，不能使用农药，而且施肥要用有机肥。”与延宾茶园有着“合作”关系的村民胡先生帮茶园人工除草、施肥。茶园显得干净疏朗。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记者走访城固、西乡、南郊等县一些茶叶公司的车间均看到，各种大型的制茶机器一应俱全，传统茶乡正快步走在现代化大展的路子上。实行清洁化不落地生产，精制加工实行无菌化操作，车间里面的所有员工都需先消毒才可以进入，参观人员只有隔着一层玻璃才可以看到车间的工人们的工作流程，包装环节。</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如今在陕南，独具特色的茶歌、茶舞、茶艺等民间艺术和集“采茶、制茶、品茶、购茶、茶艺、茶食”为一体的茶园生态观光旅游品牌已经形成。</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陕南三市依托独一无二的生态资源优势，走出了一条将生态资源持续不断转化为经济优势的特色之路。汉中、安康、商洛三市28个县区有22个县区成为当地经济的重要支柱和农民收入的主要来源。在西乡、紫阳、平利、商南等县，茶产业总产值已占到当地GDP的20%以上。绿色，不只是色彩，是陕南发展的基因，更是农民增收的“法宝”。</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现在，随着一大批茶园景观打造、道路绿化等工程实施，陕南天空更蓝了、山更绿了、水更清了、空气更清新了、村庄更美了、集镇更靓了。茶产业的快速发展，还带动了陕南地区茶食品、茶药品、茶保健品的开发利用。茶馆、茶楼、茶叶贸易、茶叶包装、休闲农业和乡村旅游逐渐升温。陕南茶农发展生产、增收致富的路子越走越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default" w:ascii="宋体" w:hAnsi="宋体" w:eastAsia="宋体" w:cs="宋体"/>
          <w:b/>
          <w:bCs/>
          <w:color w:val="auto"/>
          <w:spacing w:val="0"/>
          <w:sz w:val="21"/>
          <w:szCs w:val="21"/>
          <w:lang w:val="en-US" w:eastAsia="zh-CN"/>
        </w:rPr>
      </w:pPr>
      <w:r>
        <w:rPr>
          <w:rFonts w:hint="default" w:ascii="宋体" w:hAnsi="宋体" w:eastAsia="宋体" w:cs="宋体"/>
          <w:b/>
          <w:bCs/>
          <w:color w:val="auto"/>
          <w:spacing w:val="0"/>
          <w:sz w:val="21"/>
          <w:szCs w:val="21"/>
          <w:lang w:val="en-US" w:eastAsia="zh-CN"/>
        </w:rPr>
        <w:t>材料5</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1976年，丹麦政府专门设立能源署，之后于2008年，又专门设置了丹麦气候变化政策委员会。1976年的“丹麦能源政策”作为丹麦第一部能源领域的整体规划明确提出：进口天然气来源限于北海和德国；利用发电废水供热；发展区域供暖系统；大力发展风能；增加国家支持的能效技术、新能源技术研发投入；鼓励工业和生活节能等。在随后的数十年中，丹麦不断细化和完善相关能源政策，例如利用财政补贴和价格激励，推动可再生能源进入市场，包括对“绿色”用电和近海风电的定价优惠，对生物质能发电采取财政补贴激励。丹麦采用固定的风电价格，以保证风能投资者的利益，风能发电进入电网可采用优惠价格，在卖给消费者之前国家对所有电能增加一个溢价，这样消费者买的电价都是统一的。另如，丹麦政府在建筑领域引入了“节能账户”的机制。所谓节能账户，就是建筑所有者每年向节能账户支付了一笔资金，金额根据建筑能效标准乘以取暖面积计算，分为几个等级，如达到最优等级则不必支付资金。经过能效改造的建筑可重新评级，作为减少或免除向节能账户支付资金的依据。</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另一方面，丹麦要求新建筑必须遵循严格的能耗指标，同时，丹麦计划到2020年前完成电、热、气、水的入口计量工程，这种能耗计量方式的普及对激励居民主动减少生活能耗效果显著。而且在实际生活中，由于有了法律法规的正面引领，促使建筑业也更具有前瞻性。近些年来，大量新建筑不仅是严格按照“2015建筑能耗规定”（BR2015）设计建造，有的甚至依照“2020建筑能耗规定”（BR2020），使得能耗标准再多减低25%。</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值得一提的是，政府出台有利于自行车出行的道路安全与公交接轨等优惠政策和具体措施后，自行车成为包括王室人员及政府高官在内多民众日常出行的首选。如今，全国人口550万，自行车拥有量超过420万辆，人均拥有量为0.83辆（中国现为0.32辆），成为名副其实的“自行车王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丹麦绿色发展战略的基础是公私部门和社会各界之间的有效合作。国家和地区在发展绿色大型项目时，在商业中融合自上而下的政策和自下而上的解决方案，这种公私合作可以有效促进领先企业、投资人和公共组织在绿色经济增长中取长补短，更高效地实现公益目标。哥本哈根将于2025年建成全球第一个零碳首都；第二大城市奥胡斯2030年实现碳中和；在南部森讷堡地区致力于2029年建成零碳社区。上述“零碳项目”均是公私合作的典型案例。</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丹麦政府和国民具有强烈的忧患意识，把发展创新节能技术和可再生能源技术作为发展的根本动力，究其原因有三：首先，丹麦是资源贫乏的小国，受气候变化影响较大；第二，全球气候变化和应对气候变化的呼声日高，给丹麦企业界和研究界提供了动力和商机，把提高能源效率和发展可再生能源作为减排温室气体的最有效手段；第三，由于美国页岩的价格十分低廉，所以无论是丹麦，还是中国、日本，其能源价格和电价都高于美国（国际能源署预估美国的优势将持续20年），丹麦企业要与美国企业竞争，必须借助于创新的节能减排技术提高竞争力，弥补能源价格方面的竞争劣势。</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近年来，能源科技已成为丹麦政府的重点公共研发投入领域。通过制定《能源科技研发和示范规划》，确保对能源的研发投入快速增长，以最终将成本较高的可再生能源技术推向市场。此外，丹麦绿色发展模式调动了全社会的力量，在政府立法税收的引领下，新的能源政策始终强调加大对能源领域的研发的投资力度，工业界积极参与，投入大量资金与人力进行技术创新，催生出一个巨大的绿色产业。通过多年努力，丹麦已经掌握许多与减排温室气体相关的节能和可再生能源技术，使丹麦的绿色技术远远走在了世界前列，丹麦成为欧盟国家中绿色技术的最大输出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t>丹麦今天“零碳转型”的基础，与其一百多年前从农业立国到工业化现代化转型的基础一样，均是依靠丹麦特有的全民终生草根启蒙式的“平民教育”，通过创造全民精神“正能量”而达到物质“正能量”，从而完成向着更以人为本、更尊重自然的良性循环发展模式的“绿色升级”。自从上世纪70-80年代两次世界性能源危机以来，丹麦人不断反思，从最初对国家能源安全的焦虑，进而深入到可持续发展及人类未来生存环境的层级，关照到自然环境、经济增长、财政分配的社会福利等各方面因素，据此勾勒出丹麦的绿色发展战略。</w:t>
      </w:r>
    </w:p>
    <w:p>
      <w:pPr>
        <w:rPr>
          <w:rFonts w:hint="default" w:ascii="宋体" w:hAnsi="宋体" w:eastAsia="宋体" w:cs="宋体"/>
          <w:color w:val="auto"/>
          <w:spacing w:val="0"/>
          <w:sz w:val="21"/>
          <w:szCs w:val="21"/>
          <w:lang w:val="en-US" w:eastAsia="zh-CN"/>
        </w:rPr>
      </w:pPr>
      <w:r>
        <w:rPr>
          <w:rFonts w:hint="default"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24" w:name="_Toc20277"/>
      <w:bookmarkStart w:id="25" w:name="_Toc23732"/>
      <w:bookmarkStart w:id="26" w:name="_Toc2509"/>
      <w:bookmarkStart w:id="27" w:name="_Toc5403"/>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第四套题目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基层治理文章写作</w:t>
      </w:r>
      <w:bookmarkEnd w:id="24"/>
      <w:bookmarkEnd w:id="25"/>
      <w:bookmarkEnd w:id="26"/>
      <w:bookmarkEnd w:id="27"/>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default" w:asciiTheme="minorEastAsia" w:hAnsiTheme="minorEastAsia" w:eastAsiaTheme="minorEastAsia" w:cstheme="minorEastAsia"/>
          <w:b/>
          <w:bCs/>
          <w:sz w:val="28"/>
          <w:szCs w:val="28"/>
          <w:lang w:val="en-US" w:eastAsia="zh-CN"/>
        </w:rPr>
      </w:pPr>
      <w:bookmarkStart w:id="28" w:name="_Toc6"/>
      <w:bookmarkStart w:id="29" w:name="_Toc25420"/>
      <w:bookmarkStart w:id="30" w:name="_Toc9632"/>
      <w:bookmarkStart w:id="31" w:name="_Toc10356"/>
      <w:r>
        <w:rPr>
          <w:rFonts w:hint="eastAsia" w:asciiTheme="minorEastAsia" w:hAnsiTheme="minorEastAsia" w:eastAsiaTheme="minorEastAsia" w:cstheme="minorEastAsia"/>
          <w:b/>
          <w:bCs/>
          <w:sz w:val="28"/>
          <w:szCs w:val="28"/>
          <w:lang w:val="en-US" w:eastAsia="zh-CN"/>
        </w:rPr>
        <w:t>2023年四川</w:t>
      </w:r>
      <w:bookmarkEnd w:id="28"/>
      <w:bookmarkEnd w:id="29"/>
      <w:bookmarkEnd w:id="30"/>
      <w:bookmarkEnd w:id="31"/>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四、请根据“给定材料4”，围绕“精度·温度·力度”这一主题，联系实际，自选角度，自拟题目，写一篇议论文。（40分）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要求：（1）观点鲜明，论述深刻；</w:t>
      </w:r>
    </w:p>
    <w:p>
      <w:pPr>
        <w:pStyle w:val="35"/>
        <w:bidi w:val="0"/>
        <w:rPr>
          <w:rFonts w:hint="eastAsia"/>
          <w:lang w:val="en-US" w:eastAsia="zh-CN"/>
        </w:rPr>
      </w:pPr>
      <w:r>
        <w:rPr>
          <w:rFonts w:hint="eastAsia"/>
          <w:lang w:val="en-US" w:eastAsia="zh-CN"/>
        </w:rPr>
        <w:t>（2）思路清晰，结构完整；</w:t>
      </w:r>
    </w:p>
    <w:p>
      <w:pPr>
        <w:pStyle w:val="35"/>
        <w:bidi w:val="0"/>
        <w:rPr>
          <w:rFonts w:hint="eastAsia"/>
          <w:lang w:val="en-US" w:eastAsia="zh-CN"/>
        </w:rPr>
      </w:pPr>
      <w:r>
        <w:rPr>
          <w:rFonts w:hint="eastAsia"/>
          <w:lang w:val="en-US" w:eastAsia="zh-CN"/>
        </w:rPr>
        <w:t>（3）语言流畅，书写工整；</w:t>
      </w:r>
    </w:p>
    <w:p>
      <w:pPr>
        <w:pStyle w:val="35"/>
        <w:bidi w:val="0"/>
        <w:rPr>
          <w:rFonts w:hint="eastAsia"/>
          <w:lang w:val="en-US" w:eastAsia="zh-CN"/>
        </w:rPr>
      </w:pPr>
      <w:r>
        <w:rPr>
          <w:rFonts w:hint="eastAsia"/>
          <w:lang w:val="en-US" w:eastAsia="zh-CN"/>
        </w:rPr>
        <w:t>（4）限800</w:t>
      </w:r>
      <w:r>
        <w:rPr>
          <w:rFonts w:hint="eastAsia" w:ascii="仿宋" w:hAnsi="仿宋" w:eastAsia="仿宋" w:cs="仿宋"/>
          <w:color w:val="auto"/>
          <w:spacing w:val="0"/>
          <w:sz w:val="21"/>
          <w:szCs w:val="21"/>
          <w:lang w:val="en-US" w:eastAsia="zh-CN"/>
        </w:rPr>
        <w:t>～</w:t>
      </w:r>
      <w:r>
        <w:rPr>
          <w:rFonts w:hint="eastAsia"/>
          <w:lang w:val="en-US" w:eastAsia="zh-CN"/>
        </w:rPr>
        <w:t>1000字。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2022年本应是A县山核桃丰产的大年，但由于高温干旱，产量只是略有增加。虽然产量受影响，但效益却创下了新高，这背后是山核桃的转型升级之路。</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多年来，A县山核桃产业生产主体众多，很多是家庭作坊，质量参差不齐，以次充好并不鲜见。相关部门不断加强对山核桃的销售市场的监管，但收效甚微。“为此，我们决定制定统一的标准，从而鼓励、引导、带动企业执行这个标准。”A县农业农村局古局长介绍。</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2021年，A县发布“天目”农产品区域公用品牌，覆盖包括山核桃在内的众多农产品。县政府委托省山核桃产业协会牵头制定“天目”山核桃系列标准。9月，“天目”山核桃系列标准体系对外发布，包括炒制山核桃、手剥类山核桃和山核桃仁三个标准。标准起草人之一、省山核桃产业协会蔡秘书长说：“在山核桃领域20个标准中，我们这次制定的标准是最高的。”</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要获得‘天目’品牌使用授权，企业需要申请，产品要符合我们的标准。”古局长说。目前已有8家山核桃企业获得授权，A县太康炒货食品厂就是其中之一。“现在，我们有两款产品用了‘天目’品牌。”程厂长说，“这两款山核桃的品质是我们产品中最好的。”获得“天目”品牌使用授权后，程厂长感受最深的是品牌推广的力度大大提升。“‘天目’需要好的产品来支撑，我们也需要‘天目’这个公共品牌提升消费者的认可度。”“市场监管部门会不定期抽查，如果授权企业的‘天目’产品不符合相关标准，将撤销授权并向社会公布，同时在一定时间内禁止该企业再申请。”古局长表示。</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A县山核桃加工企业有280多家，年加工能力3万吨，光是龙水镇就集聚了170余家炒货食品加工产业链企业。但这些企业大多是给品牌企业代加工，尽管做自己品牌的也有，然而规模、名气都不大，亟待有影响力的领头企业带动发展。蔡秘书长说：“为品牌企业做代加工利润薄，只有更多品牌企业成长起来，A县山核桃的品牌价值才会更大，才能分享到山核桃产业带来的更多效益。”</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2022年，天生记总部落户龙水镇，A县终于有了第一个具有全国知名度的坚果类品牌。天生记杨副总经理深耕坚果领域20多年，“看着都是山核桃，但其实有很多不同的地方，在企业文化、品牌宣传等方面，天生记更有优势。”在他看来，大家可以合作，一起将山核桃产业做强做大。“如果整个市场能做得更大，大家都可以从中受益。”而在古局长眼里，天生记的到来，更为重要的是对当地食品加工产业链企业带来积极影响，包括规范经营、现代化生产、市场营销、科技研发等。</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几年前，因山核桃种植规模无序扩张，加之过度使用农药、化肥，导致山坡植被大面积破坏、水土流失严重，山核桃品质逐年下降。A县痛定思痛，于2019年9月起开展了一场生态修复行动，“退果还林”2万亩，退出后的山核桃林禁止除草、施肥、除虫、采打等经营活动，由村集体看管。正常经营的山核桃林，则鼓励生态经营，推广自然落果，不滥用农药、化肥，减少人为干预。A县农林技术推广中心李主任说：“生态经营逐步推广，山核桃林的产出更稳定，品质也更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为了提升山核桃林的生产效益，A县近年还在推进山核桃林流转，推广适度规模经营。“近年来，由于种植成本上涨、分散经营等原因，山核桃林的投入产出比持续下降，年轻一辈经营山核桃林的意愿也持续下降。”李主任说，“规模经营更有利于农业机械和数字技术利用，能更好地实施科学种植与培育，降低生产成本、优化投入产出比。”</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中间的加工储存环节，A县也在求变。山核桃脱蒲的汁液碱性很强，乱排放对环境有影响。晒干、存储环节没做好，山核桃品质就会受影响。“脱蒲中心可以实现山核桃脱蒲、晒干、存储、销售‘一条龙’服务。”古局长介绍，“这个中心由政府建设，实行市场化运营，农户将采收的山核桃送到中心脱蒲后，可以直接将山核桃存储在这里的仓库。仓库是数字化管理，精准地对温度、湿度等进行控制，山核桃存储在这里比存放在家里更妥当。”</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B县上澳湾海域微波粼粼、金光闪耀，富饶的5万多亩海域是周边村民赖以生存的“海上耕地”。正值紫菜收获的季节，村民们在海上劳作，一派祥和景象。可就在2016年以前，这里曾因养殖用海权属不清而纠纷不断。“大海谁先占有就是谁的，大家都在抢地盘。”赤水村民兰大爷记忆犹新，“那时我们脑子里只有‘祖宗海’‘门前海’的概念，谁占的海多，谁就来钱多。”兰大爷所说的“那时”指的是2010年前后。2010年，全国紫菜市场供不应求，养殖户不断增多，收益也很可观，但养殖户之间海域使用权不明的问题也埋下了矛盾冲突的隐患。</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上澳湾沿岸分布着20余个乡镇，长期以海产养殖为主导产业，但不同乡镇、不同村落之间的养殖海域又互相交叉。下海镇党委袁书记说：“过去，我们与邻近的中海镇在养殖海域确权方面进展迟缓，海域界限不清、权属不明，只能是谁先占、谁先用，养殖用海矛盾纠纷时有发生。”中海镇李镇长则说道：“当时我们也没啥办法，用海基础数据我们镇上也不清楚，上头发来的数据也是模糊不清。我们两个镇搞过联合规划排查，想对养殖海域全面确权，但受各种因素影响，两个镇谈好的一些界限、权属也落不了地，只能任由村民自行其是。”</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紫菜养殖用海还没确权，部分从事海洋捕捞的渔民也转向紫菜养殖，要求政府重新配置用海资源，这更增添了确权的难度。袁书记说：“为调解矛盾纠纷，我们甚至将办公地搬到了养殖户家门口或渔船上，但终究治标不治本。”2016年，因上澳湾海域紫菜养殖长期无序发展，致使收购价格暴跌，出现大面积烂菜现象，养殖户损失惨重。同时，多发的矛盾也使得政府的扶持项目无法推进，严重影响上澳湾沿岸建设和村民增收。</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B县王副县长说：“要引领养殖户走好乡村振兴路，走出养殖用海困境尤为关键。”2016年至2017年，B县先后召开20多次会议，反复征求沿海镇村干部和群众意见建议，最后确立了“三权分置、二级发包、一证到底”的改革思路，并决定在上澳湾海域开展养殖用海管理体制改革试点。</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政府行使所有权，赋予村集体用海经营权，保障养殖户享有承包权，推进海域资源确权登记，以制度形式明确权责范围，彻底解决用海定界模糊等根源性问题。”王副县长介绍说，国有安海渔业发展有限公司作为一级发包主体行使所有权，将养殖用海按面积发包到村集体，村集体成为二级发包主体行使经营</w:t>
      </w:r>
      <w:r>
        <w:rPr>
          <w:rFonts w:hint="eastAsia" w:ascii="宋体" w:hAnsi="宋体" w:eastAsia="宋体" w:cs="宋体"/>
          <w:color w:val="auto"/>
          <w:spacing w:val="-6"/>
          <w:sz w:val="21"/>
          <w:szCs w:val="21"/>
          <w:lang w:val="en-US" w:eastAsia="zh-CN"/>
        </w:rPr>
        <w:t>权，经村民代表大会审议后再发包给本村养殖户享有承包权。承包租金的50%归属村集体经济收入，30%由镇政府统筹，20%由国有公司统筹。政府和国有公司统筹所得全部投入产业发展、养殖保险，以反哺养殖户。</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为确保“三权分置”“二级发包”落地见效，B县创立“养民证”制度。在养殖户签署协议并缴纳租金后，发放“养民证”。对养民的承包、产业发展补贴申报等事项实行“一证到底”。同时，县有关部门借助无人机航拍和卫星定位技术建立养殖用海电子“户口册”，为养殖用海依法有序分配、流转提供准确的基础数据支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兰大爷刚拿到“养民证”时，意外地发现，“养民证”还是B县农商银行的信贷凭证。他来到县农商银行营业网点了解详情，银行工作人员向他解释道：“根据县政府发来的通知，您可以用‘养民证’享受‘蓝色信贷’服务，我们可为您发放低息贷款，支持您发展海产养殖。”2019年，B县完成了覆盖全县所有沿海乡镇的养殖用海改革工作，化解了多年来的养殖用海矛盾。</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上澳湾紫菜养殖每年需更换竹竿33万根左右，以前养殖户们为降低成本，将废弃的竹竿留在养殖海域，给海洋生态环境带来了极大的破坏，也对海上渔船航行造成了严重安全隐患。“养殖用海改革后，养殖海域废弃竹竿处置责任得到进一步明确，养殖户主动配合竹竿集中更换处置工作，有的还更换为经久耐用的环保型玻璃钢插杆。”王副县长说，上澳湾紫菜育苗基地、紫菜精加工产业园也得到迅速落地，下海镇和中海镇还瞄准“共富海”，联手打造“多彩上澳”项目，大力发展特色渔村旅游。</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现在海上抢地盘的情况没有了，我们‘祖宗海’‘门前海’的老观念也没有了，紫菜养殖更赚钱了。”兰大爷逢人便说。他现在承包了42亩海域从事紫菜养殖，好的年份能赚七八十万元。近三年，兰大爷所在的赤水村集体经济收入年均增长40%。有了雄厚的资金基础，码头修缮、村道改扩建、村社绿化等项目快速推进，上澳湾的公共设施和人居环境明显改善，小渔村越来越美了。如今，上澳湾每年的紫菜产量约占全国的六分之一，年产值超10亿元，有效带动沿岸乡镇共同致富。</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上午8时30分，“伊家托育园”准时开园，不少送娃的家长已在门口等候，余先生一对两岁多的龙凤胎就托在这儿。“我和爱人都在上班，岳父母年纪大，照顾起来实在力不从心，若托到其他私立托育园，</w:t>
      </w:r>
      <w:r>
        <w:rPr>
          <w:rFonts w:hint="eastAsia" w:ascii="宋体" w:hAnsi="宋体" w:eastAsia="宋体" w:cs="宋体"/>
          <w:color w:val="auto"/>
          <w:spacing w:val="-6"/>
          <w:sz w:val="21"/>
          <w:szCs w:val="21"/>
          <w:lang w:val="en-US" w:eastAsia="zh-CN"/>
        </w:rPr>
        <w:t>两个娃每月要6000元，负担实在太重！”余先生说。在C县，3岁以下婴幼儿有2万多人，托育需求着实不小。</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去年，C县卫健委成立县级婴幼儿照护服务指导中心，并牵头开办首家公办托育园——“伊家托育园”。“这是全日托模式，完美匹配上下班时间，每月收费1700多元，在我们可负担范围内。”余先生“托”得很放心。园区内用心的小设计随处可见，比如墙上的护牙小玩具，能模拟牙刷的使用。再比如，宝宝吃过的食物都会留样48小时，方便后续追溯……“小家伙入托后，生活习惯变好了，自理能力也增强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普惠托育服务，替年轻家长分担“带娃”时间和成本，这是C县在“幼有善育”这道民生考题上的突破口之一。为满足托育服务的“硬需求”，C县出台《关于促进3岁以下婴幼儿照护服务发展的实施意见》，将婴儿照护服务纳入城乡社区公共服务范围，加快普惠性托育供给，全县今年计划新增3岁以下婴幼儿托位2000个，其中普惠性托位1200个。同时，C县还出台《家庭型托育质量评价办法》和《托育机构量级评定办法》，促进普惠托育服务质量有保障，方便可及。</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位于兴河社区的阳光托育中心，是C县第一家由社会资本和社区共建的民办普惠托育机构。该中心利用社区用房与个人自有商业用房合建而成，设置托位100个。创海社区服务中心二楼是该县首批社区婴幼儿照护服务站之一，配备了1名保育医生和1名育婴师，提供预约式临时托管等服务，居民步行15分钟便可“放心托”，这些形式多样的“家门口”托位，通过设施共建共享，实现了托位的显著增长。此外，县卫健委还牵头编制《托育机构设置指引》，对有意向设立托育机构的组织或个人给予引导和支持，并明确监管要求。</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前段时间连续高温，高塘小区的李女士因1岁的宝宝暑热而发愁，幸好家庭养育指导员上门，为她开出“度夏指南”：空调不要低于26度，食材要新鲜，要关注孩子腹泻等症状，要及时陪伴、抚慰……李女士是“新手妈妈”，育儿经验不足，平时带娃不是听长辈建议，就是上网查资料，总有些焦虑。现在有了“家庭养育指导员”帮她梳理宝宝成长各阶段的照护技能，心里有底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C县去年组织培训了一支专业家庭养育指导员队伍，通过上门服务，手把手教年轻父母养娃，依托村（社区）计生管理员队伍就地转化了300多名家庭养育指导员，目前已累计入户指导3万余户次。县卫健委靳主任表示，这批人原本就在村社工作，人缘亲、情况熟，是婴幼儿照护入户服务快速落地的“主力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去年，C县试水在全县选聘专家型“家庭养育志愿者”，目前已有43名幼儿园老师和53名儿保医生正式入列。一个志愿者与N个家庭养育指导员组队，分片区入户指导，县妇幼保健院儿保科陈医生是首批家庭养育志愿者，她带着十几名养育指导员服务着片区内1000多名婴幼儿。这些志愿者还是教育、卫健、妇联三部门联合筹建的“向日葵亲子小屋”的主力。每个“小屋”200多平方米，为周边社区家庭提供常态化指导服务。全县目前已有43个这样的“小屋”，近一年来举办了近2000场活动，近万个家庭参与。县卫健委靳主任认为：“把儿保医生和幼师这两大类专业人才纳入家庭养育指导的服务队伍，真正实现了医、养、教一体化，是推动高质量婴幼儿照护服务体系建设的‘关键一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洋渡社区稻田托育园有110名婴幼儿。每个宝宝每天吃了多少食物、喝了多少水，一旁的保育老师都会记录下来并上传到“智慧托育”平台。包括安全检查、消毒卫生、课程活动、健康检查等托育服务的全过程被细化成200多项数据类目，在“智慧托育”平台上均有据可查。借助对平台的大数据分析，老师们还可动态调整孩子的活动和饮食，家长可实时了解孩子在园状况，监管人员可随时查看辖区内托育机构每日运行情况。“智慧托育”既联通了卫健、民政、市场监管和教育等部门资源，又增强了家长对婴幼儿照护服务机构的信任感。</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了解情况靠走、登记信息靠手、交流沟通靠口”，这是D市欣阳社区党委郭书记20多年来的工作常态，但现在，面对新问题，这三招已经不够用了，需要新解法。欣阳社区是典型的融合型大社区，有近2万常住人口，其中八成是外来人口，另外还有1000多家商铺，近400家企业。“现在的社区，规模更像是一座小型城市。”郭书记说，人口密度大、单元构成复杂、利益需求多样、管理主体多元，而社区干部满编也就18人，仅靠传统的管理服务方式，已经无法应对。</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E市清风社区所辖的青林湾小区有100多幢高层住宅。去年疫情期间，清风社区在短时间内就精准高效完成了1.6万常住人口的人员排查、上门服务等工作，靠的就是“两张网”：一方面，通过一体化智能化公共数据平台，区、乡镇（街道）的排查数据及时流转下发到社区、网格，社区网格员可及时精准对接相关人员；另一方面，清风社区这两年加强数字化建设，通过调查收集数据建立了小应用——“活地图”，标记了辖区内345名党员、志愿者的居住位置和联系方式，可随时发动他们参与社区疫情防控。</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针对此前网格划分过大、层级过多、力量不足等问题，去年省里对网格进行了科学划分、合理优化。“现在不仅增加了网格的密度，还在网格中按楼道、楼栋设置了微网格，构建了‘村（社区）-网格-微网格’治理体系。”省政法委张副书记说，“遍布全省的‘两张网’，正在提升社区治理的精度。”</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但居民们的期待不止于此，在融合型大社区，通过数字化改革让居民享受更有温度的服务，是大家进一步的期待。在F市，一个集纳了线下6000多个网格的线上空间——“微家园”，成为广大居民享受优质公共服务的新平台。F市居民只要扫二维码注册，填写所属的社区网格，就能加入这个线上空间，大家可以在这里发布需求，与社区干部、邻居们交流。目前，“微家园”的用户数已达253万，日均活跃用户达40万，已成为一片火热的线上空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东湖社区的王女士前几天看到“微家园”贴出了社区举办书法培训班的通知，很快就在线上报名。培训班由社区里有书法特长的老师义务教学，居民不用交费。“期间，我们认识了很多邻居，也收获了温暖的友情。”王女士说，“我们这儿是新建小区，住户来自全国各地，以前相互间基本都是‘陌生人’。”</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这也是众多融合型大社区的共性问题。”F市政法委陈副书记说，“‘微家园’创造了线上交流的社区新空间，通过数字化重建了熟人社会，邻里关系越来越紧密。”如今，“微家园”上有了邻里互助、爱心义卖、定向捐赠等项目，实现邻里需求与公共服务精准配对。“微家园”正在被复制、推广，更多实用管用的服务功能被送到“掌上社区”，满足更多个性化的需求，让大家享受到公共服务的温度。</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融合型大社区，群众投诉的问题更为复杂和棘手，仅靠社区或者街道的力量远远不够。F市风华社区的水产市场一直被内涝问题困扰，不仅影响商户的生意，也对居民的生活造成不便。许多人在“微家园”上投诉，社区也一直想解决，但由于缺乏资源统筹调度能力，问题不得不搁置。2022年7月，风华社区严书记带着水务集团、镇政府相关人员，到水产市场现场协调，决定由水务集团负责新装抽水系统，镇、社区在资金、施工等环节协同配合，内涝问题很快得以解决。</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一个社区书记，为什么能“叫得动”水务集团和镇里的于部？原来，为了推动基层治理，特别是解决一些陈年顽疾，从2022年7月开始，全市乡镇以及基层站所干部全部下沉到村（社区），多跨协同形成合力，帮助解难题、谋发展，多元化共治的力度前所未有。“微家园”还开通了政府部门、村（社区）与群众的三方对话机制。“用大数据分析和手机应用为协商议事插上了科技的翅膀，让民有所呼更便捷、基层议事更智慧、为民解难更精准。”郭副书记认为，“但技术手段再先进，走街访巷‘铁脚板’的老传统也不能丢，问题的‘最后一米’还是要脚踏实地去解决。与此同时，也绝不能让技术浮在现实之上，要防止因多头报送、重复收集数据而增加基层压力。”</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32" w:name="_Toc28044"/>
      <w:bookmarkStart w:id="33" w:name="_Toc5457"/>
      <w:bookmarkStart w:id="34" w:name="_Toc25490"/>
      <w:bookmarkStart w:id="35" w:name="_Toc6237"/>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第五套题目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文化建设文章写作</w:t>
      </w:r>
      <w:bookmarkEnd w:id="32"/>
      <w:bookmarkEnd w:id="33"/>
      <w:bookmarkEnd w:id="34"/>
      <w:bookmarkEnd w:id="35"/>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default" w:asciiTheme="minorEastAsia" w:hAnsiTheme="minorEastAsia" w:eastAsiaTheme="minorEastAsia" w:cstheme="minorEastAsia"/>
          <w:b/>
          <w:bCs/>
          <w:sz w:val="28"/>
          <w:szCs w:val="28"/>
          <w:lang w:val="en-US" w:eastAsia="zh-CN"/>
        </w:rPr>
      </w:pPr>
      <w:bookmarkStart w:id="36" w:name="_Toc29875"/>
      <w:bookmarkStart w:id="37" w:name="_Toc16835"/>
      <w:bookmarkStart w:id="38" w:name="_Toc16688"/>
      <w:bookmarkStart w:id="39" w:name="_Toc21137"/>
      <w:r>
        <w:rPr>
          <w:rFonts w:hint="eastAsia" w:asciiTheme="minorEastAsia" w:hAnsiTheme="minorEastAsia" w:eastAsiaTheme="minorEastAsia" w:cstheme="minorEastAsia"/>
          <w:b/>
          <w:bCs/>
          <w:sz w:val="28"/>
          <w:szCs w:val="28"/>
          <w:lang w:val="en-US" w:eastAsia="zh-CN"/>
        </w:rPr>
        <w:t>2021年山东（A类）</w:t>
      </w:r>
      <w:bookmarkEnd w:id="36"/>
      <w:bookmarkEnd w:id="37"/>
      <w:bookmarkEnd w:id="38"/>
      <w:bookmarkEnd w:id="39"/>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请根据对“给定材料8”中划线句子“时代变了，文化不再是后台的配角，已经成长为台前的主力”的理解，结合全部“给定材料”，自选角度，自拟题目，写一篇文章。（50分）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b/>
          <w:bCs/>
          <w:color w:val="auto"/>
          <w:spacing w:val="0"/>
          <w:sz w:val="21"/>
          <w:szCs w:val="21"/>
          <w:lang w:val="en-US" w:eastAsia="zh-CN"/>
        </w:rPr>
        <w:t>要求：</w:t>
      </w:r>
      <w:r>
        <w:rPr>
          <w:rFonts w:hint="eastAsia" w:ascii="仿宋" w:hAnsi="仿宋" w:eastAsia="仿宋" w:cs="仿宋"/>
          <w:color w:val="auto"/>
          <w:spacing w:val="0"/>
          <w:sz w:val="21"/>
          <w:szCs w:val="21"/>
          <w:lang w:val="en-US" w:eastAsia="zh-CN"/>
        </w:rPr>
        <w:t>（1）观点明确，见解深刻；</w:t>
      </w:r>
    </w:p>
    <w:p>
      <w:pPr>
        <w:pStyle w:val="35"/>
        <w:bidi w:val="0"/>
        <w:rPr>
          <w:rFonts w:hint="eastAsia"/>
          <w:lang w:val="en-US" w:eastAsia="zh-CN"/>
        </w:rPr>
      </w:pPr>
      <w:r>
        <w:rPr>
          <w:rFonts w:hint="eastAsia"/>
          <w:lang w:val="en-US" w:eastAsia="zh-CN"/>
        </w:rPr>
        <w:t>（2）参考“给定材料”，但不拘泥于“给定材料”；</w:t>
      </w:r>
    </w:p>
    <w:p>
      <w:pPr>
        <w:pStyle w:val="35"/>
        <w:bidi w:val="0"/>
        <w:rPr>
          <w:rFonts w:hint="eastAsia"/>
          <w:lang w:val="en-US" w:eastAsia="zh-CN"/>
        </w:rPr>
      </w:pPr>
      <w:r>
        <w:rPr>
          <w:rFonts w:hint="eastAsia"/>
          <w:lang w:val="en-US" w:eastAsia="zh-CN"/>
        </w:rPr>
        <w:t>（3）逻辑清晰，语言流畅；</w:t>
      </w:r>
    </w:p>
    <w:p>
      <w:pPr>
        <w:pStyle w:val="35"/>
        <w:bidi w:val="0"/>
        <w:rPr>
          <w:rFonts w:hint="eastAsia"/>
          <w:lang w:val="en-US" w:eastAsia="zh-CN"/>
        </w:rPr>
      </w:pPr>
      <w:r>
        <w:rPr>
          <w:rFonts w:hint="eastAsia"/>
          <w:lang w:val="en-US" w:eastAsia="zh-CN"/>
        </w:rPr>
        <w:t>（4）字数在1000字左右。</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文家村是一个有着历史悠久文化和文明传统的古老村庄，该村庄先后被命名为“全国美丽乡村”“生态文化旅游示范村”“中华优秀传统文化传承发展示范村”，入选首批全国村级“乡风文明建设”优秀典型案例。10月28日一大早，村“文明礼堂”迎来了开放使用后第一对在此举办婚礼的新人，村干部当司仪，村支书当证婚人，志愿者当“忙客”，村文艺队当演员，家风牌匾当贺礼……这场简约而不失浪漫的“中式婚礼”，虽然没有奢华隆重的仪式，却多了不少义务服务的志愿者，更收获了全村数百名乡亲的祝福。“重仁德，讲孝贤，新风尚，比学赶……”婚礼上，一对新人背诵起村里自创的《新编三字经》。村民们说，这《新编三字经》村子里的男女老少都能背。对新人来说，现场背诵更是婚礼上的“既定程序”。婚礼现场，接过村干部递上的“家和万事兴，百善孝为先”家风牌匾和“家训”后，新郎福生动情地说：“一直想办一场简单而有意义的婚礼，这种婚庆新风尚应该在我们年轻人中传递下去。”</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文家村建起了“优秀传统文化展览室”，专门设立“家风墙”，梳理总结了17个姓氏家族的家风家训。很多村民主动把家训悬挂于屋子的醒目位置，作为他们自觉遵守的行为准则。“几乎每天都有游人慕名而来，感受村风民情，体验我们村的优良传统。”村支书温桐指着站在“‘孝和之村’文明墙”前的游人们说，文明镜框里镶嵌的一个个美德、孝贤故事，吸引了游客们纷纷驻足观看。84岁的独居老人李成田早晨醒来最期待的事，就是能见到“专职服务队”里的“小兄弟”温桐。“别管雨天还是雪天，小温天天早晨来看我，忙里忙外。”李成田夸个不停。老人的儿子常年在外打工，老伴儿去世后，李成田因年长无人照料，被列入文家村“相约黎明”服务对象名单。温桐则是“相约黎明”志愿者队伍中的一员。他们之间有个约定：每天清晨7点半到老人家中，帮老人拾掇家务，陪老人聊聊天。“我们村是有名的孝和之村，通过类似‘相约黎明’的活动，让孝善文化在新时代进一步深化和升华。”温桐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穿过潮州古城东门，就来到了跨韩江而立的广济桥，作为世界上最早的启闭式桥梁，自南宋始建以来，广济桥历经千年风雨，成为见证潮汕文化传承发展的活化石。桥头树下，几位老人管弦锣鼓齐鸣，其中一位老人的唱腔婉转悠扬，颇为动人，他们演奏和演唱的正是潮剧。潮剧，又名潮州戏，是用潮州话演唱的一个古老地方戏曲剧种，于2006年入选国家第一批非物质文化遗产保护名录。在潮汕文化中，潮剧所起的“成教化，助人伦”的作用，几乎是其他艺术门类难以比拟的，这也是潮剧在后代均能深入民心的原因之一。不少潮剧里的角色故事成为家教中被引以为鉴的最佳例子，滋养潮汕人的人文精神。潮州市近年来积极以文塑城，以文兴旅，文旅结合，使千年古城焕发出全新活力。目前，潮州三山一水护城廓的古城格局依然完整，而且保留有720多条古街巷，潮州正以绣花功夫推进古城保育，活化实施微更新微改造，潮州市文化广电旅游体育局伍局长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通过政府主导，社会参与的方式，潮州市鼓励社会力量和民间资本参与文物保护与修复，启动海阳县儒学宫、唐伯元旧居等139处文化遗迹，31处文保单位修缮工程，积极探索文保单位活化利用工作，实现从老房子向新平台转变。此外，在传统工艺与非遗传承中，潮州市也积极行动，让潮州文化走出去，设立了广东省首个国家级工作站——中国纺织工业联合会驻潮州传统工艺工作站，带动以潮州刺绣为主的纺织类传统工艺整体性提升。</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沂南县，曾涌现出“沂蒙红嫂”明德英、“沂蒙母亲”王换于、“火线桥队长”李桂芳等一批英模人物。近年来，沂南县发挥红色文化资源富集的优势，在当地的常庄片区，集中打造了红嫂家乡旅游区暨沂蒙红色影视基地，建设了多处纪念场馆和爱国主义教育基地。“到沂南感悟红色风景”，已成为山东响亮的旅游口号和品牌。如今在山东，对红色文化资源的保护，正在有力助推旅游产业的发展，为乡亲们带来可观的经济收益，在威海市，为发掘当地丰富的文化旅游资源，发挥本地革命文化优良传统，当地政府将天福山革命遗址、马石山抗日战斗遗址等辟建为革命历史发展馆，对胶东育儿所原址民房进行修缮和布展，举办以乳娘精神为主题的红色文化展览。胶东育儿所原址附近的居民张艳翠，家里种了一片苹果园，“以前苹果采摘的季节总犯愁，卖不出去，现在周边的游客多了，‘十一'假期卖出去几千斤。”张艳翠的“好收成”，一定程度上得益于山东开展的“乡村游+后备箱”工程，威海市文化和旅游局推出了多条红色乡村游线路，配合自驾游行动的开展，促进了农民增收。</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你看，手机扫码后，将镜头对准空荡荡的古典戏台，屏幕上就会出现虚拟的表演场景，一会儿我上去和‘演员'合影的时候，你记得给我录像啊。”在长三角文博会J省展区，小李兴奋地对同伴说。11月21日，第二届长三角国际文化产业博览会开幕，J省搭建的5G大运河沉浸式体验馆让观众仿佛身临其境，成为第二届长三角文博会最受欢迎的“打卡地”和社交媒体的“网红”。在综合发展区，现场工作人员介绍说：“作为大运河的发源地，J省以大运河国家文化公园重点建设区建设为牵引，不断放大大运河IP的产业带动作用，着力打造高显示度的文化标识和亮丽的文化名片。以‘大运河国家文化公园’为主题，展示了《中国运河志》、运河美术长卷、大运河国家文化公园Logo系列文创产品、大运河文化旅游发展基金、运河宴、运河老字号企业等内容让观众深刻感受到文化与其它产业融合发展带来的澎湃动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占地560平方米的数字文化产业板块，给现场观众以巨大的震撼，大学生小李感慨道：“利用云计算、大数据、人工智能、5G等先进技术手段，展区展示了有线家庭沉浸式体验中心、智能乐器等高端文化装备制造等文化产业新业态、新模式，还有我们年轻人熟悉的游戏电竞。数字科技真是给文化插上了翅膀，新文化业态也给我们带来新的生活体验。”谈起5G大运河沉浸式体验馆带来的震撼体验，J省展团负责人自豪地说：“我省文化产业整体亮相长三角文博会，综合发展、创意生活、影视传媒等六大展区，全方位展示了我省文化产业发展的风貌。近年来，我省文化产业增加值总量、规模以上企业数量连续多年位居全国第二位，以数字赋能文化与其它产业的深度融合，加快培育文化产业新业态。到2022年，我省将基本建成现代化产业体系和市场体系，全省文化产业增加值占GDP比重达6%，成为文化产业高质量发展先行区。”</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材料5</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A市各地的文化大院都已经建起来了，经过几年的发展，作用发挥的如何？近日，该市成立调研组奔赴基层，就农村文化大院运行情况进行了专题调研。C区文化和旅游局张副局长：建设基层文化服务中心的初衷是打通政府提供公共文化服务的“最后一公里”，到2019年底，全区农村文化大院（或农家书屋）的拥有数量为500余家。总的来看，经过几年的建设和不断推进，农村基层文化工作发生了巨大变化，基本解决了农民“买书难、借书难、读书难”问题，文化大院硬件和软件建设都有了长足进步。东街村退休工人王大娘：我今年65岁了，孩子们都在外地工作，在家闲来无事时，经常到文化活动室跟同伴打牌。有时候也去图书室借阅养生保健方面的图书，或者跟秧歌队队员一起扭扭秧歌。老人们自发组建了老年票友会，经常聚在一块唱唱京剧、吕剧，我们还参加过市里的比赛呢！如果有专业艺术院团的人给我们辅导一下那就更好了，我们的水平也就上去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郑旺村青年村民张军：在村里的文化大院，可以通过电脑登录省新农村网上图书馆，查询相关信息，我是种植花卉的，在家门口的“农家书屋”查不到书本资料时，只要往村里的电子阅览室跑一趟就能查到，非常方便。大姜村村民刘新：文化大院外的健身器材都“缺胳膊少腿”根本就没法进行体育锻炼，就那么几间文化活动室，还不让去，大队里管着，大队里有事可以去，他们开会可以去。大姜村委会李主任：我们村的文化大院曾是省、市重点推广对象，可是由于专职管理员的待遇无法解决，一般是村“两委”干部值班时兼任文化大院管理员，平常没补助没收入，也就没什么积极性靠在这项工作上，村里青壮年都外出务工了，只剩下了老人、孩子还有一些残障、病人，他们文化程度有限，有的根本就不认字，对图书也没啥需求意愿。大黄村村民王坤：你看看我们村的电子阅览室，桌面上都落满厚灰了。有的电脑都让镇政府拉去了，这里成空壳了，有检查的就弄来，没检查的就都弄回去了，刚启用时，文化活动室都是正常开放的，但后来就渐渐的闲置下来了，就开过几回，即便开也没有专人负责。</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宋村村民安玉：文化大院应该成为农业科技的传播中心，农民最需要农业科技，应该借文化大院推广各类农业科学知识。同时，多邀请科技人员下到田间，解决农民生产中遇到的技术难题，另外，还应该在文化大院多办一些演出、图书展销、电影放映等，现在演出的节目总是村里那几样，大家早就看够了。Z镇财政所黄所长：基层公共文化场所难以为继的根本原因还是经费问题。现在的资金来源是国家拨款，省市县配套，但一般配套资金都不到位，钱都用到了重要的地方，比如基建领域。文化大院工作的任务在区县，从书屋选点、图书配送、管理员培训、读书用书工作指导、各种活动开展到督查、考核等，都需要县区文化和旅游局投入大量的人力、物力。但是截至目前，大部分县区文化和旅游局都没有这笔经费的支出，村级农家书屋管理经费紧张的问题更为突出。Z镇基层干部郑华：我们镇现在主要是通过政府向社会力量购买文艺演出，政府从“划桨”转向“掌舵”，但在购买文艺演出时也存在“一买了之”的情况。群众“点菜”到底“点什么”“怎么点”的问题还没有真正解决，文化大院提供的文艺产品离真正满足群众口味还有一定差距。</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高校农业与农村发展学院刘院长：农村文化大院出现“空壳”现象是个很严重的问题。文化大院作为最基层文化阵地，它的荒废导致农村这个文化阵地就被其它的占领了。现在农村青少年上网成瘾的问题非常严重。孩子上网的很多，大多数都在打游戏，荒废了学习，在农村地区，许多父母的互联网知识不如子女，对子女的上网活动难以有效监控。我们可以借助文化大院开办一些农村网络学习班，通过培训提升农村家长的网络素养，有效指导和帮助孩子合理上网。市委党校汪教授：基层文化服务阵地的建设十分必要，关键是建成了以后效能怎么发挥。效能发挥好，就是实实在在的阵地，效能发挥的不好，可能就成了一个摆设。文化大院要真正嵌入农村文化生活环境，要注重长期性、普惠性效果。</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材料6</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如果有天堂，那应该是图书馆的模样。”这是博尔斯的名言，可以阅读的地方很多，但图书馆所承载的平等、开放、共享的理念，使其成为特别宝贵的公共空间。“图书馆一直在变化，不变的是服务大众的社会角色。在知识与信息社会里，图书馆更要扮演文化动力引擎的角色，要教会大众如何更好地利用知识与信息，同时，图书馆免费向公众开放，是城市永远为市民保留的知识绿洲。”国际图书馆协会联合会主席格洛莉亚说，“图书馆的实体空间是独有的，对于未来的城市生活将会越来越重要。”S市图书馆东馆设立了不同功能的主题馆，以阅读人群划分，包含青少年阅读区、无障碍阅读区和为年长人群设计的乐龄阅读区，让图书馆服务覆盖全体市民；以阅读目的划分，法律、音乐、艺术、前沿科技、健康生活等都拥有主题馆。东馆还在独立研究空间、研讨空间、培训教室等配备专业馆员，为科研、创业、决策人群提供以图情一体化为特色的知识服务，服务于市民的终身学习。</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对此，格洛莉亚说：“这是很有远见的设计，图书馆当然不可能实现所有功能，但我们要追求的就是倾听大众的声音，倾听他们需要什么，最好的图书馆可以提供给读者一切想要的信息。”S市图书馆东馆毗邻该市市民中心，面向世纪公园，与周边的科技馆、东方艺术中心、文化展览馆、博物馆东馆等共同组成具有国际影响力的文化集聚区。“这是一个以阅读为核心、面向所有人的复合型文化中心，我们以建成具有创新性、导向性、带动性、科学性的智能服务网络为目标，成立公共文化服务体系智库、公共图书馆理事会、文化馆理事会等组织，成为公共文化服务体系不可或缺的一环，这里将成为S市的文化地标和智慧灯塔、市民的阅读天堂和精神家园。”S市图书馆陈馆长介绍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材料7</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今年9月，习近平总书记到“中国V谷”马栏山视频文创产业园考察。“谋划‘十四五’规划，要高度重视发展文化产业，总书记还表扬湖南文创很有特色，听得大家热血沸腾。”回顾当时场景，长沙市委常委、宣传部部长陈刚依然难掩激动。总书记特别提到，文化和科技融合，既催生了新的文化业态、延伸了文化产业链，又集聚了大量创新人才，是朝阳产业，大有前途。站在新的时代“风口”，依托于在国内外声名卓著的“广电湘军”，马栏山汇聚了4家主板上市公司、云集了3000多家文创企业的马栏山视频文创产业园以数字视频创意为龙头，成了互联网企业青睐的宝地。从昔日长沙最大的城中村，蜕变成今朝的视频文创产业园，“马栏山速度”令人惊叹。省委、省政府提出“北有中关村、南有马栏山”的愿景：目的就是以湖湘文化为根基、以数字视频为特色、以“文化+”“互联网+”为手段，把马栏山打造成领先全国、具有全球竞争力的媒体融合新地标。今年7月，由国家广播电视总局发展研究中心编制的《中国（长沙）马栏山视频文创产业园产业发展规划》正式出台。按照规划，预计通过5年左右的建设，园区年产值将达千亿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396"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6"/>
          <w:sz w:val="21"/>
          <w:szCs w:val="21"/>
          <w:lang w:val="en-US" w:eastAsia="zh-CN"/>
        </w:rPr>
        <w:t>现场聆听习近平总书记的讲话后，马栏山视频文创产业园党工委书记邻犇淼信心满满，他说，园区将继续推动以新技术、新业态、新产业、新模式为主要特征的新经济蓬勃发展，用“马栏山实践”讲好中国故事。</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材料8</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曾几何时，一说到文化，总给人以风花雪月、悠然逍遥的印象，先贤有云：行有余力，则以学文。时至今日，我们不得不说：</w:t>
      </w:r>
      <w:r>
        <w:rPr>
          <w:rFonts w:hint="eastAsia" w:ascii="宋体" w:hAnsi="宋体" w:eastAsia="宋体" w:cs="宋体"/>
          <w:b/>
          <w:bCs/>
          <w:color w:val="auto"/>
          <w:spacing w:val="0"/>
          <w:sz w:val="21"/>
          <w:szCs w:val="21"/>
          <w:u w:val="single"/>
          <w:lang w:val="en-US" w:eastAsia="zh-CN"/>
        </w:rPr>
        <w:t>时代变了，文化不再是后台的配角，已经成长为台前的主力。</w:t>
      </w:r>
      <w:r>
        <w:rPr>
          <w:rFonts w:hint="eastAsia" w:ascii="宋体" w:hAnsi="宋体" w:eastAsia="宋体" w:cs="宋体"/>
          <w:color w:val="auto"/>
          <w:spacing w:val="0"/>
          <w:sz w:val="21"/>
          <w:szCs w:val="21"/>
          <w:lang w:val="en-US" w:eastAsia="zh-CN"/>
        </w:rPr>
        <w:t>党的十九届五中全会审议通过《中共中央关于制定国民经济和社会发展第十四个五年规划和二〇三五年远景目标的建议》，明确提出了到2035年建成文化强国的战略目标，我国今后文化发展谋篇布局、擘画蓝图。站在“两个一百年”奋斗目标的历史交汇点上，新时代中国特色社会主义文化建设即将开启新的征程。越是接近实现中华民族伟大复兴的目标，就越要重视文化的价值，越要加强文化建设，不断铸就中华文化新辉煌，让更多有新时代特色的文化扛鼎之作，在中国文化的广阔星空中绽放光芒，为我们攻坚克难、砥砺前行提供坚强的思想保证、强大的精神力量和丰润的道德滋养。</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40" w:name="_Toc1026"/>
      <w:bookmarkStart w:id="41" w:name="_Toc1490"/>
      <w:bookmarkStart w:id="42" w:name="_Toc21665"/>
      <w:bookmarkStart w:id="43" w:name="_Toc18860"/>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第六套题目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公共服务文章写作</w:t>
      </w:r>
      <w:bookmarkEnd w:id="40"/>
      <w:bookmarkEnd w:id="41"/>
      <w:bookmarkEnd w:id="42"/>
      <w:bookmarkEnd w:id="43"/>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eastAsia" w:asciiTheme="minorEastAsia" w:hAnsiTheme="minorEastAsia" w:eastAsiaTheme="minorEastAsia" w:cstheme="minorEastAsia"/>
          <w:b/>
          <w:bCs/>
          <w:sz w:val="28"/>
          <w:szCs w:val="28"/>
          <w:lang w:val="en-US" w:eastAsia="zh-CN"/>
        </w:rPr>
      </w:pPr>
      <w:bookmarkStart w:id="44" w:name="_Toc8560"/>
      <w:bookmarkStart w:id="45" w:name="_Toc15426"/>
      <w:bookmarkStart w:id="46" w:name="_Toc220"/>
      <w:bookmarkStart w:id="47" w:name="_Toc24135"/>
      <w:r>
        <w:rPr>
          <w:rFonts w:hint="eastAsia" w:asciiTheme="minorEastAsia" w:hAnsiTheme="minorEastAsia" w:eastAsiaTheme="minorEastAsia" w:cstheme="minorEastAsia"/>
          <w:b/>
          <w:bCs/>
          <w:sz w:val="28"/>
          <w:szCs w:val="28"/>
          <w:lang w:val="en-US" w:eastAsia="zh-CN"/>
        </w:rPr>
        <w:t>2020年山东（A）</w:t>
      </w:r>
      <w:bookmarkEnd w:id="44"/>
      <w:bookmarkEnd w:id="45"/>
      <w:bookmarkEnd w:id="46"/>
      <w:bookmarkEnd w:id="47"/>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398" w:firstLineChars="200"/>
        <w:jc w:val="both"/>
        <w:textAlignment w:val="auto"/>
        <w:outlineLvl w:val="9"/>
        <w:rPr>
          <w:rFonts w:hint="eastAsia" w:ascii="仿宋" w:hAnsi="仿宋" w:eastAsia="仿宋" w:cs="仿宋"/>
          <w:b/>
          <w:bCs/>
          <w:color w:val="auto"/>
          <w:spacing w:val="-6"/>
          <w:sz w:val="21"/>
          <w:szCs w:val="21"/>
          <w:lang w:val="en-US" w:eastAsia="zh-CN"/>
        </w:rPr>
      </w:pPr>
      <w:r>
        <w:rPr>
          <w:rFonts w:hint="eastAsia" w:ascii="仿宋" w:hAnsi="仿宋" w:eastAsia="仿宋" w:cs="仿宋"/>
          <w:b/>
          <w:bCs/>
          <w:color w:val="auto"/>
          <w:spacing w:val="-6"/>
          <w:sz w:val="21"/>
          <w:szCs w:val="21"/>
          <w:lang w:val="en-US" w:eastAsia="zh-CN"/>
        </w:rPr>
        <w:t>请根据“给定材料3”，以“流程·服务·效能”为主题，自选角度，自拟题目，写一篇文章。(50分)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要求：（1）观点明确，立意深刻；</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（2）思路清晰，语言流畅；</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（3）参考“给定材料”，不拘泥于“给定材料”；</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（4）字数1000字左右。</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行政审批制度改革和政务服务提升，是助力一个城市高质量发展的重要因素。近年来，B市行政审批服务坚持以人民为中心的发展思想，制定了“1234+N”的三年工作计划，即“一年基础规范、两年创新提升、三年品牌突破”的工作思路，实施创新发展、标准规范、协同推进和智慧引领四大战略，努力实现“省内领先、国内一流”的目标。</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2018年底，B市相对集中行政许可权改革推出关键举措，市行政审批局挂牌成立，陆续承接27个部门的262项行政审批服务事项。2019年4月，市行政审批局正式办理划转业务，开启“一枚印章管审批”政务服务新模式。同年9月，B市出台《关于推进制度创新加快流程再造实现“在B市全办成”的实施意见》，创造性推出了“一窗办、网上办、就近办、简化办、舒心办、督着办”的服务举措，成为该市提升审批服务水平、优化营商环境的行动纲领。围绕“在B市全办成”服务品牌建设，B市实施“窗口无否决权”，努力实现“一次办成”，全力营造“审批有速度、服务有温度”的政务服务环境。与此同时，创新实施内部业务、横向部门、纵向层级和社会多元主体的“四维协同”机制，逐步完善适应改革要求的行政审批服务新机制，变审批服务“一家办理”为“多元服务”，为审批服务高频顺畅运转提供了有力保障。在这里，办件人体验着“车间流水线”式的审批服务，感受着窗口人员亲人般的问候；在这里，“一枚印章管审批”，让企业能够腾出更多精力，轻装上阵；在这里，办件人有事就办，高效便捷。</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为进一步推进工作，B市行政审批局工作人员采用事先介入的办法，在官网上提前发布《一次性告知清单》，让群众清清楚楚知道需要准备的资料有哪些。资料准备好后，申请人可直接在线办理相关事项，所需资料可拍照上传提交。资料上传后，行政审批局通过内部“流水线”式的方式进行审核，审完一证出一证。在踏勘环节，该局组织审批一科、二科“联合跑”，大幅提升工作效率。除“网上办”，还推出了“流动审批”，不定期在辖区各商务楼宇开展集中审批服务，企业从递交资料到办结发证平均不到1小时，针对市民，该局开发了手机应用程序，将与市民生活相关的213个政务服务事项“掌上化”，实现了办理</w:t>
      </w:r>
      <w:r>
        <w:rPr>
          <w:rFonts w:hint="eastAsia" w:ascii="宋体" w:hAnsi="宋体" w:eastAsia="宋体" w:cs="宋体"/>
          <w:color w:val="auto"/>
          <w:spacing w:val="-6"/>
          <w:sz w:val="21"/>
          <w:szCs w:val="21"/>
          <w:lang w:val="en-US" w:eastAsia="zh-CN"/>
        </w:rPr>
        <w:t>审批的“触手可及”。“现在政府行政审批效率真是高”，许多办事群众由衷为行政审批局的工作点起了赞。</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Q公司是一家专门从事商业装修工程的装饰公司，该公司承接的某购物中心装修装饰工程施工许可证是首张加盖“B市行政审批局”公章的施工许可证。公司负责人对B市相对集中行政许可权改革带来的便利深有体会：“过去，公司办理一个项目的施工许可，往往要跑好几个部门，走好几道程序，交好几套材料，有时材料不全，还得来回反复，所有程序跑下来，会耽误不少工期，影响工程进度，没想到这次正好赶上政策改革，现在只需要根据行政审批局网上列举的材料清单，通过网上一次性提交，行政审批局在线核验就可以了，连窗口都不用跑了，核验通过后，行政审批局会通过快递将施工许可证邮寄给我们，这比以前省下不少时间，真是太方便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B市通过审批“瘦身”、权力下放、清单公开等一系列举措，为顺利开展事项划转、实现“一枚印章管审批”，优化提升服务等奠定了坚实基础。该市行政审批局挂牌运行一年多来，共受理审批服务事项21万余件，按时办结率100%，群众满意度排名连续位居前列。B市市场活力持续迸发，累计培育国家级高新技术企业超700家，上市企业11家，成为省内的产业大区和创新强区，市场主体增速居全省第一。</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2019年初，Z市新区行政服务大厅在全市率先开设线上线下“找茬窗口”征询通道，邀请市民、企业来给政府工作找问题出主意，通过“找茬窗口”收集群众关注度高的问题和建议，并对收集到的意见建议进行汇总、分析、派发、跟踪和督促，做到群众有所呼政府有所应，经过两个多月，新区通过“找茬窗口”共收集企业和市民意见建议234条，目前均已妥善处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过去，企业和个人来办事，遇到不确定的问题都要到办事窗口进行咨询，有时候只是为了确认一个小问题，往往要在办事窗口排很长的队伍，浪费了办事人的时间，也占用了中心受理业务的资源，办事人在“找茬窗口”反映该问题后，新区行政服务大厅迅速响应并设立了专门的“解疑专员”，为办事市民答疑解难。后来又主动求变，针对咨询最多的企业办证的各种问题，准备好一份份答疑“贴士”。这些“贴士”分门别类地按照企业设立、变更、注销等诉求，将办理过程中可能遇到的疑难问题和解答方案，办事需准备的材料一一罗列清楚，大大方便了群众办事。“找茬窗口”办事员小王在接受采访时，开心地说道：“群众和企业上门来‘找茬’，刚提出问题，答案就交到他们手上了……新区行政服务大厅的‘找茬窗口’，解决的不仅是办事的效率，还改变了我们政府工作人员的心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政府邀请市民、企业来“找茬”，会不会只是一场“秀”？带着这个疑问，某公司的负责人朱女士来到新区行政服务大厅小王所在的窗口，在窗口前，她说出了自己的困惑：“餐饮企业办理餐饮许可证和营业执照时，往往需要重复提交不动产权证、租赁合同、股东信息等材料，这对企业来说不仅仅是多交几份复印件，而且审批和办证时间延长，让企业错过了开业的最好时机。新区的行政办事窗口在物理上已经打通了，是否可以进一步实现信息的共享呢？”</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让她没想到的是，一周后，她就得到了反馈。相关部门回复她说，新区已经与市公众网管理中心和市不动产登记局进行了沟通，在新区行政服务大厅设置查询打印终端，根据市不动产登记局许可，开放相关房产登记信息的查询打印服务，避免企业重复跑腿。同时，新区将合理优化相关审批流程，探索其它房产信息证明材料的简化举措，进一步提升企业满意度。鉴于朱女士提出的宝贵意见，新区决定邀请朱女士为政府“啄木鸟专员”。所谓“啄木鸟专员”，就是政府为更好地发现自身工作中存在的问题，从各行各业中聘请的为政府“找茬”的社会人士。朱女士说，自己看到了政府的诚意，今后愿意当好“啄木鸟”，继续为政府“找茬”。同为“啄木鸟专员”的何先生，聚焦老旧小区，解决了某老旧小区的卫生环境差、安全隐患多等问题，而且还针对老城区部分小区无物业管理问题提交了调研报告，得到了圆满解决；新聘任的“啄木鸟专员”费先生替群众反映的违建问题，两天内就解决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新区行政服务中心这一好的做法，迅速在全市得到了推广。每年年底由市行政服务中心对当年受理的线上线下的意见建议进行全面梳理，形成经典案例，编制年度“啄木鸟”优秀案例集。市行政服务中心还建立了“啄木鸟专员库”，在平等、自愿、坦诚的基础上，与“啄木鸟专员”建立长期合作交流机制，定期举办专员会议，从社会、市场和企业的视角提出意见建议。Z市市委书记指出：“在政府服务和城市管理工作中，地方党委和政府怎么听到百姓声音，如何回应百姓关切是要创新和探索的。改革无止境，今后，我们还将加大力度，多措并举，进一步提高政府的行政效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2019年3月，某市党政代表团赴先进地区学习考察。这些地区的发展给代表团成员带来强烈的视觉冲击和思想触动，在考察返程的路上，代表团成员纷纷畅谈学习感悟，剖析问题，共话改革举措。</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0"/>
          <w:sz w:val="21"/>
          <w:szCs w:val="21"/>
          <w:lang w:val="en-US" w:eastAsia="zh-CN"/>
        </w:rPr>
        <w:t>成员A：</w:t>
      </w:r>
      <w:r>
        <w:rPr>
          <w:rFonts w:hint="eastAsia" w:ascii="宋体" w:hAnsi="宋体" w:eastAsia="宋体" w:cs="宋体"/>
          <w:color w:val="auto"/>
          <w:spacing w:val="-6"/>
          <w:sz w:val="21"/>
          <w:szCs w:val="21"/>
          <w:lang w:val="en-US" w:eastAsia="zh-CN"/>
        </w:rPr>
        <w:t>考察让我感受到了差距、开启了思路、找到了解决部分问题的“钥匙”。谈差距，我们主要差在解放思想的程度上，缺少敢想敢闯的胆气；差在激发活力的强度上，缺少创新创造的朝气；差在改革攻坚的深度上，缺少突围突破的锐气。看看先进省市，任何一个都不比我们差，但他们始终不满足、不懈怠，而是根据形势变化不断更新观念，始终朝着高质量发展方向加速前进。我们的个别同志平时学习主动性不强，对经济发展、新旧动能转换等重点工作研究得不深不透，特别是对一些新经济、新模式、新产业、新业态一知半解。先进省市的干部不仅对自己当地的情况如数家珍，对国内、国际情况也都了然于胸，交谈起来滔滔不绝、信手拈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成员B：这次调研使我感受到了良好、便利的营商环境为企业发展赋予的效能。我结识多年的一位朋友，在美国从事生物医药研究多年，回到了我们刚刚考察学习的沿海某市，创办了一家新兴生物医药企业。当初在创建、发展过程中，该企业利用该市新开发的“开办企业一窗通（市场监管、税务、公安、银行联动）”系统，企业开办环节削减至商事登记、刻章、申领发票3个环节，企业开办时间压缩至4个工作日内。他的企业提交申请公司注册的相关信息后，数据一并发送到公安、税务、银行；企业设立成功后，同步完成办照、办税、刻章等基本手续；还提前预约银行开户服务，大大减少了企业开立银行账户的时间。另外，该市还出台了高新技术企业的专门扶持政策，给予该企业在用能、用地、用网、物流、融资等方面的优惠。在各方条件的促成之下，他的企业目前已成功上市。</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成员C：学习考察中，某市的数字政府建设引起了我的关注，该市在原来数字政府1.0的基础上利用数据计划发展到数字政府2.0。数字政府1.0只是把线下的政府办事窗口搬到网站和手机上，是互联网和政务在物理层面的连接，而以数据化运营为核心的数字政府2.0则是让“数据多跑路，群众少跑腿”，也就是说，从前办一件事，要跑5个政府部门窗口，数字政府1.0后不用跑了，把5个窗口搬到了一个网络入口上。而数字政府2.0只需要“点”一个窗口就全办好了。比如，我们在学习中了解到一位女士打算去一趟香港，为自己即将到来的婚礼置办要用的东西，可平时工作太忙，没时间去出入境大厅办理港澳通行证再签注。同事向她推荐使用手机政务服务应用“港澳再签注”功能，足不出户就能办。今后，该市将通过系统打通和数据协同，强化数据应用，以数据共享推进更多政务服务“网上办”“掌上办”，一旦数据能够完全互联互通，则政府目前提供的所有公共服务，99%都可以在线上办理，不仅“最多跑一次”将变为“一生跑一次”，甚至有些服务还会变成“一生一次不用跑”。</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成员D：面对在行政审批、社会治理、市场机制、公务运转等方面的“中梗阻”问题，我们能否真刀真枪加以解决？流程再造过程中，每砍一道程序、取消一项审批，都是对部门利益的调整。个别地方和部门，心里始终装着自己的“小九九”，抱着部门权力不放，结果就是工作运转效率低下，企业、群众始终敲不破“玻璃门”“旋转门”。我们考察学习的某市率先在其化学工业区设立了应急响应中心，整合公安、消防、医疗、防汛、环保等部门职责，统筹制定了应急处理预案，“一体化”指挥处置突发事件。以前还有人反应，申请一个大的项目，要从科级到副处、到正处，再到副局长、再到局长，层层审批，时间都消耗在由下而上的漫长协调中去了。在我看来，我们应该眼睛一直向前看，认真学习这些先进地区制度创新的思路办法，看看哪些我们可以直接复制运用，哪些需要结合实际继续探索创新，为企业和群众提供优质服务。</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48" w:name="_Toc5164"/>
      <w:bookmarkStart w:id="49" w:name="_Toc30092"/>
      <w:bookmarkStart w:id="50" w:name="_Toc697"/>
      <w:bookmarkStart w:id="51" w:name="_Toc6644"/>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第七套题目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乡村振兴文章写作</w:t>
      </w:r>
      <w:bookmarkEnd w:id="48"/>
      <w:bookmarkEnd w:id="49"/>
      <w:bookmarkEnd w:id="50"/>
      <w:bookmarkEnd w:id="51"/>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eastAsia" w:asciiTheme="minorEastAsia" w:hAnsiTheme="minorEastAsia" w:eastAsiaTheme="minorEastAsia" w:cstheme="minorEastAsia"/>
          <w:b/>
          <w:bCs/>
          <w:sz w:val="28"/>
          <w:szCs w:val="28"/>
          <w:lang w:val="en-US" w:eastAsia="zh-CN"/>
        </w:rPr>
      </w:pPr>
      <w:bookmarkStart w:id="52" w:name="_Toc2642"/>
      <w:bookmarkStart w:id="53" w:name="_Toc7744"/>
      <w:bookmarkStart w:id="54" w:name="_Toc3147"/>
      <w:bookmarkStart w:id="55" w:name="_Toc9423"/>
      <w:r>
        <w:rPr>
          <w:rFonts w:hint="eastAsia" w:asciiTheme="minorEastAsia" w:hAnsiTheme="minorEastAsia" w:eastAsiaTheme="minorEastAsia" w:cstheme="minorEastAsia"/>
          <w:b/>
          <w:bCs/>
          <w:sz w:val="28"/>
          <w:szCs w:val="28"/>
          <w:lang w:val="en-US" w:eastAsia="zh-CN"/>
        </w:rPr>
        <w:t>2019年联考</w:t>
      </w:r>
      <w:bookmarkEnd w:id="52"/>
      <w:bookmarkEnd w:id="53"/>
      <w:bookmarkEnd w:id="54"/>
      <w:bookmarkEnd w:id="55"/>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“给定材料4”中提到“改革开放富百姓，党的政策暖人心；发展是条致富路，奔向小康永不停。”请结合对这句话的思考，联系实际，自拟题目，写一篇文章。（40分）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要求：（1）自选角度，立意明确；</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（2）参考“给定材料”，不拘泥于“给定材料”；</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（3）思路明晰，语言流畅；</w:t>
      </w:r>
    </w:p>
    <w:p>
      <w:pPr>
        <w:pStyle w:val="35"/>
        <w:keepNext w:val="0"/>
        <w:keepLines w:val="0"/>
        <w:pageBreakBefore w:val="0"/>
        <w:widowControl w:val="0"/>
        <w:kinsoku/>
        <w:wordWrap/>
        <w:overflowPunct w:val="0"/>
        <w:topLinePunct w:val="0"/>
        <w:autoSpaceDE/>
        <w:autoSpaceDN/>
        <w:bidi w:val="0"/>
        <w:adjustRightInd/>
        <w:snapToGrid/>
        <w:spacing w:line="420" w:lineRule="atLeast"/>
        <w:textAlignment w:val="auto"/>
        <w:rPr>
          <w:rFonts w:hint="eastAsia"/>
          <w:lang w:val="en-US" w:eastAsia="zh-CN"/>
        </w:rPr>
      </w:pPr>
      <w:r>
        <w:rPr>
          <w:rFonts w:hint="eastAsia"/>
          <w:lang w:val="en-US" w:eastAsia="zh-CN"/>
        </w:rPr>
        <w:t>（4）总字数1000～1200字。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丰收的季节，陕北高原到处是红彤彤的苹果。63岁的赵家村村民老赵看着果实，满眼的喜悦。借助改革开放的东风，四十年来他用劳动创造了财富，改变了自己家的生活状况，也见证了他们村乃至黄土高原翻天覆地的变化。</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“经常前胸贴后背，每天除了想吃还是吃，饿的不行呀。”回忆起那时候的生活，打开话匣子的老赵苦笑着。</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苦菜、烧圪卷、麻汤饭、酸菜现在作为特色饭菜招待远方客人，可在老赵眼中，这些都是有时代印记的饭菜，“那时就吃糠叶饭，偶尔吃个玉米窝头都幸福的不行。”老赵说。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那个年代人们主要是为吃穿发愁，孩子们盼望着正月到来有肉有饺子吃，条件好点的还能穿上新衣服，最难熬的要数青黄不接的三、四月了，常常吃不上饭。“记得当时村里有一家买回来猪肉，还没做熟就被孩子们吃得差不多了，日子过得太辛酸了。”老赵感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1978年，来自远方的“包产到户”消息传遍了黄土高原的每个乡间田野，大家都期待的分田到户，让老赵看到了希望。“把地分到户以后，村民干劲十足啊！天不亮全家的劳动力都上山劳动，直到晚上看不见才回家。山地上全部种的是小麦、高粱、谷子等粮食作物，平地上家家户户都种白菜、萝卜等时令蔬菜，不到第三个年头，交过公粮后自家的粮仓再也没有空过。”老赵说，从那时起，孩提时代憧憬的顿顿吃白面，成为了家常便饭。“早上吃白面馒头，下午吃白面面条，招待亲戚客人再也不用问邻居家借了，肉也不再是过年的奢侈品。”老赵回想着过往脱口而出。</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经过几年勤劳奋斗，老赵家里吃的穿的都解决了，口袋里也有些余钱，他就开始考虑住的问题。在村里，盖新房不止是老赵一家，在解决温饱问题后，农村开始兴建住所，改善居住环境。手表、自行车、缝纫机、收音机“三转一响”早已是陈年往事，冰箱、洗衣机、彩色电视机成了普及品，网络、汽车和智能设备走进农户家中，生活水平发生了巨大变化。</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随着改革开放的不断深入，黄土地上的农民也在感受着不一样的社会气息。老赵不断从报纸书刊上获得社会变革的信息，而这些信息也一步一步改变着他对农村经济发展的认识。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政府的宣传引导下，老赵的思想发生了转变，他开始放弃种植小麦转而种植苹果，这在当时引起了不小的轰动。“不种麦子你吃啥呀？”“咱祖祖辈辈都是种地的好把式，种苹果能行吗？”当初许多村民劝他的声音依旧在耳旁环绕，然而“一根筋”的他并不为所动，坚持走自己的路。如今，长得郁郁葱葱的果树就是对他最好的回报，“你看我这苹果，个大皮薄颜色好，看见就有胃口。”老赵笑着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种苹果也是辛苦，但是钱袋子鼓起来了呀！”老赵说，现在十亩苹果每年可收入八九万元，尝到种植苹果甜头的他继续扩大种植规模，还添置了许多果园农业机械。他指着远处的山峁说，那边有他新建的十亩果园，等新园挂果，他的收入可以再翻一番，即使将来老的干不动了，二十亩果园流转给他人坐收流转金，也是一笔不菲的收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站在老赵家门口，大门左右角上的两只洁白陶瓷鸽子造型栩栩如生，枣红色瓷砖上写着“吉样如意步步高，一帆风顺年年好，家和万事兴”。走进院内，硬化过的院落再也不怕雨天泥泞不堪，水龙头一拧白花花的自来水流个不停，干净整洁的玻璃替代了过去糊窗用的麻纸，院子一旁新建的果库也即将投入使用，整个院内散发着勃勃生机。站在村口往村里看，一排排窑洞跟城里的小区一样，整整齐齐。</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真是没想到我现在也能过上这样的日子，”翻着老照片的老赵感慨道，“想跟老伙伴唠几句，手机拿起来就打。想看看新鲜事，微信上多着呐。想到县里买东西，村口一天有好几辆班车。村里还建了一个图书室，摆上了科学种养殖的有关书籍。晚上，大伙自发集合在村民广场，唠唠各自的想法，也有了休闲的好去处。这两年，大家还结成团，到北京、内蒙转了转，可开心啦。”</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30多年前，刚结婚的陈霞和丈夫蜜月旅行，从老家霍县乘坐小巴车，在土路上颠簸了3个小时才到达安平市。住了一夜，第二天一早从安平市乘坐早晨6点的客车，晚上8点才到南京。</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6"/>
          <w:sz w:val="21"/>
          <w:szCs w:val="21"/>
          <w:lang w:val="en-US" w:eastAsia="zh-CN"/>
        </w:rPr>
        <w:t>“现在，早上在家从容地吃完早饭，网上订个高铁票，‘滴滴’叫个车，30分钟到安平站，再乘坐高铁1个半小时就可以赶到南京吃午饭了。”现已年近花甲的陈霞感慨道，“现在的年轻人度蜜月，没有到不了的远方。”</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陈霞的感慨，引发了许多人的共鸣。广西的张健至今保留着一封1986年的家书。那一年，他被上海市交通学校录取。张健的父亲在家书中用简单的几行字，道出了当时的“漫漫长路”：“我上月26日在南宁送你上车后，乘下午4点22分的火车到玉林下车……等待回县城的车，直到晚上8点半都没等到，后来搭一辆老乡的大货车回县里，半夜才到家。”</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张健求学期间，南宁至上海的直达特快列车每天仅有一趟，全程42小时。“如此漫长的旅程，由于开窗透气，蒸汽机车飞扬的煤灰从开启的车窗飘入，让白衫变成黑衣。”如今，南宁与上海之间已有高铁、特快列车、快速列车开行，多个车次可供选择，最快的高铁车次全程只要12个小时。去年8月，张健从南宁出发回乡探望父亲，零距离换乘动车、班车，全程仅用3个小时。不仅是陆路交通，张健家乡人坐飞机也越来越方便了。前些年，玉林和南宁之间的航线也开通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陈霞和张健的经历是我国交通大发展的一个缩影。</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党的十八大后，中国交通进入了新一轮的高速发展期。2016年，铁路部门调整了列车运行图，安排开行旅客列车3400多对，比原来增加近300对，增加的部分向二、三线和中西部城市倾斜；截至2017年底，高铁营业里程2.5万公里，占世界高铁营业里程的三分之二；高速公路里程达13.6万公里，居世界之首；民用航空机场共229个，是改革开放初期的3倍……</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让阳县自行车运动协会资深会员孙春想不到的是，几十年后，渐渐没落的自行车竟然又成了人们喜欢的出行方式之一。孙春回忆说，在过去很长一段时间里，中国被外界称为“自行车王国”。能有一辆“永久”或“凤凰”牌自行车，不亚于现在的小汽车。后来，随着摩托车、电动车、汽车的兴起，自行车渐渐没落。近两年来，共享单车在各地兴起，解决了人们“出行最后一公里”的问题，自行车迎来了“新生”。与40年前不同的是，如今的自行车只是人们众多出行方式的选择之一。这个看似回到原点的出行方式，背后却是交通工具插上互联网翅膀后的又一次更新迭代。</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互联网＋交通”正在满足人们个性化、多元化、便捷化的出行需求。买列车票再也不用到车站排队，在家里动动手指就可以实现；在很多城市旅游乘坐公交，手机APP可以实时告知公交的“行踪”和路况信息；想要打车，手机上网就可以约车……多地打造“城市交通大脑”，新技术带来的变革一直在继续，相关制度也在不断跟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对于每一个出行者来说，40年巨变之后“说走就走，路不再长”，已成为现实。</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2018年4月22日，在首届“数字中国”建设成果展览会上，青岛市民刘女士领取到了国家人社部签出的首张电子社保卡。在接下来的短短几个月里，电子社保卡迅速普及，丽水、福州、新余、九江、广州、南宁、海口等多地群众陆续申领到电子社保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成都市民王女士得知这一消息后，马上掏出手机进行申领。“把社保卡‘放进’手机，只需几十秒，简单的很！比如，从支付宝里点击‘城市服务’，选择所在城市，通过‘刷脸’认证就行了。以后办理相关社保业务，忘带社保卡，用手机扫码也能办。”据了解，为让群众“少跑腿，好办事”，电子社保卡申领渠道丰富多元，不仅包含各地人社部门官方APP、各地政务服务APP，还有社保卡发卡银行APP、支付宝、微信、平安一账通、云闪付等社会渠道APP，持卡人可自愿选择申领渠道。</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6"/>
          <w:sz w:val="21"/>
          <w:szCs w:val="21"/>
          <w:lang w:val="en-US" w:eastAsia="zh-CN"/>
        </w:rPr>
        <w:t>工作人员介绍，电子社保卡有两种表现形式，一是手机端显示电子社保卡二维码，用于信息系统识别人员身份、缴费结算、办理业务，二是手机端显示与实体卡一致的电子社保卡信息，用于人工核对并办理业务。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目前，全国统一的电子社保卡已经在26个省份、230个城市发放。随着一个又一个的城市被“点亮”，“电子社保卡地图”上星光熠熠，“一部智能机走天下”的梦想照进了更多人的日常生活之中。</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党的十八大明确提出了加快建立覆盖城乡居民的社会保障体系。十八大以来，社会保障工作的各个方面都在加紧推进。着眼群众需求，回应社会关切，不断简化优化办事流程，提升公共服务信息化水平，是移动互联网‘助力’人社服务的缩影。”工作人员说，“我们积极拥抱移动互联网、大数据和云计算，充分满足群众诉求，建立了全国社保卡服务平台，迎来了电子社保卡，开启了‘人社移动服务’新时代。”</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电子社保卡以实体社保卡为基础，与实体社保卡“一一对应”，是社保卡线上应用的有效凭证。部分先行地区通过多项民生服务精准发力，让这张“无形卡”发挥出“大能量”。</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南宁市将电子社保卡融入“智慧城市”建设，持卡人仅需提供电子社保卡二维码即可出入公园、图书馆、博物馆等市民公共场所，实现“一码通城”。宁夏回族自治区以及西宁、潮州等地方结合电子社保卡开展医保移动支付相关业务，持卡人在药店展示电子社保卡二维码，便可就医购药，用卡体验大幅提升。青岛市推出“电子时间银行”这一创新应用，为志愿者提供长期可靠的记录管理和通存通兑功能，践行了社保“记录一生、保障一生、服务一生”的承诺。此外，还有更多城市通过电子社保卡开通了就医服务功能，就医时出示手机端电子社保卡，看病后不用排队就可直接线上缴费支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电子社保卡全面推进应用的同时，各地人社部门不断加强基础支撑平台建设、“互联网+人社”服务矩阵建设、社保卡金融功能应用、对外协同服务平台建设等。电子社保卡应用将在实体社保卡应用基础上，进一步发挥其身份认证、缴费结算、业务办理的重要作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展望未来，查询社保权益记录、办理待遇资格认证、就医购药支付结算、办理参保缴费等功能也会相继上线，电子社保卡还将逐步嵌入到各地政务服务、智慧城市、金融服务等应用场景。</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今年年初，福州市民曾女士因为流行性感冒来到药店，从走进药店，到付款完毕，只用不到十分钟。“以前忘带社保卡又急着买药就多花不少钱，现在，动动指尖，省时省心。”她告诉记者，领取电子社保卡以来，自己买药都是靠“扫码”，每次结算都很顺利。“在我的推荐下，电子社保卡已成为身边亲戚同事们的‘标配’。”</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有关工作人员表示，电子社保卡以实体社保卡安全体系为基础，结合电子认证、人工智能等互联网安全技术手段，构建了网络与持卡人之间的有效连接，从而确保“实人、实名、实卡”。用电子社保卡在手机端查询信息、办理业务时，借助在线认证、密码验证、人脸识别、风险控制等多种认证方式，能够确保“是我办事”“是我查询”，不用担心被冒用、盗刷和信息泄露。</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2018年底，全国社保卡持卡人数超过12亿人，覆盖全国88%的人口。下一步，随着电子社保卡的推广普及，社保卡线上线下相融合的应用服务体系将全面建立，置身社保卡多元化服务生态圈中，持卡群众将获得更为广泛、细致、贴心的服务，尽享信息时代的“速度与温情”。</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蜿蜒盘旋的山路、生机盎然的苗木，初冬时节，《╳╳日报》的两名记者来到F县罗坝村苗木种植基地采访，呈现在记者眼前的是漫山的红枫、桂花和玉兰苗木，让人心旷神怡。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接待记者的是罗坝村苗木种植大户老周。40年前那场波澜壮阔的伟大变革，让老周从自家5亩责任田起家，带领周边村民投身到荒山种植的大潮中，全镇上万亩荒废的山丘地重新披上绿衣裳。老周说：“当年村里的一系列改革，真正改到我们心里去了，不管怎么改，老百姓的利益不受损失，改革促进了增产增收，得实惠的还是我们老百姓”。</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F其地貌以丘陵为主，传统农作物的种植模式很难有起色，当地土地坑坑洼洼不能形成规模，种植的品种单一加上耕种方法原始，收成好的年景只能是解决温饱，遇到个天灾人祸的就饭都吃不上，大半年都要饿肚子。穷则思变，改革开放以来，F县开始了规模绿化苗木种植，经过多年的发展壮大，全县苗木产业规模已逾33万亩。面对记者，老周自豪地说，仅他所在的罗坝村，苗木产业最兴盛的那些年，苗木经纪人就多达200人。当时的客户群不仅覆盖全国各地，有的苗木还走出国门，卖到意大利和韩国。在这之前，老周怎么也想不到，看上去并不起眼的苗木，市场竟有这么好：“大伙儿站在山包边就把买卖给做了。”苗木种植规模化发展让广大苗农的生活水平得到了极大提高，以前不敢想的出国旅游、买小汽车等都变成了现实。</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产业兴旺是农业农村发展的物质基础，是促进农民脱贫增收、生活富裕的保障，也是汇聚人财物力支撑乡村振兴的原动力。记者从F县林业局了解到，F县委县政府高度重视苗木种植产业的可持续发展，通过加大招商力度，引进了省内外30多家林业产业化龙头企业，这些企业带来了先进的生产技术和敏锐的市场导向，潜移默化地影响并改进了F县原有的苗木生产结构，绿化和美化苗木占比下降，彩化和艺化苗木种植比例大幅提升。老周平时经常关注国家的发展形势，感受到了国家在农村工作的新举措和力度，从中看到了新的发展机遇，积极响应县委号召，根据市场需求率先调整种植结构，走上了苗木种植专业化、标准化和品牌化的发展道路。日前，F县标准生产、规模布局的工厂化育苗新模式正在逐渐形成，产品涵盖观赏绿化苗、经果林苗、用材苗、花卉、盆景和草坪地被等六大类400多个品种，年销售7亿多株，交易额40多亿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如今，在新政策的引领下苗农们尝到了转型发展的甜头。市场份额没少，赚到的钱更多。最为关键的是，通过产业结构及时调整，激发了苗农的种植热情，促进了苗木产业的持续发展。去年，老周所在的罗坝村人均收入就高达26400元。面对记者的镜头，老周动情地说：“没有党的好政策哪有今天的好日子，大家都说‘</w:t>
      </w:r>
      <w:r>
        <w:rPr>
          <w:rFonts w:hint="eastAsia" w:ascii="宋体" w:hAnsi="宋体" w:eastAsia="宋体" w:cs="宋体"/>
          <w:b/>
          <w:bCs/>
          <w:color w:val="auto"/>
          <w:spacing w:val="0"/>
          <w:sz w:val="21"/>
          <w:szCs w:val="21"/>
          <w:u w:val="single"/>
          <w:lang w:val="en-US" w:eastAsia="zh-CN"/>
        </w:rPr>
        <w:t>改革开放富百姓，党的政策暖人心；发展是条致富路，奔向小康永不停。</w:t>
      </w:r>
      <w:r>
        <w:rPr>
          <w:rFonts w:hint="eastAsia" w:ascii="宋体" w:hAnsi="宋体" w:eastAsia="宋体" w:cs="宋体"/>
          <w:color w:val="auto"/>
          <w:spacing w:val="0"/>
          <w:sz w:val="21"/>
          <w:szCs w:val="21"/>
          <w:lang w:val="en-US" w:eastAsia="zh-CN"/>
        </w:rPr>
        <w:t>’”老周的语语充分代表了改革开放四十年来，在党的政策引领下脱贫致富的广大人民群众的心声。</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default" w:cs="宋体" w:asciiTheme="minorEastAsia" w:hAnsiTheme="minorEastAsia" w:eastAsiaTheme="minorEastAsia"/>
          <w:b/>
          <w:bCs w:val="0"/>
          <w:color w:val="auto"/>
          <w:kern w:val="36"/>
          <w:sz w:val="36"/>
          <w:szCs w:val="36"/>
          <w:lang w:val="en-US" w:eastAsia="zh-CN" w:bidi="ar-SA"/>
        </w:rPr>
      </w:pPr>
      <w:bookmarkStart w:id="56" w:name="_Toc29590"/>
      <w:bookmarkStart w:id="57" w:name="_Toc10409"/>
      <w:bookmarkStart w:id="58" w:name="_Toc14053"/>
      <w:bookmarkStart w:id="59" w:name="_Toc26577"/>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第八套题目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综合话题文章写作</w:t>
      </w:r>
      <w:bookmarkEnd w:id="56"/>
      <w:bookmarkEnd w:id="57"/>
      <w:bookmarkEnd w:id="58"/>
      <w:bookmarkEnd w:id="59"/>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default" w:asciiTheme="minorEastAsia" w:hAnsiTheme="minorEastAsia" w:eastAsiaTheme="minorEastAsia" w:cstheme="minorEastAsia"/>
          <w:b/>
          <w:bCs/>
          <w:sz w:val="28"/>
          <w:szCs w:val="28"/>
          <w:lang w:val="en-US" w:eastAsia="zh-CN"/>
        </w:rPr>
      </w:pPr>
      <w:bookmarkStart w:id="60" w:name="_Toc5023"/>
      <w:bookmarkStart w:id="61" w:name="_Toc1670"/>
      <w:bookmarkStart w:id="62" w:name="_Toc22576"/>
      <w:bookmarkStart w:id="63" w:name="_Toc21109"/>
      <w:r>
        <w:rPr>
          <w:rFonts w:hint="eastAsia" w:asciiTheme="minorEastAsia" w:hAnsiTheme="minorEastAsia" w:eastAsiaTheme="minorEastAsia" w:cstheme="minorEastAsia"/>
          <w:b/>
          <w:bCs/>
          <w:sz w:val="28"/>
          <w:szCs w:val="28"/>
          <w:lang w:val="en-US" w:eastAsia="zh-CN"/>
        </w:rPr>
        <w:t>2024年国考地市级</w:t>
      </w:r>
      <w:bookmarkEnd w:id="60"/>
      <w:bookmarkEnd w:id="61"/>
      <w:bookmarkEnd w:id="62"/>
      <w:bookmarkEnd w:id="63"/>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五、“给定材料5”中提到：“投入自己的领域，不断‘打磨’，不断‘修补’，为人们温暖笃定的生活秩序默默付出，稳步前行。”请根据对这句话的理解，参考“给定材料”，联系实际，自选角度。自拟题目，写一篇文章。（35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要求：（1）观点明确，见解深刻；</w:t>
      </w:r>
    </w:p>
    <w:p>
      <w:pPr>
        <w:pStyle w:val="35"/>
        <w:bidi w:val="0"/>
        <w:rPr>
          <w:rFonts w:hint="eastAsia"/>
          <w:lang w:val="en-US" w:eastAsia="zh-CN"/>
        </w:rPr>
      </w:pPr>
      <w:r>
        <w:rPr>
          <w:rFonts w:hint="eastAsia"/>
          <w:lang w:val="en-US" w:eastAsia="zh-CN"/>
        </w:rPr>
        <w:t>（2）参考“给定材料”，不拘泥于“给定材料”；</w:t>
      </w:r>
    </w:p>
    <w:p>
      <w:pPr>
        <w:pStyle w:val="35"/>
        <w:bidi w:val="0"/>
        <w:rPr>
          <w:rFonts w:hint="eastAsia"/>
          <w:lang w:val="en-US" w:eastAsia="zh-CN"/>
        </w:rPr>
      </w:pPr>
      <w:r>
        <w:rPr>
          <w:rFonts w:hint="eastAsia"/>
          <w:lang w:val="en-US" w:eastAsia="zh-CN"/>
        </w:rPr>
        <w:t>（3）思路清晰，语言流畅；</w:t>
      </w:r>
    </w:p>
    <w:p>
      <w:pPr>
        <w:pStyle w:val="35"/>
        <w:bidi w:val="0"/>
        <w:rPr>
          <w:rFonts w:hint="eastAsia"/>
          <w:lang w:val="en-US" w:eastAsia="zh-CN"/>
        </w:rPr>
      </w:pPr>
      <w:r>
        <w:rPr>
          <w:rFonts w:hint="eastAsia"/>
          <w:lang w:val="en-US" w:eastAsia="zh-CN"/>
        </w:rPr>
        <w:t>（4）字数1000</w:t>
      </w:r>
      <w:r>
        <w:rPr>
          <w:rFonts w:hint="eastAsia" w:ascii="仿宋" w:hAnsi="仿宋" w:eastAsia="仿宋" w:cs="仿宋"/>
          <w:color w:val="auto"/>
          <w:spacing w:val="0"/>
          <w:sz w:val="21"/>
          <w:szCs w:val="21"/>
          <w:lang w:val="en-US" w:eastAsia="zh-CN"/>
        </w:rPr>
        <w:t>～</w:t>
      </w:r>
      <w:r>
        <w:rPr>
          <w:rFonts w:hint="eastAsia"/>
          <w:lang w:val="en-US" w:eastAsia="zh-CN"/>
        </w:rPr>
        <w:t>1200字。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进入桃李镇清池村，通往村头停车场的路是一条环形路。据了解，这是为了绕开村头的两棵百年老树，打破原有的自然风貌。在冯教授团队看来，树是主，人是客，人要心存敬畏，尊重自然。</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2020年6月，G市工业大学组建城乡艺术建设研究所，冯教授任所长。2021年1月，在有关方面的牵线搭桥下，冯教授带着他的4名研究生来到清池村，试图用艺术助力乡村建设。他们原本想用授课的形式，但发现几乎没有村民愿意听，即便来了，也只是走过场。这时，冯教授才意识到，村民的知识多数是从生活里学的，和村民一起动手而不是去授课，可能是一种接近村民、启发村民的好方法。冯教授还发现，村里有一个最热闹的“CBD”，平时村民都喜欢从家里搬来一把小凳子聚在这里聊天。了解到这个情况后，冯教授和团队商量，决定他们的工作就从在这里建一把“大椅子”开始。建椅子用的材料在村里随处可见——毛竹和石头，唯一花钱的是水泥。椅子建好后，能躺能坐，也有艺术美感，村里几个阿婆都说坐着舒服、看着好看。村民们逐渐对冯教授有了新的看法。</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0"/>
          <w:sz w:val="21"/>
          <w:szCs w:val="21"/>
          <w:lang w:val="en-US" w:eastAsia="zh-CN"/>
        </w:rPr>
        <w:t>慢慢地，许多村民都愿意打开自家的院子，邀请冯教授的团队来家里，看看在自己家能做出什么新花样。冯教授发现，村民老金家里有很多老物件，只要合理摆放，稍作打扫，就可以改造成美术馆。2021年春天，老金家院墙外的毛竹筒花坛上淡红色的小野花开了，“家庭美术馆”也正式开业了。“不赚钱，但</w:t>
      </w:r>
      <w:r>
        <w:rPr>
          <w:rFonts w:hint="eastAsia" w:ascii="宋体" w:hAnsi="宋体" w:eastAsia="宋体" w:cs="宋体"/>
          <w:color w:val="auto"/>
          <w:spacing w:val="6"/>
          <w:sz w:val="21"/>
          <w:szCs w:val="21"/>
          <w:lang w:val="en-US" w:eastAsia="zh-CN"/>
        </w:rPr>
        <w:t>也没啥成本。陆陆续续有人来参观，看到他们眼里露出的好奇和欣赏，有种说不出的自豪和满足。”老金说。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和村民在一起时间久了，冯教授感悟到：“我们必须要探索一种‘超越艺术’的路径介入乡村，应该本着一种对乡村秩序、传统习俗和文脉传承‘膜拜’的心态，而非‘治理’和‘教导’的心态来做事。”</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与各路艺术家将乡村或作为自己的画布肆意涂抹、或作为试验场完成自己的艺术实践等做法不同，冯教授团队的艺术乡建之路更像是在完成一种使命。他们的乡建“配方”回到了最为本质的“根”的问题，让人们能够在乡村寻回质朴的精神家园。</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现如今，清池村仍然保留着原始的“清池八景”，古建筑的外观也已修旧如旧，现代文明的气息似乎并没有“侵蚀”这个乡村。走进村里别有洞天，“面子”古色古香，“里子”内涵丰富。</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乡村文明有两个价值判断：显性价值是大家可以看得见的，如牌坊祠堂、山水风光和民居街道等；隐性价值则是深层次的，涵盖道德、伦理和信仰等方面。二者结合才是完整的价值体系，也是乡村文明的价值所在。”冯教授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冯教授从清池的宗族信仰、传统礼俗等历史遗存中找到了振兴乡村文明的“清池范式”——在尊重乡村主体和地方文化特色的基础上，通过艺术介入乡建，逐渐影响村民对于乡村价值的判断，引导村民回归家园、共建家园。在冯教授看来，这是一个循环的系统：不是一个局部，而是整体；不是碎片化的切割，而是完整的系统工程。</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农历八月十五的“烧奔塔”，是清池保留的一项珍贵传统习俗，寓意着村中代代繁衍不息，风调雨顺。每逢中秋佳节，清池各家各户都会将收集的枯枝、竹壳等燃料，放到奔塔内燃烧。此外，还有“成人礼”仪式－－青年人潜入河塘挖淤泥堆奔塔，进行庄严宣誓，表达不负人生、成家立业的担当和信心。在冯教授团队的策划下，清池重新挖掘出“烧奔塔”活动的文化内涵，重现“成人礼”仪式，让人们重新认识传统文化和乡村社会道德秩序的独特魅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2021年，在政府支持下，“烧奔塔”被列入区级非物质文化遗产代表性项目名录。</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2022年11月，一场别开生面的时装秀在清池举行。村里的主干道变为“T型台”，在专业模特的带领下，村民走起了“猫步”，神采奕奕。模特和村民的服饰中融合了当地的非遗元素，田间劳作的生产工具和家里的旧物件也作为道具一同出现。这样以自然为舞台、以生活为剧本的“走秀”结合了时尚风格与乡村特色，别开生面。</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村民的表现超出了我的期待。清池范式的最大亮点在于让村民在自己最熟悉的乡间自信地告诉每一个人，这就是我们生活的家园，也是我们的剧场！”冯教授说，“人人都可以展现自己的艺术才能。无论是缝纫、泥瓦活，还是竹编，都是艺术。”艺术家来到村庄，如果能和村民一起发现美、创造美，那便是共创价值。</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艺术乡建助推乡村振兴座谈会上，冯教授提到，乡村需要的不仅仅是艺术家，更是对乡村有感情并能挖掘本土文化特色的运营官。如果艺术乡建止步于艺术家与乡村的邂逅，却没能为当地民众带来现实生活的改善和审美情趣的提升，这样的乡建，往往会随着艺术家的离去戛然而止。</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四条自动化装配流水线上，几十只机械臂快速而精准地组装产品。组装好的产品装箱后被一台约两米高的机械臂运送到指定货柜上，在流水线的末端，两名工人正检视产品……这是Z省N市隆金公司数字化生产车间的日常。</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隆金公司早在1986年就开始为国产汽车生产门把手，30多年来，它将这类看起来极其简单、极其普通的小物件做到了行业顶尖，成为汽车功能配件领域的领航者。</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一个小小的门把手做起来并不简单，要保证门把手开启和关闭的次数和流畅度……这些工艺技术含量都很高。”隆金公司汪董事长说。隆金公司生产的汽车门把手由多个部件组成，要经过市场定位、设计研发、试生产、质量审核等一整套严格程序。“我们将自身的自动化设备、数字化车间等硬实力与各大整车厂商的管理体系、汽车行业质量管理等软实力有机结合，同步实现开发、供应和产能的精益化管理；同时基于主业挖掘细分市场，向高端、新能源、国际汽车市场深度拓展。”汪董事长介绍。这些看似不起眼的汽车功能配件，却关系着每辆汽车的质量、每位消费者的生命安全。比如内门、外门扣手一旦出现产品瑕疵，就会出现车门关闭不严或打不开等问题，给驾乘人员的生命财产带来极大安全风险。</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多年来，公司坚持在汽车配件产品上进行质量攻关，组建质量改进团队、收集各种质量问题信息、实施质量改进措施，都是要确保产品质量。”汪董事长说，“虽然我们做的是配件，但是做配件同样能成为市场中的主角。通过研发创新与技术迭代，公司的汽车配套小物件覆盖了汽车内外饰配件总成的十大系列产品，其中多项产品的市场占有率连续多年位居全国前三。”</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2011年，隆金公司积极申报并成功获得N市“市长质量奖”。这一过程中，全体员工不断深化对这一奖项意义的认识，公司的经营和质量管理也得到大幅提升，公司年产值从2亿元迅速达到8亿元。2017年，隆金公司生产的机动车门手柄总成被认定为Z省名牌产品；2018年，隆金公司主导制定了一项乘用车车门内开拉手总成标准；2021年，隆金公司机动车门手柄总成产品成为了国家制造业“单项冠军”产品。“单项冠军”代表着全球细分行业最高的发展水平、最强的市场实力，堪称金字塔的塔尖。“公司发展过程中，我们始终保持专注，定位于‘能做得更好’的事情。”汪董事长说。目前，隆金公司已成为国际国内知名汽车制造商的核心供应商和战略合作伙伴。统计数据显示，现在全国每3辆乘用车中就有一辆车装配有隆金公司的优秀产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“眼下，公司正在建设智能工厂。”隆金公司技术创新中心负责人赵工程师说。从2012年起，公司每年投入数千万元资金，引进国内外先进设备，建设国内领先的全自动数字化车间，使企业生产效率提高</w:t>
      </w:r>
      <w:r>
        <w:rPr>
          <w:rFonts w:hint="eastAsia" w:ascii="宋体" w:hAnsi="宋体" w:eastAsia="宋体" w:cs="宋体"/>
          <w:color w:val="auto"/>
          <w:spacing w:val="-6"/>
          <w:sz w:val="21"/>
          <w:szCs w:val="21"/>
          <w:lang w:val="en-US" w:eastAsia="zh-CN"/>
        </w:rPr>
        <w:t>了28%，运营成本降低了12%。同时，依托Z省的企业研究院、博士后工作站、工业设计中心、高新技术</w:t>
      </w:r>
      <w:r>
        <w:rPr>
          <w:rFonts w:hint="eastAsia" w:ascii="宋体" w:hAnsi="宋体" w:eastAsia="宋体" w:cs="宋体"/>
          <w:color w:val="auto"/>
          <w:spacing w:val="0"/>
          <w:sz w:val="21"/>
          <w:szCs w:val="21"/>
          <w:lang w:val="en-US" w:eastAsia="zh-CN"/>
        </w:rPr>
        <w:t>企业研发中心等各类研发平台，公司布局建立海外研发中心，吸引了200多名创新人才。公司还加强与知名高校的产学研和就业合作，选拔并培养了一批优秀技术能手和行业专家。近三年，隆金公司各研发中心完成产品研发项目超300项，形成各类专利295项，突破了大量国外技术壁垒，95%的产品实现国产化替代。“接下来，我们将针对新能源汽车推出一款具备触摸感应模块的隐藏式外门把手，不仅能够借助通信协议与汽车主机进行对话，还具备自主学习功能。”赵工程师说。面对新能源汽车赛道，隆金公司正积极谋篇布局。</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改革开放以来，N市形成了门类齐全的制造业体系，尤其是形成了以石油化工、汽车及零部件、电工电器、纺织服装等为支柱的产业集群。为了推动企业发展壮大，N市建立了企业培育库，出台了《关于加快推进制造业高质量发展的若干意见》、《制造业卓越企业培育工程行动计划》等文件。目前，像隆金公司这样的一些中小企业已经成为行业翘楚，迈入“单项冠军”方阵。</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default" w:ascii="宋体" w:hAnsi="宋体" w:eastAsia="宋体" w:cs="宋体"/>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“以前做透析要跑城区，我这身子骨实在吃不消。现在好了，家门口就能透析了，省钱还省心。”2022年11月22日，在J省Y市江平县小湾镇中心卫生院，刚做完透析的村民章大娘说。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湾镇中心卫生院是江平县4家农村区域医疗卫生中心之一。2022年3月，该院血透室建成投入使用，不仅设备、环境不输城区医院，还配备了优秀医护团队，上级医院专家也定期前来指导带教，受到周边透析患者的信任和欢迎。</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人才缺口相当大，巧妇难为无米之炊。”说起前些年的情况，江平县卫生健康委方主任颇为感慨，最困难时，有的乡镇卫生院只有两三名临床医师，麻醉医师和影像医师更是奇缺。“当时许多老百姓身体有点什么毛病，就得跑进城里的大医院。”</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“临时招人比较困难，就先从稳定现有人才队伍做起。”方主任介绍说。江平县峤廷镇中心卫生院秦院长介绍，该院建立起以服务质量、服务数量和服务效益为核心的考核体系，通过绩效考核拉开收入差距。</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“曾经因为绩效导向不明显，干多干少都一样，能干的大夫都逐渐去了其他医院，更不要说急诊、重症了，连人都招不来。来了临时任务，也没人愿意上。我一度感到灰心丧气。”</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湾镇中心卫生院青蒲分院周院长说。随着绩效改革的推进，院里医护人员士气逐步提振。大力招引人才，更新医疗设备，新建中、西药库……医院的发展有声有色。“每年招聘季，人事、卫生健康、财政等部门齐出动，按照规定对急缺人才现场考试，通过后及时录取。”方主任说，“对基层招聘的本科及以上学历毕业生，发放一次性的购房补贴；对驻偏远乡镇的全科医师，每人每年增发2万元补助；对主城区单位执业医师在偏远乡镇帮扶1年以上的，优先评定职称……”。</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江平县还创新利用公立医院的富余编制建立了“卫生事业编制周转池”，专门用于基层招聘紧缺型专业人才。目前已统筹调剂50个编制，解了基层的燃眉之急。此外，江平县根据上级文件要求，大力推动实施农村卫生人才“县管乡用”和“乡管村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“近年来，老百姓对优质医疗服务的需求越来越高，这对我们提出了更高要求。比如普外科手术就越来越向微创化发展。”江平县绘橡镇中心卫生院赵医生说。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为了帮助人才强本领，江平县投入500多万元建设基层实训示范基地，每两年对基层护理人员、全科</w:t>
      </w:r>
      <w:r>
        <w:rPr>
          <w:rFonts w:hint="eastAsia" w:ascii="宋体" w:hAnsi="宋体" w:eastAsia="宋体" w:cs="宋体"/>
          <w:color w:val="auto"/>
          <w:spacing w:val="-6"/>
          <w:sz w:val="21"/>
          <w:szCs w:val="21"/>
          <w:lang w:val="en-US" w:eastAsia="zh-CN"/>
        </w:rPr>
        <w:t>医生、乡村医生三类人员进行一轮全覆盖培训，每年组织不少于30名执业医师到各地大医院进行脱产培训。</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进修期间，工资奖金一分不少，单位不但报销交通费和伙食费，还给我发了补贴。”江平县砾芃镇中心卫生院李医生说。为了提升腹腔镜手术技术，他赴上海专门进修了3个月，现在他领导的外科团队已能够独立开展腹腔镜胆囊、阑尾、疝气等手术。</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6"/>
          <w:sz w:val="21"/>
          <w:szCs w:val="21"/>
          <w:lang w:val="en-US" w:eastAsia="zh-CN"/>
        </w:rPr>
        <w:t>同时，江平县加强与大医院合作，近三年建立了院士工作站、博士工作站以及著名内外科专家教授的“师带徒”工作室12个，建立区域性远程会诊、远程影像诊断、远程心电诊断等中心，面向基层乡镇开展服务。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江平县的探索，是J省为实现基层医疗卫生人才规模、结构和能力与基层群众健康需求相适应的目标，积极创新完善基层人才招引、培养、使用管理机制和政策，更好地保障和增进基层群众身体健康的缩影。方主任说：“党的二十大报告中提出，要发展壮大医疗卫生队伍，把工作重点放在农村和社区。前不久，省里又推出了18条加强基层医疗卫生人才建设的措施让医疗卫生人才有地位、得实惠、受尊重，让基层群众看病不再难。”</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公共文化空间是文化交流和创新的重要场所，在塑造和凝聚社会认同方面发挥着重要作用。近年来，S市涌现出一大批公共文化空间，涵盖美术、戏曲、写作、音乐等多个门类，其中既有博物馆、图书馆等传统空间，也有时尚实体书店、民营美术馆等新型场所。这些公共文化空间运营情况如何？它们在文化建设中如何更好发挥作用？H报记者就此展开了调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396" w:firstLineChars="200"/>
        <w:jc w:val="both"/>
        <w:textAlignment w:val="auto"/>
        <w:outlineLvl w:val="9"/>
        <w:rPr>
          <w:rFonts w:hint="eastAsia" w:ascii="宋体" w:hAnsi="宋体" w:eastAsia="宋体" w:cs="宋体"/>
          <w:color w:val="auto"/>
          <w:spacing w:val="-6"/>
          <w:sz w:val="21"/>
          <w:szCs w:val="21"/>
          <w:lang w:val="en-US" w:eastAsia="zh-CN"/>
        </w:rPr>
      </w:pPr>
      <w:r>
        <w:rPr>
          <w:rFonts w:hint="eastAsia" w:ascii="宋体" w:hAnsi="宋体" w:eastAsia="宋体" w:cs="宋体"/>
          <w:color w:val="auto"/>
          <w:spacing w:val="-6"/>
          <w:sz w:val="21"/>
          <w:szCs w:val="21"/>
          <w:lang w:val="en-US" w:eastAsia="zh-CN"/>
        </w:rPr>
        <w:t>“出门就能到，真的太方便了。”自从家门口建起畅雅艺术空间，居民小静有时买完菜或吃过饭就来转转。畅雅艺术空间是S市城区建起的第一家文化名家工作室，可辐射周边10个生活小区6200多位居民，成立3个多月来，开展参观交流等各类文化活动81场次，以颇具烟火气的姿态接待了1700多名各年龄层次的参观者。</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畅雅艺术空间活动场面喜人，而有的公共文化空间却冷冷清清，“流量”不足。“公共文化空间要想运营好，离不开创始人的人文情怀和企业家精神。畅雅艺术空间之所以经营得好，与创始人麦老师不仅是文化名家还善于经营密不可分。”市艺术学院李院长说，“而现实情况是，民营公共文化空间的创始人大部分都是各自领域的从业者，在人文底蕴方面没问题，但是否具备经营管理能力就不一定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调查过程中记者发现，一些公共文化空间开业时热热闹闹，运营一段时间后，就消失在人们视野中。“现在的公共文化空间建设，基本上是由各区主导的。各区基于自身的实际情况，主要考虑的是本区缺啥就建啥。”S市某民办美术馆贾理事长介绍说，“我们在区政府的支持下，建起了全市第一家民办美术馆。刚建成时人特别多，其他地方看到我们这么火爆，就纷纷效仿。据我了解，S市目前有近10家具备一定规模和档次的民办美术馆，但生存现状不容乐观，很多都是勉强维持，我们可能也撑不了多久。”</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24小时图书馆是近年兴起的一类公共文化空间。记者分别在早、中、晚不同时段，探访了S市主城区某街道的24小时社区书院，发现几乎没有阅览的人。物业公司员工称：“很少看到有人使用。”记者以办理借阅卡为由向社区了解书院使用情况，工作人员回复：“目前以社区的儿童为主，以后多搞些活动，也许来的人就多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记者走进全市规模最大的综合型书店，在书架旁找到了负责人张经理。张经理介绍说：“这几年，传统实体书店的经营越来越困难。我们进行了重新装修，从整体布局的设计到书籍的摆放，都花了很大心思，让读者在这里不仅能买书，还能轻松愉悦地看书、喝咖啡。刚开始效果特别好，但仅仅过了两年，情况又变差了。”店里的一位读者谈道：“现在书店的场景营造模式的确比原来好了很多，但大型的实体书店目前基本都走的这个路子，在设计风格、设施等方面没多大差别，特别在服务上，缺乏个性特点和差异化。第一次来的时候觉得新鲜，来过几次就会审美疲劳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这里简直太棒了，感觉摸准了我们年轻人的‘脉’。我在朋友圈看到同事发的视频，非常心动，专程过来打卡的。”一位参观者说。记者来到市美术馆，发现这里的人很多，尤其以年轻人为主。该馆唐馆长无奈地说：“我们发现，大家更多的是将我们精心营造的文化空间场景当作‘网红打卡点’，兴趣仅在拍照‘晒’图上，忽视了空间本身的文化内涵、价值观念、特色功能，这偏离了我们的初衷。”</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抵达市文化馆时，黄馆长正在会议室里给市文旅局干部讲课。会议室中传出黄馆长授课的声音：“A市著名文旅夜市地理位置好，而且体量大、创意多，有不少现象级文化，年游客量超1亿人次，相关视频播放量高达50亿次。这一成功经验我认为值得好好学习和借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记者在文化馆馆史展板前，等到了授课结束的黄馆长。当被问到对本市公共文化空间的看法时黄馆长说：“我市虽然历史文化遗存较多，但并没能给现有的公共文化空间带来更多影响力。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成熟的公共文化空间载体规模普遍偏小，也比较分散，一些新建的公共文化空间规模相对较大，但离市区较远，去一趟费时费力。而且，我们也缺少主题型和创意创新类的公共文化空间。”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记者来到市博物馆，这里正在举办非遗表演，观众非常多，喝彩声和掌声不断。经了解，市博物馆针对不同年龄段观众，开设定制了市博研学、非遗表演、礼乐专题讲座等各类活动和课程。博物馆公共服务部常主任认为，市博物馆人气持续走高，不仅源于藏品和博物馆自身的历史，更因为博物馆通过提供“场所”进行文化价值的“输出”，实现了教育功能。</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default" w:ascii="宋体" w:hAnsi="宋体" w:eastAsia="宋体" w:cs="宋体"/>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材料5</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某大学图书馆的后院里，有一排类似仓库的平房，里面的操作台上摆满了各式的锤、锯、刨、凿等工具，细细的尘屑在午后的阳光里飞舞，把过去和现在的时间连缀在一起。</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抽屉坏了修抽屉，椅子坏了修椅子。”王师傅这样介绍自己的工作内容，“比较杂。”王师傅的工作以桌椅维修为主，但实际上，图书馆各项与木工有关的后勤工作，都离不开他的参与。王师傅的工作看似普通、细碎、不起眼，但对于维持图书馆正常运转、提升师生的使用体验来说却无比重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修缮中创造，于毫末处耕耘。他用辛劳和勤恳让这份工作变得毫不寻常，并拥有了动人的力量。为配合学校师生和各部门的需求，王师傅在图书馆室外步梯建起分隔空间作用的木门、为古籍部定制特殊尺寸和功能的木箱。眼下，王师傅正在打磨一个小木块。他解释，这是一个简单的装置，用来卡住图书馆的窗户，使它只能打开到一定的角度，防止磕碰到经过的人。这些适用于具体场景，让环境更加舒适、让身处其中的人感到被重视和被关怀的“小补丁”，正是王师傅工作的意义。</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每天穿梭于图书馆的连廊厅堂中，王师傅与大学生们总是擦肩而过。这些学生，或是沉浸于试图“疗救灵魂的贫乏、修补人性的缺陷”的文学著作，或是想要获取量子理论相关的研究文献，又或是为了寻找一个安静的场所，沉下心来，撰写一份活动策划……</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在人们眼中，王师傅只是学校工作人员中普通的一份子。校园里人们的活动轨迹重叠交错，去往各自的方向，但他们与社会中许许多多的个体和组织一样，都要承担共同的责任，那就是</w:t>
      </w:r>
      <w:r>
        <w:rPr>
          <w:rFonts w:hint="eastAsia" w:ascii="宋体" w:hAnsi="宋体" w:eastAsia="宋体" w:cs="宋体"/>
          <w:b/>
          <w:bCs/>
          <w:color w:val="auto"/>
          <w:spacing w:val="0"/>
          <w:sz w:val="21"/>
          <w:szCs w:val="21"/>
          <w:u w:val="single"/>
          <w:lang w:val="en-US" w:eastAsia="zh-CN"/>
        </w:rPr>
        <w:t>投入自己的领域，不断“打磨”、不断“修补”，为人们温暖笃定的生活秩序默默付出，稳步前行。</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64" w:name="_Toc8987"/>
      <w:bookmarkStart w:id="65" w:name="_Toc5515"/>
      <w:bookmarkStart w:id="66" w:name="_Toc7283"/>
      <w:bookmarkStart w:id="67" w:name="_Toc27691"/>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第九套题目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综合话题文章写作</w:t>
      </w:r>
      <w:bookmarkEnd w:id="64"/>
      <w:bookmarkEnd w:id="65"/>
      <w:bookmarkEnd w:id="66"/>
      <w:bookmarkEnd w:id="67"/>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eastAsia" w:asciiTheme="minorEastAsia" w:hAnsiTheme="minorEastAsia" w:eastAsiaTheme="minorEastAsia" w:cstheme="minorEastAsia"/>
          <w:b/>
          <w:bCs/>
          <w:sz w:val="28"/>
          <w:szCs w:val="28"/>
          <w:lang w:val="en-US" w:eastAsia="zh-CN"/>
        </w:rPr>
      </w:pPr>
      <w:bookmarkStart w:id="68" w:name="_Toc16617"/>
      <w:bookmarkStart w:id="69" w:name="_Toc10191"/>
      <w:bookmarkStart w:id="70" w:name="_Toc16890"/>
      <w:bookmarkStart w:id="71" w:name="_Toc27186"/>
      <w:r>
        <w:rPr>
          <w:rFonts w:hint="eastAsia" w:asciiTheme="minorEastAsia" w:hAnsiTheme="minorEastAsia" w:eastAsiaTheme="minorEastAsia" w:cstheme="minorEastAsia"/>
          <w:b/>
          <w:bCs/>
          <w:sz w:val="28"/>
          <w:szCs w:val="28"/>
          <w:lang w:val="en-US" w:eastAsia="zh-CN"/>
        </w:rPr>
        <w:t>2020年联考</w:t>
      </w:r>
      <w:bookmarkEnd w:id="68"/>
      <w:bookmarkEnd w:id="69"/>
      <w:bookmarkEnd w:id="70"/>
      <w:bookmarkEnd w:id="71"/>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“给定材料4”中提到村民眼中的变和小孙心中的不变，请你结合全部“给定材料”，围绕“变与不变”进行辩证思考，联系实际，自拟题目，写一篇文章。（50分）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要求：（1）论点明确，层次清晰；</w:t>
      </w:r>
    </w:p>
    <w:p>
      <w:pPr>
        <w:pStyle w:val="35"/>
        <w:bidi w:val="0"/>
        <w:rPr>
          <w:rFonts w:hint="eastAsia"/>
          <w:lang w:val="en-US" w:eastAsia="zh-CN"/>
        </w:rPr>
      </w:pPr>
      <w:r>
        <w:rPr>
          <w:rFonts w:hint="eastAsia"/>
          <w:lang w:val="en-US" w:eastAsia="zh-CN"/>
        </w:rPr>
        <w:t>（2）结构完整，语言流畅；</w:t>
      </w:r>
    </w:p>
    <w:p>
      <w:pPr>
        <w:pStyle w:val="35"/>
        <w:bidi w:val="0"/>
        <w:rPr>
          <w:rFonts w:hint="eastAsia"/>
          <w:lang w:val="en-US" w:eastAsia="zh-CN"/>
        </w:rPr>
      </w:pPr>
      <w:r>
        <w:rPr>
          <w:rFonts w:hint="eastAsia"/>
          <w:lang w:val="en-US" w:eastAsia="zh-CN"/>
        </w:rPr>
        <w:t>（3）结合“给定材料”，不拘泥于“给定材料”；</w:t>
      </w:r>
    </w:p>
    <w:p>
      <w:pPr>
        <w:pStyle w:val="35"/>
        <w:bidi w:val="0"/>
        <w:rPr>
          <w:rFonts w:hint="eastAsia"/>
          <w:lang w:val="en-US" w:eastAsia="zh-CN"/>
        </w:rPr>
      </w:pPr>
      <w:r>
        <w:rPr>
          <w:rFonts w:hint="eastAsia"/>
          <w:lang w:val="en-US" w:eastAsia="zh-CN"/>
        </w:rPr>
        <w:t>（4）字数1000～1200字。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“我们都在努力奔跑，我们都是追梦人。”是的，我们都是追梦人。追梦，我们收获满满；追梦，我们希望满满。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从站起来、富起来到强起来，这是奋斗的力量，也是梦想的力量。</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党的十九大对我国发展提出了更高的奋斗目标，形成了从全面建成小康社会到基本实现现代化、再到全面建成社会主义现代化强国的战略安排，发出了实现中华民族伟大复兴中国梦的最强音。</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但是，船到中流浪更急，人到半山路更陡，并且“愈进愈难、愈进愈险而又不进则退、非进不可”。在这样的关键时刻，我们要心怀梦想、奋勇拼搏，一步一个脚印，一棒接着一棒，在新时代创造中华民族新的更大奇迹！</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梦想是拼出来的，奇迹是干出来的。改革开放40多年来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BD药业是一家在全球肿瘤药物领域拥有多项核心自主知识产权的高科技公司。说起BD药业的故事和梦想，公司董事长兼首席执行官丁先生有很多的感慨。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2002年，借着国家政策鼓励留学人员回国创新创业的东风，留洋十年的丁先生背起行囊，与几位合伙人一道回国创业。就在第二年，BD药业成立，开始追逐“做创新药”的大梦想。有人说，丁先生身上有不少光环，比如国外著名大学的医学博士、执业医师等，回国创业就意味着放弃了优越的生活条件、高额的薪水，白手起家，这个抉择很需要勇气。而在丁先生看来，这个选择顺理成章。“像我们这些知识分子，大多数还是有故土情结的，总是梦想着科技兴国。”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与很多企业选择做仿制药不同，BD药业一开始就立志做新药，要在全球药业竞争中拥有完全知识产权。虽然面临各种技术难题、资金链断裂等“生死劫”，但有志者，事竟成，在相关部门的支持下，BD药业克服了重重困难，最终取得了成功。他们研制的抗癌药获得国家颁发的新药证书，成为我国首个具有完全自主知识产权的同类抗癌新药。该药还被列入国际权威机构发布的新药研发年度报告，成为第一个获得国际机构认可的中国创制新药。</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2016年1月8日对于丁先生来说很特别，也很难忘。这一天他作为BD药业相关项目的第一完成人，在2015年度国家科学技术奖励大会上捧起了光荣的奖杯。“这是奋斗者的奖杯，这个奖杯上不仅有我的名字，还有我们团队的名字，其实更应该有国家的名字。”当时，在深冬北京的暖阳中，丁先生郑重地一手拿着大红证书，一手举起奖杯，站在北京人民大会堂前拍了一张照片。这是国家对BD药业创新能力的巨大肯定。</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“拥有自主创新，才能拥有话语权。”丁先生常说，“要真正把中国的医药产业发展起来，得把中国人用药的话语权掌握在自己手里。”</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近年来，BD药业飞速发展，其源源不绝的动力就来自“创新”二字。自主研发是BD药业的看家本领，丁先生表示，今年截至目前创新研发投入已经超过10亿元。“我们正不断加强自主研发这一块。有自主研发做保障，我们就有底气开拓市场和开展合作。”BD药业把眼光投向全球，通过与国际知名医药企业合作，及时掌握国际市场信息，在全球的抗肿瘤药物市场中奋勇开拓。</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如今，丁先生又种下了一颗新的梦想种子——以BD药业为基础，打造一座“医药梦工场”，搭建更大的创新平台，为医药产业的快速发展打造新引擎。丁先生说，这是一个为科学家、创业者造梦圆梦的项目，目标是打造一个具有国际先进水准的生物医药专业众创空间。未来，这里也将集聚一批医药领域的创业者。</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研制新药去拯救病患，搭建创新平台去服务全行业。丁先生说，这些都是出自一个企业家的担当，“我们脑子里想的更多的是新药研发，以及企业的未来发展。”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一身时尚的服装，坐在一辆新买的小汽车中，车中音响里播放着快节奏的流行歌曲，这一切都使得小王和十多年前刚从乡下老家来时判若两人。在S市这座大城市坚持了十多年后，快递员小王觉得自己离这个流光溢彩的大都市越来越近了，这个城市对他来说也不再那么陌生和疏离。他离梦想更进了一步，在这个大城市扎根，不再有外乡人的距离感。</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十多年前，21岁的小王站在S市一栋高楼下，仰着头看，看得脖子发酸。这是一个农村人第一次看到20多层高的大楼。彼时，物流产业政策和市场环境不断改善令中国物流行业呈现新的面貌。虽然面临高油价、人力资本上升的压力，但当时整个行业仍呈现蓬勃发展的势头。就是在此大背景下，小王从乡下老家来到S市当了一名快递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王至今还记得，他第一次出来送快递，当天的10票快件，从早上8点送到了晚上12点他才送完。虽然磕磕绊绊一整天，但收工时，他感到很高兴，很有成就感。入职两个月后，小王的业绩就做到了网点的前三。那时候，民营快递行业基本还是固定工资制，小王一个月可以拿到2000元工资。</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很长一段时间，晚上空闲的时候，小王和几个朋友会一起骑上电动车到处兜风。江边高楼大厦林立，五颜六色的灯光闪烁着。江面上游船来来往往。江上的夜风温暖。一切都是新鲜的，令他激动。他梦想着早日融入这个城市，成为这个城市的一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那时，电商客户还少，快递业以个人散件为主。全网点只有几个快递员。对S市人来说，快递员还是一份边缘职业，受人歧视。有一次，小王正准备进门收件，门内的客户却把他拦在了门外，“别别别，刚拖过地”，客户边不耐烦地嘟囔着边把门关上了。等了会儿，门才稍稍开了一条缝，客户把邮件递出来。至今，这条门缝还令他内心有强烈的刺痛感。不过，奔走在这个城市的大街小巷，小王也常常感受到了这个城市里人情的温暖。夏天的时候，很多热心市民和商家在街道上摆放了专门的冰柜，免费提供饮料。每次路过这些蓝色帐篷下的冰柜，小王都觉得特别暖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快递业的好时代起始于2008年。这一年，是中国的“奥运年”，也是中国物流发展的关键一年，很多电商开始助推物流业的迅猛发展。由于电商快件的特性，需要快递公司全国性的网络，加盟承包制开始兴起，全国性的快递系统开始运转。2009年10月1日起，新《邮政法》实施，确定了民营快递企业的合法地位，民营快递业迎来了发展的春天。2013年，民营快递企业市场占有率开始超过国有快递企业。</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王也分享了行业高速增长带来的红利。2013年，小王每天最多收件可以达到800件，谦和的态度和勤奋努力让他的业绩做到了网点第一，他每个月已经可以拿到8000元的工资，在S市也算不错的收入了，他的消费也升级了，开始去大型商城购物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随着快递业加盟制问题的逐渐暴露，各大快递公司逐渐收缩加盟网点，开始直营化。经营模式的改革助推了快递业的发展。2016年，中国快递业突破300亿，连续6年每年增长超过50％，此后多家快递公司成功上市，快递公司已不再是当年靠着几辆自行车送件的小作坊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2016年，小王所在网点被总部收回直营，开始按照更为成熟的公司管理模式运营。小王被任命为网点运营经理，参与网点的管理。现在小王每个月的工资已超过一万元。他买了一辆十几万的小汽车，并且回老家拆掉了当年的土坯老屋，新盖了一栋三层的小楼，让村里人羡慕不已。</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王很早就办理了S市的市民卡。市民卡不仅兼具医保卡和储蓄卡的功能，还能优惠享受到泊车、乘坐公交车、租赁公共自行车等公共服务。为了推动外地人融入城市，S市还推出了积分入户政策，只要积满一百分就可以落户。小王越来越感受到了这个城市很多制度传递出的温情，在这个城市工作了十多年，小王很感谢S市这个大城市，让他有了一份稳定且有上升空间的工作。当然，“我在S市也离不开快递业，离不开我们的服务了。”小王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只因看了一眼岩山，从此她就与岩山结缘。她就是D市岩山驻村帮扶工作组组长、驻村第一书记小孙。几年前，小孙从一所名牌大学硕士研究生毕业，来到D市商务局工作，有一次，市委、市政府组织“机关干部下基层”社会实践活动，她随着实践小组来到了岩山。</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太美了!”小孙被岩山美丽的风景深深震撼，花红柳绿，山清水秀，真是如诗如画。当地淳朴的民风、热情好客的村民更令她印象深刻。不过，令她同样印象深刻的还有岩山的贫困。岩山村共有1345户、4130人，其中贫困户占60％，人均耕地不足0.8亩，村民收入主要依靠传统农业和外出务工，是典型的国家级贫困村。脱贫是这里的村民一代又一代的梦想。如果能帮助岩山村这样长期贫困的地方摆脱贫困，人生该是多么有价值啊！小孙的心里涌起一个强烈的念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此时，D市正深入开展脱贫攻坚行动。巧合的是，岩山村正是商务局的对口扶贫村。小孙主动请缨，担任岩山驻村帮扶工作组组长。从驻村工作开始的第一天起，帮助岩山这个贫困村脱贫致富的沉甸甸的责任，便落在了小孙的肩上。刚入村时，小孙准备先找村民了解情况，但却听到了这样的风凉话：“咋还派个女干部？一个城里女人能干啥？”</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为了开好头，获取村民的信任，她和工作组同事，到田间地头了解情况，走家串户查找穷根，入村不到两个月，就完成了对全村所有贫困户的走访，做到村里的“大事小情、家长里短”都了然于心。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随后，小孙与工作组同事组织村民参加手工纺织、月嫂服务等培训班。与此同时，他们筹集资金，在全村开工建设引水上山工程，彻底改变了村里几十年来山上缺水的状况。春节前，贫困户饲养的年猪还在愁销路，工作组全程参与推销，终于换来了80多万元沉甸甸的“过年钱”……一连串雪中送炭的实质性帮扶拉近了村民和工作组的距离，村民们被小孙这位“女干部”的真情付出深深打动。</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“农村富不富，关键在支部。如何发挥基层党组织的战斗堡垒作用是驻村帮扶的首要工作。”小孙深有感触地说。为此，她和工作组同事带着村民党员积极开展学习教育活动，提升党员的先锋模范意识。为</w:t>
      </w:r>
      <w:r>
        <w:rPr>
          <w:rFonts w:hint="eastAsia" w:ascii="宋体" w:hAnsi="宋体" w:eastAsia="宋体" w:cs="宋体"/>
          <w:color w:val="auto"/>
          <w:spacing w:val="-6"/>
          <w:sz w:val="21"/>
          <w:szCs w:val="21"/>
          <w:lang w:val="en-US" w:eastAsia="zh-CN"/>
        </w:rPr>
        <w:t>了提高村干部、村民代表引领产业发展、带领群众致富的能力，小孙多次带领他们到县内外先进地区学习考察，“明显感觉到岩山的民心齐了，村干部的干劲足了，水平高了。”小孙帮助村民脱贫致富的信心更强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如何用工业化理念改变村民传统的生产生活方式，尽快引进增收产业项目为村民创造具有长期稳定收益的就业岗位，实现更多人的致富奔小康，是驻村帮扶工作队和村两委班子每天都要琢磨的“大事情”。工作队得知外省一家大型现代纺织企业老总是D市人，有回乡投资的想法，便第一时间与他取得联系，进行对接和项目考察。小孙在充分了解到该纺织项目是非常适合岩山村的好项目后，便积极与企业老总沟通招商想法。针对企业提出的十几个落实投资的实际问题，工作组到市、县、乡项目主管单位咨询政策、寻求支持。仅仅5个多月的时间，工作组就协助企业完成了项目选址、各项手续办理、厂房建设、员工培训等一系列重要工作。目前，一个依托“村集体+公司+农户”模式建立起的纺织产业园区，正在岩山渐渐成型。不久的将来，这里的村民不仅可以在家门口就业，而且可以实现既拿薪金又领股金还得租金的长效增收，岩山村的脱贫梦正在逐步实现。</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“咱们岩山再也不是那个靠天吃饭的穷地方了。现在不少在外打工的年轻人都回来了。”村民喜滋滋地指着驻村工作组的办公室说，“变化就是从孙书记和她的队员到咱村来的那一天开始的。”</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“我们的目标是成为北方最大的坯布集散地。”一个更大的梦想在小孙心中一点点描绘。环境越来越好，梦想越来越大，“但是，作为一名共产党员，我的信念和情怀不会变。”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材料5</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A大学陈教授在接受记者采访时说，中国有着创新的历史和文化基因，中国古代的四大发明对世界文明发展进程产生了重要影响。在今天，中国不少民营企业在全球科技领域激烈竞争中占有一席之地，推动了经济发展方式的转换、经济结构的调整，比如中国的无人机、生物医药、移动支付等方面有许多领先世界的科技成果，有着比国外同类产品更好的用户体验。他认为，创新是推动经济发展的第一动力，没有科技创新的突破，就难以建成现代化经济体系，就难以实现高质量发展。</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实现了豆浆机、电饭煲等数十款智能厨电的物联网应用。”著名的民营企业副总裁高总说。在用户需求倒逼之下，该企业对产品进行了智能化升级，目前产品已销售到世界50多个国家和地区，年销售额超过70亿元，拥有专利技术2047项。过去10多年，该企业凭借传感器等方面的制造优势，成为某些跨国大公司的重要供应商。“我们在产品的研发、设计等方面有长期积累，在创新中更容易将好点子转化为好产品。”高总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陈教授认为，中国的企业，特别是民营企业，在世界经济舞台上走出了一条从模仿、追随到引领的发展轨迹，而这背后的“秘诀”便是创新。市场需求催生了中国民营企业对生产的创新、商业的创新，比如新零售、机器人、人工智能等等。这种创新不是短期的、偶然的，而是长期的、自发的，是一种迥然不同于欧美国家的创新路径，是深刻在中国经济肌体中独一无二的事实特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毋庸置疑的是，中国经历了40来年的高速发展，已经积累了雄厚的经济、科研、人才等诸多方面的基础。特别是在数字技术、人工智能、量子技术、新能源、5G通信等方面，都走在了世界前列。此外，中国的移动互联网发达，拥有业态优势；网民群体庞大，比欧美日网民数量之和还多，拥有大数据优势。中国古代思想家管子说过：“夫国大而政小者，国从其政；国小而政大者，国益大。”当前政府提出的“创新是引领发展的第一动力”，无疑为中国经济高质量发展提供了优良的政治环境。</w:t>
      </w:r>
    </w:p>
    <w:p>
      <w:pPr>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br w:type="page"/>
      </w:r>
    </w:p>
    <w:p>
      <w:pPr>
        <w:keepNext w:val="0"/>
        <w:keepLines w:val="0"/>
        <w:pageBreakBefore w:val="0"/>
        <w:widowControl w:val="0"/>
        <w:kinsoku/>
        <w:wordWrap/>
        <w:overflowPunct w:val="0"/>
        <w:topLinePunct w:val="0"/>
        <w:autoSpaceDE/>
        <w:autoSpaceDN/>
        <w:bidi w:val="0"/>
        <w:adjustRightInd/>
        <w:snapToGrid/>
        <w:spacing w:line="440" w:lineRule="atLeast"/>
        <w:ind w:left="0" w:leftChars="0" w:right="0" w:firstLine="420" w:firstLineChars="200"/>
        <w:jc w:val="both"/>
        <w:textAlignment w:val="auto"/>
        <w:rPr>
          <w:rFonts w:hint="eastAsia" w:ascii="宋体" w:hAnsi="宋体" w:eastAsia="宋体" w:cs="宋体"/>
          <w:color w:val="auto"/>
          <w:sz w:val="21"/>
          <w:szCs w:val="21"/>
        </w:rPr>
      </w:pPr>
    </w:p>
    <w:p>
      <w:pPr>
        <w:pStyle w:val="2"/>
        <w:keepNext w:val="0"/>
        <w:keepLines w:val="0"/>
        <w:pageBreakBefore w:val="0"/>
        <w:widowControl w:val="0"/>
        <w:shd w:val="clear"/>
        <w:kinsoku/>
        <w:wordWrap/>
        <w:overflowPunct w:val="0"/>
        <w:topLinePunct w:val="0"/>
        <w:autoSpaceDE/>
        <w:autoSpaceDN/>
        <w:bidi w:val="0"/>
        <w:adjustRightInd/>
        <w:snapToGrid/>
        <w:spacing w:before="0" w:beforeAutospacing="0" w:after="313" w:afterLines="100" w:afterAutospacing="0" w:line="440" w:lineRule="atLeast"/>
        <w:ind w:left="0" w:firstLine="0" w:firstLineChars="0"/>
        <w:jc w:val="center"/>
        <w:textAlignment w:val="auto"/>
        <w:rPr>
          <w:rFonts w:hint="eastAsia" w:cs="宋体" w:asciiTheme="minorEastAsia" w:hAnsiTheme="minorEastAsia" w:eastAsiaTheme="minorEastAsia"/>
          <w:b/>
          <w:bCs w:val="0"/>
          <w:color w:val="auto"/>
          <w:kern w:val="36"/>
          <w:sz w:val="36"/>
          <w:szCs w:val="36"/>
          <w:lang w:val="en-US" w:eastAsia="zh-CN" w:bidi="ar-SA"/>
        </w:rPr>
      </w:pPr>
      <w:bookmarkStart w:id="72" w:name="_Toc11171"/>
      <w:bookmarkStart w:id="73" w:name="_Toc13512"/>
      <w:bookmarkStart w:id="74" w:name="_Toc24313"/>
      <w:bookmarkStart w:id="75" w:name="_Toc14952"/>
      <w:r>
        <w:rPr>
          <w:rFonts w:hint="eastAsia" w:cs="宋体" w:asciiTheme="minorEastAsia" w:hAnsiTheme="minorEastAsia" w:eastAsiaTheme="minorEastAsia"/>
          <w:bCs w:val="0"/>
          <w:color w:val="auto"/>
          <w:sz w:val="36"/>
          <w:szCs w:val="36"/>
          <w:lang w:val="en-US" w:eastAsia="zh-CN"/>
        </w:rPr>
        <w:t>　</w:t>
      </w:r>
      <w:bookmarkStart w:id="80" w:name="_GoBack"/>
      <w:bookmarkEnd w:id="80"/>
      <w:r>
        <w:rPr>
          <w:rFonts w:hint="eastAsia" w:cs="宋体" w:asciiTheme="minorEastAsia" w:hAnsiTheme="minorEastAsia" w:eastAsiaTheme="minorEastAsia"/>
          <w:b/>
          <w:bCs w:val="0"/>
          <w:color w:val="auto"/>
          <w:kern w:val="36"/>
          <w:sz w:val="36"/>
          <w:szCs w:val="36"/>
          <w:lang w:val="en-US" w:eastAsia="zh-CN" w:bidi="ar-SA"/>
        </w:rPr>
        <w:t>第十套题目</w:t>
      </w:r>
      <w:r>
        <w:rPr>
          <w:rFonts w:hint="eastAsia" w:cs="宋体" w:asciiTheme="minorEastAsia" w:hAnsiTheme="minorEastAsia" w:eastAsiaTheme="minorEastAsia"/>
          <w:bCs w:val="0"/>
          <w:color w:val="auto"/>
          <w:sz w:val="36"/>
          <w:szCs w:val="36"/>
          <w:lang w:val="en-US" w:eastAsia="zh-CN"/>
        </w:rPr>
        <w:t>　</w:t>
      </w:r>
      <w:r>
        <w:rPr>
          <w:rFonts w:hint="eastAsia" w:cs="宋体" w:asciiTheme="minorEastAsia" w:hAnsiTheme="minorEastAsia" w:eastAsiaTheme="minorEastAsia"/>
          <w:b/>
          <w:bCs w:val="0"/>
          <w:color w:val="auto"/>
          <w:kern w:val="36"/>
          <w:sz w:val="36"/>
          <w:szCs w:val="36"/>
          <w:lang w:val="en-US" w:eastAsia="zh-CN" w:bidi="ar-SA"/>
        </w:rPr>
        <w:t>综合话题文章写作</w:t>
      </w:r>
      <w:bookmarkEnd w:id="72"/>
      <w:bookmarkEnd w:id="73"/>
      <w:bookmarkEnd w:id="74"/>
      <w:bookmarkEnd w:id="75"/>
    </w:p>
    <w:p>
      <w:pPr>
        <w:keepNext w:val="0"/>
        <w:keepLines w:val="0"/>
        <w:pageBreakBefore w:val="0"/>
        <w:widowControl w:val="0"/>
        <w:shd w:val="clear"/>
        <w:kinsoku/>
        <w:wordWrap/>
        <w:overflowPunct w:val="0"/>
        <w:topLinePunct w:val="0"/>
        <w:autoSpaceDE/>
        <w:autoSpaceDN/>
        <w:bidi w:val="0"/>
        <w:adjustRightInd/>
        <w:snapToGrid/>
        <w:spacing w:before="157" w:beforeLines="50" w:after="157" w:afterLines="50" w:line="432" w:lineRule="atLeast"/>
        <w:ind w:firstLine="0" w:firstLineChars="0"/>
        <w:jc w:val="center"/>
        <w:textAlignment w:val="auto"/>
        <w:outlineLvl w:val="1"/>
        <w:rPr>
          <w:rFonts w:hint="eastAsia" w:asciiTheme="minorEastAsia" w:hAnsiTheme="minorEastAsia" w:eastAsiaTheme="minorEastAsia" w:cstheme="minorEastAsia"/>
          <w:b/>
          <w:bCs/>
          <w:sz w:val="28"/>
          <w:szCs w:val="28"/>
          <w:lang w:val="en-US" w:eastAsia="zh-CN"/>
        </w:rPr>
      </w:pPr>
      <w:bookmarkStart w:id="76" w:name="_Toc1231"/>
      <w:bookmarkStart w:id="77" w:name="_Toc21082"/>
      <w:bookmarkStart w:id="78" w:name="_Toc12780"/>
      <w:bookmarkStart w:id="79" w:name="_Toc29096"/>
      <w:r>
        <w:rPr>
          <w:rFonts w:hint="eastAsia" w:asciiTheme="minorEastAsia" w:hAnsiTheme="minorEastAsia" w:eastAsiaTheme="minorEastAsia" w:cstheme="minorEastAsia"/>
          <w:b/>
          <w:bCs/>
          <w:sz w:val="28"/>
          <w:szCs w:val="28"/>
          <w:lang w:val="en-US" w:eastAsia="zh-CN"/>
        </w:rPr>
        <w:t>2021年联考</w:t>
      </w:r>
      <w:bookmarkEnd w:id="76"/>
      <w:bookmarkEnd w:id="77"/>
      <w:bookmarkEnd w:id="78"/>
      <w:bookmarkEnd w:id="79"/>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仿宋" w:hAnsi="仿宋" w:eastAsia="仿宋" w:cs="仿宋"/>
          <w:b/>
          <w:bCs/>
          <w:color w:val="auto"/>
          <w:spacing w:val="0"/>
          <w:sz w:val="21"/>
          <w:szCs w:val="21"/>
          <w:lang w:val="en-US" w:eastAsia="zh-CN"/>
        </w:rPr>
      </w:pPr>
      <w:r>
        <w:rPr>
          <w:rFonts w:hint="eastAsia" w:ascii="仿宋" w:hAnsi="仿宋" w:eastAsia="仿宋" w:cs="仿宋"/>
          <w:b/>
          <w:bCs/>
          <w:color w:val="auto"/>
          <w:spacing w:val="0"/>
          <w:sz w:val="21"/>
          <w:szCs w:val="21"/>
          <w:lang w:val="en-US" w:eastAsia="zh-CN"/>
        </w:rPr>
        <w:t>“给定材料4”中提到“复活容易，活好难”。请根据你的理解，联系实际，自选角度，自拟题目，写一篇文章。（40分）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仿宋" w:hAnsi="仿宋" w:eastAsia="仿宋" w:cs="仿宋"/>
          <w:color w:val="auto"/>
          <w:spacing w:val="0"/>
          <w:sz w:val="21"/>
          <w:szCs w:val="21"/>
          <w:lang w:val="en-US" w:eastAsia="zh-CN"/>
        </w:rPr>
      </w:pPr>
      <w:r>
        <w:rPr>
          <w:rFonts w:hint="eastAsia" w:ascii="仿宋" w:hAnsi="仿宋" w:eastAsia="仿宋" w:cs="仿宋"/>
          <w:color w:val="auto"/>
          <w:spacing w:val="0"/>
          <w:sz w:val="21"/>
          <w:szCs w:val="21"/>
          <w:lang w:val="en-US" w:eastAsia="zh-CN"/>
        </w:rPr>
        <w:t>要求：（1）立意明确，内容充实；</w:t>
      </w:r>
    </w:p>
    <w:p>
      <w:pPr>
        <w:pStyle w:val="35"/>
        <w:bidi w:val="0"/>
        <w:rPr>
          <w:rFonts w:hint="eastAsia"/>
          <w:lang w:val="en-US" w:eastAsia="zh-CN"/>
        </w:rPr>
      </w:pPr>
      <w:r>
        <w:rPr>
          <w:rFonts w:hint="eastAsia"/>
          <w:lang w:val="en-US" w:eastAsia="zh-CN"/>
        </w:rPr>
        <w:t>（2）思路清晰，语言流畅；</w:t>
      </w:r>
    </w:p>
    <w:p>
      <w:pPr>
        <w:pStyle w:val="35"/>
        <w:bidi w:val="0"/>
        <w:rPr>
          <w:rFonts w:hint="eastAsia"/>
          <w:lang w:val="en-US" w:eastAsia="zh-CN"/>
        </w:rPr>
      </w:pPr>
      <w:r>
        <w:rPr>
          <w:rFonts w:hint="eastAsia"/>
          <w:lang w:val="en-US" w:eastAsia="zh-CN"/>
        </w:rPr>
        <w:t>（3）参考“给定材料”，不拘泥于“给定材料”；</w:t>
      </w:r>
    </w:p>
    <w:p>
      <w:pPr>
        <w:pStyle w:val="35"/>
        <w:bidi w:val="0"/>
        <w:rPr>
          <w:rFonts w:hint="eastAsia"/>
          <w:lang w:val="en-US" w:eastAsia="zh-CN"/>
        </w:rPr>
      </w:pPr>
      <w:r>
        <w:rPr>
          <w:rFonts w:hint="eastAsia"/>
          <w:lang w:val="en-US" w:eastAsia="zh-CN"/>
        </w:rPr>
        <w:t>（4）字数1000～1200字。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材料1</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近年来，长茂村围绕破解人、财、地三个难题，积极推进系列要素联动改革、逐步从一个发展落后的农业村蝶变为远近闻名的“明星村”。</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以前的长茂村是一个传统的农业村，农作物一年两季，一季烤烟，一季稻谷，粗放式耕种方式抗风险能力弱，市场竞争力不强。“—旦遇上了台风，基本就是颗粒无收。”长茂村党支部书记刘振华说，“我们村地处世界长寿之乡，土壤富含‘长寿元素’硒，空气与水质好、温差大，但为何农业却成为‘跛脚’产业？”曾十余次到此走访的农业大学王教授直言，欠发达地区的资源禀赋优势本来就不明显，若是以分散的土地、少量的资金延续传统农业生产形态，收益自然一般。</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32岁的黄波是长茂村的致富能手。去年上半年，他一口气向村里的股份合作经济联合社租下40亩地发展木耳种植，“这40亩地，涉及几十户人家，我现在不用一一去谈，只要找村里股份合作经济联合社就行，省去大量沟通成本。”去年以来，为解决承包地分散化、碎片化和低效使用等问题，长茂村建立村级土地合作社。“农民以承包经营权入股，以求将分散在每家每户的耕地经营权‘化零为整’，实现股权到人、股份合作、集体运营。”刘振华介绍，“村级土地合作社以合适的价格集约土地，并将集约后的土地以竞价方式承租出去。对于土地租金增值部分，土地合作社进行二次分配。50%返还给土地出租农户，50%归作集体，用于村里产业发展、关爱老人等公益事业。”</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黑木耳产业园是长茂村近些年发展“一村一品”特色产业的缩影。该产业园由长茂村利用集体经济扶持资金与产业帮扶资金投资兴建，总投资约500万元，占地约10亩，实行生产、加工、销售一体化经营。记者在黑木耳产业园看到，几十个村民忙着栽培菌种、制作菌棒、养菌，柳琴就是其中一位。“在这上班，一个月有4000元左右的工资，也能照顾家里。”她笑言。据了解，在前期土地流转基础上，长茂村利用村集体经济建设厂房和种植基地，然后每年以20万元价格租赁给企业，探索“党支部+公司+基地+专业合作社+农户”形式，联手组建产业化联合体。同时，村党支部组织农户成立产业合作社，发展专业化生产，形成生产、供销、信用“三位一体”综合合作模式，有效解决农户传统种植模式风险大、竞争力较弱的问题，为村民提供内有技术、外有销路的产业链服务。</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随着乡村振兴战略的推进，农村发展产业有资金需求，但金融机构有规避风险的责任，“钱从哪儿来，怎么才能用好”的问题愈发突出。为此，长茂村按照因地制宜、入社自愿的原则，探索成立长茂村资金互助社，并设立村级互助基金。“互助基金的资金来源为村民自筹、财政支持和社会捐赠三部分，我们实际筹款103万元。”刘振华说。之后，在互助基金中设置100万不动本基金，用于村集体、农业合作社及村民在银行担保贷款，担保贷款总额度为300万元。不动本基金的利息，一部分归村集体，一部分返还给资金互助社社员。“基金担保+村集体审核+银行授信”合作方式，为长茂村带来多渠道、多方式的融资服务，有助于满足农户短期种养、技术设备购买与更新、产业投资等方面的资金需求，也为长茂村股份合作经济联合社开展项目投资提供资金支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推进乡村振兴战略、如何释放沉淀资源、推动产业兴旺，是不少乡村遇到的现实难题。在王教授看来，只要思路和方法得当，就能找到适合本地的致富之路，就像把米、红豆、红枣等熬制成八宝粥，能得到更多附加值。长茂村走的正是这样一条路。</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材料2</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“把她的家粉刷一新，给独自生活的她更多支持。”</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某公益平台上，为女孩小珊修缮房屋的公募计划得到不少爱心网友的积极参与。1元、10元、100元……不到一个月，爱心捐款就超过了修缮所需。</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珊家住C市N区。唯一的亲人去世了，自己又身患多种疾病，这让她一度有了轻生的念头，是N区“社区救助顾问”团队把她从疾病与孤独中拉了出来。“我们希望为她‘粉刷’的不仅仅是墙面，也是内心。”为小珊修缮房屋正是为其定制的救助“组合拳”中的一步；修葺后的房屋腾出一间出租，能有效缓解其家庭债务。同时，“社区救助顾问”团队为其提供专业心理咨询、继续教育、就业指导等服务，帮助她重拾生活信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小珊的故事是C市N区近年在全国率先推出“社区救助顾问”制度及社会救助综合改革的一个缩影。为贯彻党的十九届四中全会“建立解决相对贫困的长效机制”精神，N区探索多样化的救助方式，取得了较好效果。</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尽管C市已建立较完备的现代社会救助体系，但救助工作涉及部门较多、政策内容较复杂，总有少数困难群众因不熟悉政策等原因未得到应有救助。如何彻底解决救助工作“最后一公里”，是C市N区亟待解决的难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2020年9月，C市宣布在全市全面实施“社区救助顾问”制度。N区作为全国社会救助综合改革试点区，在C市最先探索此项制度。2019年，该区组建一支300余人的“社区救助顾问”，由社区事务受理中心人员、居民区救助人员和专业社工组成。团队在发现不少“沉默”困难群众的同时，发挥熟悉各项救助政策、能够调配各项救助资源的优势，帮助困难群众分析现状、诊断问题、提供指引、链接资源，最终找到符合他们实际需要的差别化救助方式。“社区救助顾问”制度推出至今，N区已对7000多户居民进行了精准评估，梳理出困境家庭重点服务对象1300多户，其中不少为原本“沉默”的困难人群。</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受新冠肺炎疫情影响，是否有些家庭会面临更大的风险？N区红桥路街道救助顾问联合居委会主动走访。他们发现，经营小食店的苏先生因疫情无法开工，妻子无业在家，还有三胞胎女儿需要照顾，家庭基本生活难以维持。了解这一情况后，救助顾问以最快速度制定了救助方案，除发放临时帮扶金外、还链接外部资源，帮助苏先生妻子找到了线上工作岗位。</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在N区华新路街道，近年来通过打通民政、人社、卫健、医保、残联等部门数据壁垒，形成了“可统计、可分析、可关联”的智慧救助大数据系统。街道办何主任举例说，救助顾问在比对居民医保与工会数据时，发现陈女士家庭医药费支出突然增大，上门走访后得知陈女士最近做了一场大手术，丈夫又生病在家，儿子也找不到工作。救助顾问随即为陈女士一家对接救助政策，不仅解决了大部分自费医药费，还帮助其儿子找到临时工作，使这个家庭走出了困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“我们还将进一步建设好大数据信息服务平台，畅通数据收集渠道，做好低保家庭、低收入家庭和特殊困难家庭的动态信息收集、数据管理分析工作，确保‘应保尽保，不落一户’。”N区民政局申局长说。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贫困有时候不是光靠钱就能解决的，‘社区救助顾问’就是要分析每个个体或家庭的致贫原因，以‘一户一方案’原则设计救助计划，并提供全程式、陪伴式服务，把过去‘供血’式的物质救助转变为物质保障、生活照料、精神慰藉、能力提升等相结合的‘造血’式救助。”N区民政局社会救助科科长说。</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N区每名救助顾问都有一个“政策包”和一个“资源包”，“政策包”里装着为困难群众申请救助的政策文件，“资源包”里则有包括爱心企业、群团组织、基金会等在内的各种资源和联系方式。救助顾问可根据救助对象实际所需及时匹配相应救助资源。</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“社区救助顾问”制度在N区试点两年来，越来越多的困难人群被救助顾问发现。并得到相关救助。数据显示，N区救助目标对象占全区户籍人口的比例已从1%升至约3%。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材料3</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E区开展基层治理工作情况调研，以下是部分访谈记录。</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社区丁书记：在我们社区“法治茶馆”的墙上，写了“乡里茶谈”四个字，就是想把社区邻里的矛盾纠纷、居民对社区工作的建议意见等放到台面上，在大家聊天、喝茶、拉家常的过程中得到解决。在这里，每个月有两次法律主题的赶场日，为村民免费发放土地纠纷、老年人权益保护等法律手册，并有法律顾问现场讲解一些法律问题，提供法律咨询。前年，电力公司准备在社区修建一座高压铁塔，老陈等居民认为辐射大，影响身体健康，极力反对，社区干部多次上门做工作也没用。一次赶场日，社区工作人员专门邀请老陈到茶馆一起喝茶聊天，还邀请了电力公司的专业技术人员介绍高压铁塔的安全性。老陈听了后如释重负地说道：“看来是我对高压铁塔的安全性了解不够多，建铁塔看来是好事嘛。”事后，老陈遇到我，专门提起这件事，他说：“喝茶的时候我就不那么有抵触情绪，感觉和你们之间也没有隔阂了。”</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村民老张：在我们村，以前村民有纠纷，会有一些打架等极端行为。现在，区司法局为每个村配备了律师，每个月都有普法讲座，村民依法维权意识大大增强。前些年，我把自家的3亩地租给了柑橘园刘老板，开始还能按时付租金，但从2017年起，刘老板不再如期支付租金，我多次要账无果。2019年区里推行律师驻村后，我靠免费法律帮扶要回了租金。如果没有驻村律师帮助，我不知道还要多花多少钱。我当时想把他的水利设备破坏掉出口气。现在看来，还是法律维权最好。如今，村委会不仅增设了“乡村大喇叭”，讲法律、“摆”道理，还设置了议事厅，有了小矛盾小纠纷，大家都可以到议事厅里，心平气和把事情“摆”出来，把道理讲清楚，共同解决问题。</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镇纪委胡书记：我们镇所有村都建立了村级微信群，让乡镇干部、民（辅）警、村组干部、每户村民代表等成为“微友”，并要求进群干部实行“实名+职务”亮明身份。按照要求，群内及时发布新政策动态、工程评议过程、议事决策以及村务信息等。群众对村里工作有建议，也可以直接在微信里提出来，还可对村里的老大难问题进行监督。不久前，龙溪村因上季度财务未定期公开，一些群众通过村级微信群表示质疑。镇党委按照加强基层管理的有关要求，立即着手调查，发现村财务并无问题，只是村务公开不及时，遂责成该村迅速公开财务，并向群众作出检讨。2020年来，我们镇通过“村级微信群”共解决涉及政策解答、诉求回应的便民服务类问题510件，收到“微友”反映的问题线索30余条。村级微信群让群众更便捷更直观地参与到了村级事务管理中，拉近了村民和村干部之间的距离。</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2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某镇党委刘书记：我们在基层治理工作中，既需要群众给我们支持，理解我们的政策措施，推动工作落实落地，但更需要我们的干部深入基层干实事解难事，这样群众就会更加支持政府工作，形成干群关系良性互动，有理有法推动基层治理。我们镇上有对外乡夫妇，有一手烤羊肉串的好手艺，雇了5名员工，经营羊肉摊串。刚到镇上时，由于生意火爆，经常违规占道经营。派出所、城管执法队员和社区志愿者开始做劝导工作的时候，夫妻二人很不理解。执法人员耐心指导，动之以情，晓之以理，并耐心地帮他们经营出点子，所在社区还帮助解决了他们孩子入学的问题。现在，他们一家在镇上安顿下来，买了房子，租了门面，生意越来越红火。2019年，他们向所在社区捐出1万元和大米、菜油等爱心物资，帮助了25名困难群众。</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区基层治理办小秦：我参加工作5年多了，做好基层治理工作，我最大的体会是，单靠法治是不够的，应在基层党委的领导下，还要学会和群众打交道的艺术，了解群众的需求，用群众易于接受的方法合情合理合法地推进。同样一个道理、一个政策，用不同的方法，就有不同的效果。有时候好的方法，不仅能让群众理解透政策，还能收获到他们的支持和好点子。关键也是要以心换心。</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2" w:firstLineChars="200"/>
        <w:jc w:val="both"/>
        <w:textAlignment w:val="auto"/>
        <w:outlineLvl w:val="9"/>
        <w:rPr>
          <w:rFonts w:hint="eastAsia" w:ascii="宋体" w:hAnsi="宋体" w:eastAsia="宋体" w:cs="宋体"/>
          <w:b/>
          <w:bCs/>
          <w:color w:val="auto"/>
          <w:spacing w:val="0"/>
          <w:sz w:val="21"/>
          <w:szCs w:val="21"/>
          <w:lang w:val="en-US" w:eastAsia="zh-CN"/>
        </w:rPr>
      </w:pPr>
      <w:r>
        <w:rPr>
          <w:rFonts w:hint="eastAsia" w:ascii="宋体" w:hAnsi="宋体" w:eastAsia="宋体" w:cs="宋体"/>
          <w:b/>
          <w:bCs/>
          <w:color w:val="auto"/>
          <w:spacing w:val="0"/>
          <w:sz w:val="21"/>
          <w:szCs w:val="21"/>
          <w:lang w:val="en-US" w:eastAsia="zh-CN"/>
        </w:rPr>
        <w:t>材料4</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青茂古镇有王陶然剪不断的情愫，她的童年就是在那里度过的。那时，她外公是镇里有名的陶匠，外婆则是造纸高手。外公外婆还经常教她做陶、造纸。</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长大后，王陶然一直在外打拼，虽然事业发展得不错，但在青茂度过的童年，却成了她挥之不去的记忆。于是，她产生了回青茂发展的念头，“那么，回青茂，我应该做点什么呢？”王陶然反复问自己，好在王陶然有基础，加上她寻访到熟悉古法造纸传统技艺的老艺人，这项传统技艺很快就在青茂古镇复活了。2016年8月，王陶然的“青茂人家”作坊在青茂古镇正式开张，她以古法造纸创新体验和相关产品生产销售为主，致力传承青茂独具特色却濒临失传的构树皮造纸手工技艺。</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可是，</w:t>
      </w:r>
      <w:r>
        <w:rPr>
          <w:rFonts w:hint="eastAsia" w:ascii="宋体" w:hAnsi="宋体" w:eastAsia="宋体" w:cs="宋体"/>
          <w:b/>
          <w:bCs/>
          <w:color w:val="auto"/>
          <w:spacing w:val="0"/>
          <w:sz w:val="21"/>
          <w:szCs w:val="21"/>
          <w:u w:val="single"/>
          <w:lang w:val="en-US" w:eastAsia="zh-CN"/>
        </w:rPr>
        <w:t>复活容易，活好难。</w:t>
      </w:r>
      <w:r>
        <w:rPr>
          <w:rFonts w:hint="eastAsia" w:ascii="宋体" w:hAnsi="宋体" w:eastAsia="宋体" w:cs="宋体"/>
          <w:color w:val="auto"/>
          <w:spacing w:val="0"/>
          <w:sz w:val="21"/>
          <w:szCs w:val="21"/>
          <w:lang w:val="en-US" w:eastAsia="zh-CN"/>
        </w:rPr>
        <w:t>如何添加新元素，让这项古老的传统技艺焕发出生机活力？于是，她去拜访一位有名的书画家，请他当“青茂人家”的顾问。依照他的指点，王陶然按创作山水画的布局，将南瓜叶剪成荷叶，玉米叶剪成月亮，压到纸上去，再淋上一层纸浆，一幅“小荷残月”便做成了。刚做出时，还是挺好看的，能看出南瓜叶和玉米叶。王陶然欣喜不已。可纸上的水干了后，就变成了只是有纹理的纸。正当王陶然心情沮丧的时候，她突然发现，纸上的“小荷残月”在灯光的照射下，散发出植物特有的光泽，整张纸也多了艺术的质感。</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受此启发，王陶然又请了当地几位书画家进行创作。她还去省外参观学习，并买下比较好的作品，回来不断地进行技术改良，经过努力，“青茂人家”创作出来的作品更加精致、更有艺术感。王陶然还不满足，又带着作品四处参展，既展示自己的东西，又学习外面的经验。在学习中，王陶然更加深刻地认识到，要做到出类拔萃，创作上一定要有新意。有一次，她发现一位刚从国画专业毕业的大学生的作品很有创意，就找到他，让他把世界名画搬到纸上，小伙子爽快地答应了，不久就创作出一幅，效果出奇的好。在一次展览中，顾客争相购买，甚至出价到上万元。但王陶然没有卖，她觉得这样的作品应该留下去感染更多的人，让他们体会古法造纸创新的无穷魅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接下来，小伙子又把梵高的《星空》等世界名画搬到了王陶然的纸上。可“青茂人家”的其他顾问觉得，不能只是机械地临摹，要把梵高的星空，变成青茂的星空，星空的下面必须是青茂的大地，是青茂的山川河流、稻田民居……修改之后，大家再次品味，初一看，是梵高的画，但仔细一瞧，是青茂的风景，大家都拍案叫好。此时的纸，还是一张纸。此时的纸，不再是一张纸。此时的纸上，是青茂。此时的纸上，又不光是青茂。</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近几年，来青茂古镇的游客越来越多,王陶然又想着把古法造纸技艺转化成青茂古镇的旅游商品。一方面，游客喜欢这种真花真叶的古纸艺术，另一方面，也能更好地宣传和推广古法造纸。她说：“古法造纸是非物质文化遗产，我们通过创新让它与现代人更加紧密地联系起来，让这个1000多年以前的传统技艺焕发新的生命力。”</w:t>
      </w:r>
    </w:p>
    <w:p>
      <w:pPr>
        <w:keepNext w:val="0"/>
        <w:keepLines w:val="0"/>
        <w:pageBreakBefore w:val="0"/>
        <w:widowControl w:val="0"/>
        <w:shd w:val="clear"/>
        <w:kinsoku/>
        <w:wordWrap/>
        <w:overflowPunct w:val="0"/>
        <w:topLinePunct w:val="0"/>
        <w:autoSpaceDE/>
        <w:autoSpaceDN/>
        <w:bidi w:val="0"/>
        <w:adjustRightInd/>
        <w:snapToGrid/>
        <w:spacing w:beforeAutospacing="0" w:afterAutospacing="0" w:line="440" w:lineRule="atLeast"/>
        <w:ind w:left="0" w:leftChars="0" w:right="0" w:firstLine="420" w:firstLineChars="200"/>
        <w:jc w:val="both"/>
        <w:textAlignment w:val="auto"/>
        <w:outlineLvl w:val="9"/>
        <w:rPr>
          <w:rFonts w:hint="eastAsia" w:ascii="宋体" w:hAnsi="宋体" w:eastAsia="宋体" w:cs="宋体"/>
          <w:color w:val="auto"/>
          <w:spacing w:val="0"/>
          <w:sz w:val="21"/>
          <w:szCs w:val="21"/>
          <w:lang w:val="en-US" w:eastAsia="zh-CN"/>
        </w:rPr>
      </w:pPr>
      <w:r>
        <w:rPr>
          <w:rFonts w:hint="eastAsia" w:ascii="宋体" w:hAnsi="宋体" w:eastAsia="宋体" w:cs="宋体"/>
          <w:color w:val="auto"/>
          <w:spacing w:val="0"/>
          <w:sz w:val="21"/>
          <w:szCs w:val="21"/>
          <w:lang w:val="en-US" w:eastAsia="zh-CN"/>
        </w:rPr>
        <w:t>经过3年多的努力，王陶然的“青茂人家”已从当年的个人作坊发展成拥有10多名员工的文创公司。公司也已经从2020年开始盈利，同时还带动了一批青茂本地居民参与文创产业。目前，古镇相关部门正在帮助“青茂人家”规划建设原料基地、生产区和体验区。王陶然正在把青茂的传统特色文化，通过多种方式传递出去。一张纸，为青茂带来了很多很多……</w:t>
      </w:r>
    </w:p>
    <w:sectPr>
      <w:headerReference r:id="rId3" w:type="default"/>
      <w:footerReference r:id="rId4" w:type="default"/>
      <w:pgSz w:w="11906" w:h="16838"/>
      <w:pgMar w:top="1531" w:right="1134" w:bottom="1134" w:left="1134" w:header="397" w:footer="737"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3">
      <wne:acd wne:acdName="acd0"/>
    </wne:keymap>
    <wne:keymap wne:kcmPrimary="0234">
      <wne:acd wne:acdName="acd1"/>
    </wne:keymap>
  </wne:keymaps>
  <wne:acds>
    <wne:acd wne:argValue="AgA3aA9fIf8=" wne:acdName="acd0" wne:fciIndexBasedOn="0065"/>
    <wne:acd wne:argValue="AgA3aA9fIv8=" wne:acdName="acd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Gulim">
    <w:panose1 w:val="020B0600000101010101"/>
    <w:charset w:val="81"/>
    <w:family w:val="auto"/>
    <w:pitch w:val="default"/>
    <w:sig w:usb0="B00002AF" w:usb1="69D77CFB" w:usb2="00000030" w:usb3="00000000"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rPr>
        <w:sz w:val="18"/>
      </w:rPr>
      <mc:AlternateContent>
        <mc:Choice Requires="wps">
          <w:drawing>
            <wp:anchor distT="0" distB="0" distL="114300" distR="114300" simplePos="0" relativeHeight="251659264" behindDoc="0" locked="0" layoutInCell="1" allowOverlap="1">
              <wp:simplePos x="0" y="0"/>
              <wp:positionH relativeFrom="margin">
                <wp:posOffset>2658110</wp:posOffset>
              </wp:positionH>
              <wp:positionV relativeFrom="paragraph">
                <wp:posOffset>121920</wp:posOffset>
              </wp:positionV>
              <wp:extent cx="803910" cy="15430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803910"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9.3pt;margin-top:9.6pt;height:12.15pt;width:63.3pt;mso-position-horizontal-relative:margin;z-index:251659264;mso-width-relative:page;mso-height-relative:page;" filled="f" stroked="f" coordsize="21600,21600" o:gfxdata="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n7NYTXAAAACQEAAA8AAAAAAAAAAQAgAAAAIgAAAGRycy9kb3du&#10;cmV2LnhtbFBLAQIUABQAAAAIAIdO4kDZGnHmOQIAAGMEAAAOAAAAAAAAAAEAIAAAACYBAABkcnMv&#10;ZTJvRG9jLnhtbFBLBQYAAAAABgAGAFkBAADRBQAAAAA=&#10;">
              <v:fill on="f" focussize="0,0"/>
              <v:stroke on="f" weight="0.5pt"/>
              <v:imagedata o:title=""/>
              <o:lock v:ext="edit" aspectratio="f"/>
              <v:textbox inset="0mm,0mm,0mm,0mm">
                <w:txbxContent>
                  <w:p>
                    <w:pPr>
                      <w:pStyle w:val="10"/>
                      <w:jc w:val="center"/>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w:t>
                    </w:r>
                  </w:p>
                </w:txbxContent>
              </v:textbox>
            </v:shape>
          </w:pict>
        </mc:Fallback>
      </mc:AlternateContent>
    </w:r>
  </w:p>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none" w:color="auto" w:sz="0" w:space="0"/>
        <w:left w:val="none" w:color="auto" w:sz="0" w:space="0"/>
        <w:bottom w:val="none" w:color="auto" w:sz="0" w:space="1"/>
        <w:right w:val="none" w:color="auto" w:sz="0" w:space="0"/>
        <w:between w:val="none" w:color="auto" w:sz="0" w:space="0"/>
      </w:pBdr>
      <w:jc w:val="both"/>
      <w:rPr>
        <w:rFonts w:hint="eastAsia" w:eastAsiaTheme="minorEastAsia"/>
        <w:lang w:eastAsia="zh-CN"/>
      </w:rPr>
    </w:pPr>
    <w:r>
      <w:rPr>
        <w:sz w:val="18"/>
      </w:rPr>
      <w:drawing>
        <wp:anchor distT="0" distB="0" distL="114300" distR="114300" simplePos="0" relativeHeight="251664384" behindDoc="1" locked="0" layoutInCell="1" allowOverlap="1">
          <wp:simplePos x="0" y="0"/>
          <wp:positionH relativeFrom="margin">
            <wp:posOffset>-720090</wp:posOffset>
          </wp:positionH>
          <wp:positionV relativeFrom="margin">
            <wp:posOffset>-881380</wp:posOffset>
          </wp:positionV>
          <wp:extent cx="7555865" cy="10692130"/>
          <wp:effectExtent l="0" t="0" r="6985" b="13970"/>
          <wp:wrapNone/>
          <wp:docPr id="1" name="WordPictureWatermark30966" descr="水印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30966" descr="水印22"/>
                  <pic:cNvPicPr>
                    <a:picLocks noChangeAspect="1"/>
                  </pic:cNvPicPr>
                </pic:nvPicPr>
                <pic:blipFill>
                  <a:blip r:embed="rId1"/>
                  <a:stretch>
                    <a:fillRect/>
                  </a:stretch>
                </pic:blipFill>
                <pic:spPr>
                  <a:xfrm>
                    <a:off x="0" y="0"/>
                    <a:ext cx="7555865" cy="10692130"/>
                  </a:xfrm>
                  <a:prstGeom prst="rect">
                    <a:avLst/>
                  </a:prstGeom>
                  <a:noFill/>
                  <a:ln>
                    <a:noFill/>
                  </a:ln>
                </pic:spPr>
              </pic:pic>
            </a:graphicData>
          </a:graphic>
        </wp:anchor>
      </w:drawing>
    </w:r>
    <w:r>
      <w:rPr>
        <w:sz w:val="18"/>
      </w:rPr>
      <mc:AlternateContent>
        <mc:Choice Requires="wps">
          <w:drawing>
            <wp:anchor distT="0" distB="0" distL="114300" distR="114300" simplePos="0" relativeHeight="251662336" behindDoc="0" locked="0" layoutInCell="1" allowOverlap="1">
              <wp:simplePos x="0" y="0"/>
              <wp:positionH relativeFrom="column">
                <wp:posOffset>2525395</wp:posOffset>
              </wp:positionH>
              <wp:positionV relativeFrom="paragraph">
                <wp:posOffset>427355</wp:posOffset>
              </wp:positionV>
              <wp:extent cx="3197860" cy="207010"/>
              <wp:effectExtent l="0" t="0" r="0" b="0"/>
              <wp:wrapNone/>
              <wp:docPr id="35" name="文本框 35"/>
              <wp:cNvGraphicFramePr/>
              <a:graphic xmlns:a="http://schemas.openxmlformats.org/drawingml/2006/main">
                <a:graphicData uri="http://schemas.microsoft.com/office/word/2010/wordprocessingShape">
                  <wps:wsp>
                    <wps:cNvSpPr txBox="1"/>
                    <wps:spPr>
                      <a:xfrm>
                        <a:off x="3100070" y="681355"/>
                        <a:ext cx="3197860" cy="2070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黑体" w:hAnsi="黑体" w:eastAsia="黑体" w:cs="黑体"/>
                              <w:sz w:val="15"/>
                              <w:szCs w:val="15"/>
                              <w:lang w:val="en-US"/>
                            </w:rPr>
                          </w:pPr>
                          <w:r>
                            <w:rPr>
                              <w:rFonts w:hint="eastAsia" w:ascii="黑体" w:hAnsi="黑体" w:eastAsia="黑体" w:cs="黑体"/>
                              <w:color w:val="000000"/>
                              <w:kern w:val="0"/>
                              <w:sz w:val="15"/>
                              <w:szCs w:val="15"/>
                              <w:lang w:val="en-US" w:eastAsia="zh-CN" w:bidi="ar"/>
                            </w:rPr>
                            <w:t>关注“飞扬申论课堂”公众号，每日素材积累，范文分享，面试解读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85pt;margin-top:33.65pt;height:16.3pt;width:251.8pt;z-index:251662336;mso-width-relative:page;mso-height-relative:page;" filled="f" stroked="f" coordsize="21600,21600" o:gfxdata="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a24n9oAAAAJAQAADwAAAAAAAAAB&#10;ACAAAAAiAAAAZHJzL2Rvd25yZXYueG1sUEsBAhQAFAAAAAgAh07iQH8JSXFHAgAAcwQAAA4AAAAA&#10;AAAAAQAgAAAAKQEAAGRycy9lMm9Eb2MueG1sUEsFBgAAAAAGAAYAWQEAAOIFAAAAAA==&#10;">
              <v:fill on="f" focussize="0,0"/>
              <v:stroke on="f" weight="0.5pt"/>
              <v:imagedata o:title=""/>
              <o:lock v:ext="edit" aspectratio="f"/>
              <v:textbox>
                <w:txbxContent>
                  <w:p>
                    <w:pPr>
                      <w:jc w:val="right"/>
                      <w:rPr>
                        <w:rFonts w:hint="eastAsia" w:ascii="黑体" w:hAnsi="黑体" w:eastAsia="黑体" w:cs="黑体"/>
                        <w:sz w:val="15"/>
                        <w:szCs w:val="15"/>
                        <w:lang w:val="en-US"/>
                      </w:rPr>
                    </w:pPr>
                    <w:r>
                      <w:rPr>
                        <w:rFonts w:hint="eastAsia" w:ascii="黑体" w:hAnsi="黑体" w:eastAsia="黑体" w:cs="黑体"/>
                        <w:color w:val="000000"/>
                        <w:kern w:val="0"/>
                        <w:sz w:val="15"/>
                        <w:szCs w:val="15"/>
                        <w:lang w:val="en-US" w:eastAsia="zh-CN" w:bidi="ar"/>
                      </w:rPr>
                      <w:t>关注“飞扬申论课堂”公众号，每日素材积累，范文分享，面试解读</w:t>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651510</wp:posOffset>
              </wp:positionV>
              <wp:extent cx="6120130" cy="0"/>
              <wp:effectExtent l="0" t="0" r="0" b="0"/>
              <wp:wrapNone/>
              <wp:docPr id="36" name="直接连接符 36"/>
              <wp:cNvGraphicFramePr/>
              <a:graphic xmlns:a="http://schemas.openxmlformats.org/drawingml/2006/main">
                <a:graphicData uri="http://schemas.microsoft.com/office/word/2010/wordprocessingShape">
                  <wps:wsp>
                    <wps:cNvCnPr/>
                    <wps:spPr>
                      <a:xfrm>
                        <a:off x="1802130" y="920750"/>
                        <a:ext cx="61201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1.3pt;height:0pt;width:481.9pt;z-index:251663360;mso-width-relative:page;mso-height-relative:page;" filled="f" stroked="t" coordsize="21600,21600" o:gfxdata="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2CH&#10;p9QAAAAIAQAADwAAAAAAAAABACAAAAAiAAAAZHJzL2Rvd25yZXYueG1sUEsBAhQAFAAAAAgAh07i&#10;QJl6Z8ntAQAAvgMAAA4AAAAAAAAAAQAgAAAAIwEAAGRycy9lMm9Eb2MueG1sUEsFBgAAAAAGAAYA&#10;WQEAAIIFAAAAAA==&#10;">
              <v:fill on="f" focussize="0,0"/>
              <v:stroke weight="0.5pt" color="#000000 [3213]" miterlimit="8" joinstyle="miter"/>
              <v:imagedata o:title=""/>
              <o:lock v:ext="edit" aspectratio="f"/>
            </v:line>
          </w:pict>
        </mc:Fallback>
      </mc:AlternateContent>
    </w:r>
    <w:r>
      <w:drawing>
        <wp:anchor distT="0" distB="0" distL="114300" distR="114300" simplePos="0" relativeHeight="251661312" behindDoc="0" locked="0" layoutInCell="1" allowOverlap="1">
          <wp:simplePos x="0" y="0"/>
          <wp:positionH relativeFrom="column">
            <wp:posOffset>5659120</wp:posOffset>
          </wp:positionH>
          <wp:positionV relativeFrom="paragraph">
            <wp:posOffset>148590</wp:posOffset>
          </wp:positionV>
          <wp:extent cx="466725" cy="466725"/>
          <wp:effectExtent l="0" t="0" r="9525" b="9525"/>
          <wp:wrapNone/>
          <wp:docPr id="37" name="图片 37" descr="D:\smile\1-文件信息\0-飞扬老师\飞扬公众号.jpg飞扬公众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smile\1-文件信息\0-飞扬老师\飞扬公众号.jpg飞扬公众号"/>
                  <pic:cNvPicPr>
                    <a:picLocks noChangeAspect="1"/>
                  </pic:cNvPicPr>
                </pic:nvPicPr>
                <pic:blipFill>
                  <a:blip r:embed="rId2"/>
                  <a:srcRect/>
                  <a:stretch>
                    <a:fillRect/>
                  </a:stretch>
                </pic:blipFill>
                <pic:spPr>
                  <a:xfrm>
                    <a:off x="0" y="0"/>
                    <a:ext cx="466725" cy="466725"/>
                  </a:xfrm>
                  <a:prstGeom prst="rect">
                    <a:avLst/>
                  </a:prstGeom>
                  <a:noFill/>
                  <a:ln>
                    <a:noFill/>
                  </a:ln>
                </pic:spPr>
              </pic:pic>
            </a:graphicData>
          </a:graphic>
        </wp:anchor>
      </w:drawing>
    </w:r>
  </w:p>
  <w:p>
    <w:pPr>
      <w:pStyle w:val="11"/>
      <w:pBdr>
        <w:top w:val="none" w:color="auto" w:sz="0" w:space="0"/>
        <w:left w:val="none" w:color="auto" w:sz="0" w:space="0"/>
        <w:bottom w:val="none" w:color="auto" w:sz="0" w:space="1"/>
        <w:right w:val="none" w:color="auto" w:sz="0" w:space="0"/>
        <w:between w:val="none" w:color="auto" w:sz="0" w:space="0"/>
      </w:pBdr>
      <w:rPr>
        <w:rFonts w:hint="eastAsia"/>
        <w:lang w:eastAsia="zh-CN"/>
      </w:rPr>
    </w:pPr>
    <w:r>
      <w:drawing>
        <wp:anchor distT="0" distB="0" distL="0" distR="0" simplePos="0" relativeHeight="251660288" behindDoc="0" locked="0" layoutInCell="1" allowOverlap="1">
          <wp:simplePos x="0" y="0"/>
          <wp:positionH relativeFrom="column">
            <wp:posOffset>-69850</wp:posOffset>
          </wp:positionH>
          <wp:positionV relativeFrom="paragraph">
            <wp:posOffset>95250</wp:posOffset>
          </wp:positionV>
          <wp:extent cx="1306830" cy="396240"/>
          <wp:effectExtent l="0" t="0" r="0" b="3810"/>
          <wp:wrapNone/>
          <wp:docPr id="38" name="图片 38" descr="D:\smile\1-文件信息\logo\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smile\1-文件信息\logo\logo.pnglogo"/>
                  <pic:cNvPicPr>
                    <a:picLocks noChangeAspect="1" noChangeArrowheads="1"/>
                  </pic:cNvPicPr>
                </pic:nvPicPr>
                <pic:blipFill>
                  <a:blip r:embed="rId3">
                    <a:biLevel thresh="50000"/>
                  </a:blip>
                  <a:srcRect/>
                  <a:stretch>
                    <a:fillRect/>
                  </a:stretch>
                </pic:blipFill>
                <pic:spPr>
                  <a:xfrm>
                    <a:off x="0" y="0"/>
                    <a:ext cx="1306830" cy="396240"/>
                  </a:xfrm>
                  <a:prstGeom prst="rect">
                    <a:avLst/>
                  </a:prstGeom>
                  <a:noFill/>
                  <a:ln>
                    <a:noFill/>
                  </a:ln>
                </pic:spPr>
              </pic:pic>
            </a:graphicData>
          </a:graphic>
        </wp:anchor>
      </w:drawing>
    </w:r>
  </w:p>
  <w:p>
    <w:pPr>
      <w:pStyle w:val="11"/>
      <w:pBdr>
        <w:top w:val="none" w:color="auto" w:sz="0" w:space="0"/>
        <w:left w:val="none" w:color="auto" w:sz="0" w:space="0"/>
        <w:bottom w:val="none" w:color="auto" w:sz="0" w:space="1"/>
        <w:right w:val="none" w:color="auto" w:sz="0" w:space="0"/>
        <w:between w:val="none" w:color="auto" w:sz="0" w:space="0"/>
      </w:pBdr>
      <w:rPr>
        <w:rFonts w:hint="eastAsia"/>
        <w:lang w:eastAsia="zh-CN"/>
      </w:rPr>
    </w:pPr>
  </w:p>
  <w:p>
    <w:pPr>
      <w:pStyle w:val="11"/>
      <w:pBdr>
        <w:top w:val="none" w:color="auto" w:sz="0" w:space="0"/>
        <w:left w:val="none" w:color="auto" w:sz="0" w:space="0"/>
        <w:bottom w:val="none" w:color="auto" w:sz="0" w:space="1"/>
        <w:right w:val="none" w:color="auto" w:sz="0" w:space="0"/>
        <w:between w:val="none" w:color="auto" w:sz="0" w:space="0"/>
      </w:pBdr>
      <w:rPr>
        <w:rFonts w:hint="eastAsia"/>
        <w:lang w:eastAsia="zh-CN"/>
      </w:rPr>
    </w:pPr>
  </w:p>
  <w:p>
    <w:pPr>
      <w:pStyle w:val="11"/>
      <w:pBdr>
        <w:top w:val="none" w:color="auto" w:sz="0" w:space="0"/>
        <w:left w:val="none" w:color="auto" w:sz="0" w:space="0"/>
        <w:bottom w:val="none" w:color="auto" w:sz="0" w:space="1"/>
        <w:right w:val="none" w:color="auto" w:sz="0" w:space="0"/>
        <w:between w:val="none" w:color="auto" w:sz="0" w:space="0"/>
      </w:pBdr>
      <w:jc w:val="both"/>
      <w:rPr>
        <w:rFonts w:hint="eastAsia"/>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I1NWMwMDdlMzIxMzRjMThjNDRlYzNiNjVlZGY4MTgifQ=="/>
  </w:docVars>
  <w:rsids>
    <w:rsidRoot w:val="00106897"/>
    <w:rsid w:val="00005024"/>
    <w:rsid w:val="000128C3"/>
    <w:rsid w:val="00024EFB"/>
    <w:rsid w:val="000279C6"/>
    <w:rsid w:val="00034896"/>
    <w:rsid w:val="00040B7A"/>
    <w:rsid w:val="0006069C"/>
    <w:rsid w:val="0009442C"/>
    <w:rsid w:val="0009605D"/>
    <w:rsid w:val="00097279"/>
    <w:rsid w:val="000B1B71"/>
    <w:rsid w:val="000E55EA"/>
    <w:rsid w:val="000F1B6E"/>
    <w:rsid w:val="00106897"/>
    <w:rsid w:val="001234CA"/>
    <w:rsid w:val="00127B9D"/>
    <w:rsid w:val="00150616"/>
    <w:rsid w:val="001912B7"/>
    <w:rsid w:val="001946DC"/>
    <w:rsid w:val="0019628D"/>
    <w:rsid w:val="001B4103"/>
    <w:rsid w:val="001B7A8A"/>
    <w:rsid w:val="001F13B0"/>
    <w:rsid w:val="001F26D3"/>
    <w:rsid w:val="001F46A5"/>
    <w:rsid w:val="0021421D"/>
    <w:rsid w:val="002156F8"/>
    <w:rsid w:val="0022078A"/>
    <w:rsid w:val="00222190"/>
    <w:rsid w:val="00243AB0"/>
    <w:rsid w:val="002519F0"/>
    <w:rsid w:val="002559D9"/>
    <w:rsid w:val="00265374"/>
    <w:rsid w:val="00290623"/>
    <w:rsid w:val="002A5B24"/>
    <w:rsid w:val="002B1CEB"/>
    <w:rsid w:val="002E0DAA"/>
    <w:rsid w:val="002E750E"/>
    <w:rsid w:val="002F7974"/>
    <w:rsid w:val="00312AE6"/>
    <w:rsid w:val="00330CD8"/>
    <w:rsid w:val="00342ACD"/>
    <w:rsid w:val="00352826"/>
    <w:rsid w:val="00355A8F"/>
    <w:rsid w:val="00356A92"/>
    <w:rsid w:val="00380429"/>
    <w:rsid w:val="00380498"/>
    <w:rsid w:val="003B13D4"/>
    <w:rsid w:val="003B192F"/>
    <w:rsid w:val="003B1A5D"/>
    <w:rsid w:val="003B512B"/>
    <w:rsid w:val="003C1812"/>
    <w:rsid w:val="003C3DBD"/>
    <w:rsid w:val="003C62EF"/>
    <w:rsid w:val="003E7DE9"/>
    <w:rsid w:val="003F2F08"/>
    <w:rsid w:val="0040462D"/>
    <w:rsid w:val="00407C59"/>
    <w:rsid w:val="004134BF"/>
    <w:rsid w:val="00415C08"/>
    <w:rsid w:val="0045329A"/>
    <w:rsid w:val="004736C9"/>
    <w:rsid w:val="00480519"/>
    <w:rsid w:val="00490850"/>
    <w:rsid w:val="00496999"/>
    <w:rsid w:val="004A4A6C"/>
    <w:rsid w:val="004B5089"/>
    <w:rsid w:val="004C0484"/>
    <w:rsid w:val="005449CE"/>
    <w:rsid w:val="00547F8D"/>
    <w:rsid w:val="00567B77"/>
    <w:rsid w:val="00587783"/>
    <w:rsid w:val="005D01AF"/>
    <w:rsid w:val="005D1466"/>
    <w:rsid w:val="005E2D35"/>
    <w:rsid w:val="006060E3"/>
    <w:rsid w:val="006475A9"/>
    <w:rsid w:val="00651454"/>
    <w:rsid w:val="00652AF0"/>
    <w:rsid w:val="00665818"/>
    <w:rsid w:val="006C64FF"/>
    <w:rsid w:val="006E5694"/>
    <w:rsid w:val="007333DC"/>
    <w:rsid w:val="007375F9"/>
    <w:rsid w:val="00751A20"/>
    <w:rsid w:val="007556E8"/>
    <w:rsid w:val="007770D3"/>
    <w:rsid w:val="007A2183"/>
    <w:rsid w:val="007C51B5"/>
    <w:rsid w:val="007E19C5"/>
    <w:rsid w:val="007F6AF2"/>
    <w:rsid w:val="00811498"/>
    <w:rsid w:val="00812D9E"/>
    <w:rsid w:val="008139AC"/>
    <w:rsid w:val="008232B9"/>
    <w:rsid w:val="008315AF"/>
    <w:rsid w:val="00831DBD"/>
    <w:rsid w:val="00842CCB"/>
    <w:rsid w:val="00851115"/>
    <w:rsid w:val="00871537"/>
    <w:rsid w:val="00884895"/>
    <w:rsid w:val="00884DAF"/>
    <w:rsid w:val="00893148"/>
    <w:rsid w:val="00895B17"/>
    <w:rsid w:val="008A0313"/>
    <w:rsid w:val="008C286D"/>
    <w:rsid w:val="008C33C5"/>
    <w:rsid w:val="008D36AA"/>
    <w:rsid w:val="008F5188"/>
    <w:rsid w:val="00941A93"/>
    <w:rsid w:val="009564FF"/>
    <w:rsid w:val="009809ED"/>
    <w:rsid w:val="009A67C9"/>
    <w:rsid w:val="009A6A58"/>
    <w:rsid w:val="009B28A7"/>
    <w:rsid w:val="009C7F81"/>
    <w:rsid w:val="009E55CE"/>
    <w:rsid w:val="009F1E01"/>
    <w:rsid w:val="00A04457"/>
    <w:rsid w:val="00A323F8"/>
    <w:rsid w:val="00A61709"/>
    <w:rsid w:val="00A61FC4"/>
    <w:rsid w:val="00A646D9"/>
    <w:rsid w:val="00A86564"/>
    <w:rsid w:val="00A924A0"/>
    <w:rsid w:val="00A97339"/>
    <w:rsid w:val="00AA405F"/>
    <w:rsid w:val="00AD5815"/>
    <w:rsid w:val="00AF03C8"/>
    <w:rsid w:val="00B26166"/>
    <w:rsid w:val="00B26DF0"/>
    <w:rsid w:val="00B36244"/>
    <w:rsid w:val="00B47B29"/>
    <w:rsid w:val="00B50734"/>
    <w:rsid w:val="00B71FA9"/>
    <w:rsid w:val="00B9221E"/>
    <w:rsid w:val="00B97CE8"/>
    <w:rsid w:val="00BA2C26"/>
    <w:rsid w:val="00BB0118"/>
    <w:rsid w:val="00BD1074"/>
    <w:rsid w:val="00BE2A66"/>
    <w:rsid w:val="00BF7EED"/>
    <w:rsid w:val="00C228FE"/>
    <w:rsid w:val="00C4245B"/>
    <w:rsid w:val="00C47B38"/>
    <w:rsid w:val="00C65077"/>
    <w:rsid w:val="00C678A5"/>
    <w:rsid w:val="00C83626"/>
    <w:rsid w:val="00CA37E0"/>
    <w:rsid w:val="00CD2619"/>
    <w:rsid w:val="00CF3C8A"/>
    <w:rsid w:val="00D04D93"/>
    <w:rsid w:val="00D1709A"/>
    <w:rsid w:val="00D21206"/>
    <w:rsid w:val="00D42A7E"/>
    <w:rsid w:val="00D7224E"/>
    <w:rsid w:val="00D72C4B"/>
    <w:rsid w:val="00D74309"/>
    <w:rsid w:val="00D7509A"/>
    <w:rsid w:val="00DA786D"/>
    <w:rsid w:val="00DB3ECD"/>
    <w:rsid w:val="00DD0895"/>
    <w:rsid w:val="00DD6345"/>
    <w:rsid w:val="00DF1144"/>
    <w:rsid w:val="00DF18CC"/>
    <w:rsid w:val="00E12727"/>
    <w:rsid w:val="00E61E8E"/>
    <w:rsid w:val="00E65022"/>
    <w:rsid w:val="00E8083E"/>
    <w:rsid w:val="00E876D0"/>
    <w:rsid w:val="00EB2220"/>
    <w:rsid w:val="00EB7E30"/>
    <w:rsid w:val="00EE1E26"/>
    <w:rsid w:val="00EF1ACC"/>
    <w:rsid w:val="00F22BD6"/>
    <w:rsid w:val="00F24AB7"/>
    <w:rsid w:val="00F3278B"/>
    <w:rsid w:val="00F74A57"/>
    <w:rsid w:val="00F920CE"/>
    <w:rsid w:val="00FA5D37"/>
    <w:rsid w:val="00FB2C78"/>
    <w:rsid w:val="00FB51D8"/>
    <w:rsid w:val="00FB7585"/>
    <w:rsid w:val="00FC29EB"/>
    <w:rsid w:val="00FF67CE"/>
    <w:rsid w:val="011D5B42"/>
    <w:rsid w:val="01255CCF"/>
    <w:rsid w:val="012B1F96"/>
    <w:rsid w:val="01630965"/>
    <w:rsid w:val="018207C5"/>
    <w:rsid w:val="01C33426"/>
    <w:rsid w:val="01D351D9"/>
    <w:rsid w:val="01E3453D"/>
    <w:rsid w:val="01E46229"/>
    <w:rsid w:val="023831E6"/>
    <w:rsid w:val="024535A0"/>
    <w:rsid w:val="02540D24"/>
    <w:rsid w:val="025A529E"/>
    <w:rsid w:val="026A0B27"/>
    <w:rsid w:val="026C0A81"/>
    <w:rsid w:val="02DF39F5"/>
    <w:rsid w:val="02F131E2"/>
    <w:rsid w:val="02F5745D"/>
    <w:rsid w:val="030C6BC1"/>
    <w:rsid w:val="031C1269"/>
    <w:rsid w:val="03457CFC"/>
    <w:rsid w:val="037B68A2"/>
    <w:rsid w:val="03824AAC"/>
    <w:rsid w:val="0396620D"/>
    <w:rsid w:val="03A436F8"/>
    <w:rsid w:val="03AE34A5"/>
    <w:rsid w:val="03E4541F"/>
    <w:rsid w:val="041D12CD"/>
    <w:rsid w:val="042C2C6A"/>
    <w:rsid w:val="04373561"/>
    <w:rsid w:val="04425FE9"/>
    <w:rsid w:val="04510922"/>
    <w:rsid w:val="045816A3"/>
    <w:rsid w:val="047022AD"/>
    <w:rsid w:val="047101A1"/>
    <w:rsid w:val="048605CC"/>
    <w:rsid w:val="04CE5095"/>
    <w:rsid w:val="04DB0275"/>
    <w:rsid w:val="04FE0667"/>
    <w:rsid w:val="05040802"/>
    <w:rsid w:val="05104D44"/>
    <w:rsid w:val="051A6F07"/>
    <w:rsid w:val="052E66A1"/>
    <w:rsid w:val="053538C7"/>
    <w:rsid w:val="053C7D2A"/>
    <w:rsid w:val="059D4EEB"/>
    <w:rsid w:val="05BB24F7"/>
    <w:rsid w:val="05BE160B"/>
    <w:rsid w:val="05CE01C7"/>
    <w:rsid w:val="05D11D1B"/>
    <w:rsid w:val="06235CA2"/>
    <w:rsid w:val="063808BB"/>
    <w:rsid w:val="063F5D40"/>
    <w:rsid w:val="067F1777"/>
    <w:rsid w:val="069816D2"/>
    <w:rsid w:val="06A170B0"/>
    <w:rsid w:val="06EE498E"/>
    <w:rsid w:val="06F16DB8"/>
    <w:rsid w:val="071A55DC"/>
    <w:rsid w:val="071B6888"/>
    <w:rsid w:val="07280805"/>
    <w:rsid w:val="07460AA4"/>
    <w:rsid w:val="07714053"/>
    <w:rsid w:val="07A70F85"/>
    <w:rsid w:val="07B02DFC"/>
    <w:rsid w:val="07B70A9C"/>
    <w:rsid w:val="07DD528F"/>
    <w:rsid w:val="07DF6246"/>
    <w:rsid w:val="07E85E83"/>
    <w:rsid w:val="07F372F2"/>
    <w:rsid w:val="07FA2A2F"/>
    <w:rsid w:val="082B7429"/>
    <w:rsid w:val="08303D61"/>
    <w:rsid w:val="083B34FB"/>
    <w:rsid w:val="084002A9"/>
    <w:rsid w:val="08681CC7"/>
    <w:rsid w:val="08703A76"/>
    <w:rsid w:val="08811D15"/>
    <w:rsid w:val="08A153B1"/>
    <w:rsid w:val="08C51F37"/>
    <w:rsid w:val="08CF5189"/>
    <w:rsid w:val="08ED3476"/>
    <w:rsid w:val="08F460FC"/>
    <w:rsid w:val="093973D1"/>
    <w:rsid w:val="09437D2D"/>
    <w:rsid w:val="09527EEA"/>
    <w:rsid w:val="09554B14"/>
    <w:rsid w:val="09774721"/>
    <w:rsid w:val="09A234C6"/>
    <w:rsid w:val="09AB14E8"/>
    <w:rsid w:val="09D77E1F"/>
    <w:rsid w:val="09E57BBA"/>
    <w:rsid w:val="09E67369"/>
    <w:rsid w:val="09F735E9"/>
    <w:rsid w:val="0A0D52EB"/>
    <w:rsid w:val="0A2453A6"/>
    <w:rsid w:val="0A4D56E8"/>
    <w:rsid w:val="0A651AFD"/>
    <w:rsid w:val="0A6D24F0"/>
    <w:rsid w:val="0A724F59"/>
    <w:rsid w:val="0A7C5F69"/>
    <w:rsid w:val="0A8967CA"/>
    <w:rsid w:val="0A945B5B"/>
    <w:rsid w:val="0AA562C3"/>
    <w:rsid w:val="0ACA3846"/>
    <w:rsid w:val="0AE50E2E"/>
    <w:rsid w:val="0AFC2422"/>
    <w:rsid w:val="0B195FA1"/>
    <w:rsid w:val="0B7E53C2"/>
    <w:rsid w:val="0B970FA4"/>
    <w:rsid w:val="0BA10B2F"/>
    <w:rsid w:val="0BA83BD6"/>
    <w:rsid w:val="0BC126DB"/>
    <w:rsid w:val="0BD93077"/>
    <w:rsid w:val="0C171D54"/>
    <w:rsid w:val="0C18701D"/>
    <w:rsid w:val="0C862C4E"/>
    <w:rsid w:val="0CBA622F"/>
    <w:rsid w:val="0D05744B"/>
    <w:rsid w:val="0D74544A"/>
    <w:rsid w:val="0D8C781C"/>
    <w:rsid w:val="0D8F0AE7"/>
    <w:rsid w:val="0D98775A"/>
    <w:rsid w:val="0DA675E9"/>
    <w:rsid w:val="0DF92677"/>
    <w:rsid w:val="0E14041F"/>
    <w:rsid w:val="0E340C2C"/>
    <w:rsid w:val="0E39045D"/>
    <w:rsid w:val="0E52711E"/>
    <w:rsid w:val="0E7A2AF5"/>
    <w:rsid w:val="0EA25651"/>
    <w:rsid w:val="0EB951C1"/>
    <w:rsid w:val="0EBC3D87"/>
    <w:rsid w:val="0EBF6FDD"/>
    <w:rsid w:val="0EE56ABE"/>
    <w:rsid w:val="0EE70EB7"/>
    <w:rsid w:val="0EED1247"/>
    <w:rsid w:val="0EEE1CC1"/>
    <w:rsid w:val="0EEE7E9A"/>
    <w:rsid w:val="0F0938EF"/>
    <w:rsid w:val="0F1F69BE"/>
    <w:rsid w:val="0F230706"/>
    <w:rsid w:val="0F2E6AF9"/>
    <w:rsid w:val="0F5A38A4"/>
    <w:rsid w:val="0F6A2807"/>
    <w:rsid w:val="0FBA31CC"/>
    <w:rsid w:val="0FDE065D"/>
    <w:rsid w:val="0FE0778F"/>
    <w:rsid w:val="0FED152D"/>
    <w:rsid w:val="0FFE370C"/>
    <w:rsid w:val="100B1569"/>
    <w:rsid w:val="10207B26"/>
    <w:rsid w:val="1031140D"/>
    <w:rsid w:val="103F6A88"/>
    <w:rsid w:val="105312C0"/>
    <w:rsid w:val="10561E2D"/>
    <w:rsid w:val="108F73B2"/>
    <w:rsid w:val="10932289"/>
    <w:rsid w:val="1094094E"/>
    <w:rsid w:val="10E24DDC"/>
    <w:rsid w:val="10EF1016"/>
    <w:rsid w:val="10FA24C2"/>
    <w:rsid w:val="11046977"/>
    <w:rsid w:val="112C7AF5"/>
    <w:rsid w:val="112F78F5"/>
    <w:rsid w:val="115700D0"/>
    <w:rsid w:val="11613C2A"/>
    <w:rsid w:val="11844FE6"/>
    <w:rsid w:val="11D6332A"/>
    <w:rsid w:val="11FB06C6"/>
    <w:rsid w:val="12105979"/>
    <w:rsid w:val="121420F8"/>
    <w:rsid w:val="12314F10"/>
    <w:rsid w:val="12325F18"/>
    <w:rsid w:val="123A3B75"/>
    <w:rsid w:val="123C676E"/>
    <w:rsid w:val="12676AEF"/>
    <w:rsid w:val="127C300E"/>
    <w:rsid w:val="127E57C4"/>
    <w:rsid w:val="1281041C"/>
    <w:rsid w:val="12C70D3C"/>
    <w:rsid w:val="135F757C"/>
    <w:rsid w:val="138D2581"/>
    <w:rsid w:val="13AB3BAB"/>
    <w:rsid w:val="13CE3CCC"/>
    <w:rsid w:val="13D212F5"/>
    <w:rsid w:val="13F306E3"/>
    <w:rsid w:val="14093257"/>
    <w:rsid w:val="1419658E"/>
    <w:rsid w:val="142259AD"/>
    <w:rsid w:val="145C6C53"/>
    <w:rsid w:val="14863420"/>
    <w:rsid w:val="14A13B63"/>
    <w:rsid w:val="14CD7B51"/>
    <w:rsid w:val="14EF14C8"/>
    <w:rsid w:val="150612E4"/>
    <w:rsid w:val="152A42F7"/>
    <w:rsid w:val="15315D64"/>
    <w:rsid w:val="15396097"/>
    <w:rsid w:val="15421385"/>
    <w:rsid w:val="159D0CC2"/>
    <w:rsid w:val="15D51ECA"/>
    <w:rsid w:val="15DD3DC4"/>
    <w:rsid w:val="161278ED"/>
    <w:rsid w:val="161650FA"/>
    <w:rsid w:val="16246A24"/>
    <w:rsid w:val="1642631D"/>
    <w:rsid w:val="164905E8"/>
    <w:rsid w:val="166731C1"/>
    <w:rsid w:val="167F317C"/>
    <w:rsid w:val="168104ED"/>
    <w:rsid w:val="16A06D76"/>
    <w:rsid w:val="16B8213B"/>
    <w:rsid w:val="16BE43A5"/>
    <w:rsid w:val="16C67614"/>
    <w:rsid w:val="16D27BE2"/>
    <w:rsid w:val="16DF1286"/>
    <w:rsid w:val="16E0222A"/>
    <w:rsid w:val="16E762A2"/>
    <w:rsid w:val="16EB239B"/>
    <w:rsid w:val="17000629"/>
    <w:rsid w:val="17393DC6"/>
    <w:rsid w:val="173E0892"/>
    <w:rsid w:val="17485BB5"/>
    <w:rsid w:val="17554800"/>
    <w:rsid w:val="177644D0"/>
    <w:rsid w:val="17991CFC"/>
    <w:rsid w:val="17D40ED9"/>
    <w:rsid w:val="17FE7DB3"/>
    <w:rsid w:val="180B25DF"/>
    <w:rsid w:val="182F467F"/>
    <w:rsid w:val="183B5F81"/>
    <w:rsid w:val="183D6D9C"/>
    <w:rsid w:val="185537EF"/>
    <w:rsid w:val="187229F5"/>
    <w:rsid w:val="187C41C5"/>
    <w:rsid w:val="188039D1"/>
    <w:rsid w:val="188B34E8"/>
    <w:rsid w:val="1890080D"/>
    <w:rsid w:val="18965C8F"/>
    <w:rsid w:val="189A2794"/>
    <w:rsid w:val="18A070CA"/>
    <w:rsid w:val="18A171DC"/>
    <w:rsid w:val="18C62A4D"/>
    <w:rsid w:val="18DC23A4"/>
    <w:rsid w:val="18DC4807"/>
    <w:rsid w:val="18FC7448"/>
    <w:rsid w:val="19297320"/>
    <w:rsid w:val="1930360C"/>
    <w:rsid w:val="195564FB"/>
    <w:rsid w:val="195A16BE"/>
    <w:rsid w:val="19643535"/>
    <w:rsid w:val="19B65135"/>
    <w:rsid w:val="19BD4C92"/>
    <w:rsid w:val="19D57177"/>
    <w:rsid w:val="19E52F97"/>
    <w:rsid w:val="1A174AC0"/>
    <w:rsid w:val="1A312930"/>
    <w:rsid w:val="1A4008BB"/>
    <w:rsid w:val="1A401FFC"/>
    <w:rsid w:val="1A8758A0"/>
    <w:rsid w:val="1A883AC5"/>
    <w:rsid w:val="1A9C7FA9"/>
    <w:rsid w:val="1AAF1C80"/>
    <w:rsid w:val="1ADD49AE"/>
    <w:rsid w:val="1AE23368"/>
    <w:rsid w:val="1B336A3A"/>
    <w:rsid w:val="1B440441"/>
    <w:rsid w:val="1B4A1172"/>
    <w:rsid w:val="1B50619C"/>
    <w:rsid w:val="1B8419DC"/>
    <w:rsid w:val="1BAD5FE6"/>
    <w:rsid w:val="1BBB30CD"/>
    <w:rsid w:val="1C12741C"/>
    <w:rsid w:val="1C2C0F29"/>
    <w:rsid w:val="1C4F2417"/>
    <w:rsid w:val="1C644636"/>
    <w:rsid w:val="1C701D56"/>
    <w:rsid w:val="1C7865F4"/>
    <w:rsid w:val="1C7D5549"/>
    <w:rsid w:val="1C85738F"/>
    <w:rsid w:val="1CA47B03"/>
    <w:rsid w:val="1CA94DA5"/>
    <w:rsid w:val="1CB533A4"/>
    <w:rsid w:val="1CBF2475"/>
    <w:rsid w:val="1D1177AB"/>
    <w:rsid w:val="1D170181"/>
    <w:rsid w:val="1D2909EE"/>
    <w:rsid w:val="1D5E3B93"/>
    <w:rsid w:val="1D617839"/>
    <w:rsid w:val="1DA25C4C"/>
    <w:rsid w:val="1E19489C"/>
    <w:rsid w:val="1E2C1AF2"/>
    <w:rsid w:val="1E2E70AA"/>
    <w:rsid w:val="1E3B06BB"/>
    <w:rsid w:val="1E3C45D2"/>
    <w:rsid w:val="1E7E1357"/>
    <w:rsid w:val="1E894AFB"/>
    <w:rsid w:val="1EB631C5"/>
    <w:rsid w:val="1EBD4792"/>
    <w:rsid w:val="1ED0510D"/>
    <w:rsid w:val="1EDA1028"/>
    <w:rsid w:val="1F026649"/>
    <w:rsid w:val="1F3F3802"/>
    <w:rsid w:val="1F483A12"/>
    <w:rsid w:val="1F5A6485"/>
    <w:rsid w:val="1F6A0C05"/>
    <w:rsid w:val="1F844978"/>
    <w:rsid w:val="1FA31130"/>
    <w:rsid w:val="1FAA058E"/>
    <w:rsid w:val="1FAA1465"/>
    <w:rsid w:val="1FB72CFE"/>
    <w:rsid w:val="1FC37018"/>
    <w:rsid w:val="1FF53FC0"/>
    <w:rsid w:val="2001525C"/>
    <w:rsid w:val="20063F89"/>
    <w:rsid w:val="2007523A"/>
    <w:rsid w:val="20784290"/>
    <w:rsid w:val="20857F09"/>
    <w:rsid w:val="20BB5202"/>
    <w:rsid w:val="20D61B3B"/>
    <w:rsid w:val="20FC2EAE"/>
    <w:rsid w:val="21032E75"/>
    <w:rsid w:val="21107462"/>
    <w:rsid w:val="21397256"/>
    <w:rsid w:val="213D595F"/>
    <w:rsid w:val="21642211"/>
    <w:rsid w:val="216E06B3"/>
    <w:rsid w:val="217C2431"/>
    <w:rsid w:val="21B25362"/>
    <w:rsid w:val="21CF4F08"/>
    <w:rsid w:val="21E0212B"/>
    <w:rsid w:val="221072CF"/>
    <w:rsid w:val="222E0019"/>
    <w:rsid w:val="224B67CE"/>
    <w:rsid w:val="225D719E"/>
    <w:rsid w:val="225E7048"/>
    <w:rsid w:val="22600256"/>
    <w:rsid w:val="2272087D"/>
    <w:rsid w:val="22774617"/>
    <w:rsid w:val="22B13B24"/>
    <w:rsid w:val="22B23AC1"/>
    <w:rsid w:val="22E25B23"/>
    <w:rsid w:val="23494ECF"/>
    <w:rsid w:val="235933B9"/>
    <w:rsid w:val="238167DD"/>
    <w:rsid w:val="23C2284B"/>
    <w:rsid w:val="243464D8"/>
    <w:rsid w:val="245E07C6"/>
    <w:rsid w:val="24855D52"/>
    <w:rsid w:val="249B0B09"/>
    <w:rsid w:val="24B11D42"/>
    <w:rsid w:val="24B41492"/>
    <w:rsid w:val="24C5387B"/>
    <w:rsid w:val="24C91C1B"/>
    <w:rsid w:val="250C3E9C"/>
    <w:rsid w:val="25202371"/>
    <w:rsid w:val="253E16E1"/>
    <w:rsid w:val="25417116"/>
    <w:rsid w:val="256736AA"/>
    <w:rsid w:val="25782C56"/>
    <w:rsid w:val="25950DCF"/>
    <w:rsid w:val="25AA3423"/>
    <w:rsid w:val="25C93E67"/>
    <w:rsid w:val="25D01EF2"/>
    <w:rsid w:val="25D9515F"/>
    <w:rsid w:val="26626762"/>
    <w:rsid w:val="267125FF"/>
    <w:rsid w:val="26792E0C"/>
    <w:rsid w:val="267D4D78"/>
    <w:rsid w:val="268564DD"/>
    <w:rsid w:val="268E4850"/>
    <w:rsid w:val="26A31A8D"/>
    <w:rsid w:val="26BF25C3"/>
    <w:rsid w:val="26C54912"/>
    <w:rsid w:val="26E232BF"/>
    <w:rsid w:val="27416F39"/>
    <w:rsid w:val="27854BA8"/>
    <w:rsid w:val="2790053E"/>
    <w:rsid w:val="279F3C3A"/>
    <w:rsid w:val="27B242D3"/>
    <w:rsid w:val="27F751B9"/>
    <w:rsid w:val="28063D51"/>
    <w:rsid w:val="285206FF"/>
    <w:rsid w:val="28926C90"/>
    <w:rsid w:val="28940C5A"/>
    <w:rsid w:val="28B626A4"/>
    <w:rsid w:val="290A03D7"/>
    <w:rsid w:val="292F44DF"/>
    <w:rsid w:val="29AE525D"/>
    <w:rsid w:val="29B11398"/>
    <w:rsid w:val="29B71B0E"/>
    <w:rsid w:val="29CC6678"/>
    <w:rsid w:val="29EC12F0"/>
    <w:rsid w:val="29EF5EA8"/>
    <w:rsid w:val="2A1C4A45"/>
    <w:rsid w:val="2A395C45"/>
    <w:rsid w:val="2A3F0751"/>
    <w:rsid w:val="2A5B72A5"/>
    <w:rsid w:val="2A6F3285"/>
    <w:rsid w:val="2AA2529F"/>
    <w:rsid w:val="2AA81916"/>
    <w:rsid w:val="2ABE1208"/>
    <w:rsid w:val="2AD05060"/>
    <w:rsid w:val="2B006133"/>
    <w:rsid w:val="2B0B6D7A"/>
    <w:rsid w:val="2B3F1EC7"/>
    <w:rsid w:val="2B8149FB"/>
    <w:rsid w:val="2BA01170"/>
    <w:rsid w:val="2BE401D2"/>
    <w:rsid w:val="2BED6380"/>
    <w:rsid w:val="2C026B5B"/>
    <w:rsid w:val="2C045144"/>
    <w:rsid w:val="2C2E5A75"/>
    <w:rsid w:val="2C372028"/>
    <w:rsid w:val="2C582E4D"/>
    <w:rsid w:val="2CA03A2E"/>
    <w:rsid w:val="2CB3379D"/>
    <w:rsid w:val="2CD255BD"/>
    <w:rsid w:val="2CE7002E"/>
    <w:rsid w:val="2CF241A1"/>
    <w:rsid w:val="2D2704B9"/>
    <w:rsid w:val="2D3D572C"/>
    <w:rsid w:val="2D725774"/>
    <w:rsid w:val="2D915E05"/>
    <w:rsid w:val="2DCC6B90"/>
    <w:rsid w:val="2DDD2AAF"/>
    <w:rsid w:val="2DF02CA4"/>
    <w:rsid w:val="2DF56170"/>
    <w:rsid w:val="2E240DE9"/>
    <w:rsid w:val="2E2F7CDA"/>
    <w:rsid w:val="2E742E3B"/>
    <w:rsid w:val="2E9353B6"/>
    <w:rsid w:val="2E9F54CF"/>
    <w:rsid w:val="2EA7606C"/>
    <w:rsid w:val="2F0C5315"/>
    <w:rsid w:val="2FD54729"/>
    <w:rsid w:val="300A7BBE"/>
    <w:rsid w:val="300C7328"/>
    <w:rsid w:val="301112D6"/>
    <w:rsid w:val="30367442"/>
    <w:rsid w:val="303F3402"/>
    <w:rsid w:val="30633335"/>
    <w:rsid w:val="30731155"/>
    <w:rsid w:val="30CE0A81"/>
    <w:rsid w:val="30E34889"/>
    <w:rsid w:val="30E41355"/>
    <w:rsid w:val="31557AC4"/>
    <w:rsid w:val="31A956AA"/>
    <w:rsid w:val="31BA6EAC"/>
    <w:rsid w:val="31C36AF2"/>
    <w:rsid w:val="31DD5420"/>
    <w:rsid w:val="31E310CD"/>
    <w:rsid w:val="31E61058"/>
    <w:rsid w:val="3203153D"/>
    <w:rsid w:val="32366BA0"/>
    <w:rsid w:val="32430FFB"/>
    <w:rsid w:val="32577D46"/>
    <w:rsid w:val="325925CC"/>
    <w:rsid w:val="32723C4B"/>
    <w:rsid w:val="328E16A5"/>
    <w:rsid w:val="329479EB"/>
    <w:rsid w:val="32963820"/>
    <w:rsid w:val="32AA339D"/>
    <w:rsid w:val="32B0784A"/>
    <w:rsid w:val="32BF59E9"/>
    <w:rsid w:val="32C40337"/>
    <w:rsid w:val="332678FA"/>
    <w:rsid w:val="332A49EF"/>
    <w:rsid w:val="33732361"/>
    <w:rsid w:val="338B51B6"/>
    <w:rsid w:val="33AF1EAD"/>
    <w:rsid w:val="33BB6747"/>
    <w:rsid w:val="33CB5CC9"/>
    <w:rsid w:val="33D93ABA"/>
    <w:rsid w:val="33F00D0E"/>
    <w:rsid w:val="341F0DCB"/>
    <w:rsid w:val="3428316A"/>
    <w:rsid w:val="342C7F98"/>
    <w:rsid w:val="34300D71"/>
    <w:rsid w:val="34914B92"/>
    <w:rsid w:val="349667E8"/>
    <w:rsid w:val="34AA7B7B"/>
    <w:rsid w:val="34B342DD"/>
    <w:rsid w:val="34E23426"/>
    <w:rsid w:val="34E41A9A"/>
    <w:rsid w:val="35336A36"/>
    <w:rsid w:val="35597B84"/>
    <w:rsid w:val="3570015A"/>
    <w:rsid w:val="357A3EAA"/>
    <w:rsid w:val="35960EC9"/>
    <w:rsid w:val="359957E8"/>
    <w:rsid w:val="35D25659"/>
    <w:rsid w:val="35E14A3F"/>
    <w:rsid w:val="35E56EB8"/>
    <w:rsid w:val="36192DC8"/>
    <w:rsid w:val="362F5B1E"/>
    <w:rsid w:val="36370E76"/>
    <w:rsid w:val="36442ED7"/>
    <w:rsid w:val="366C4C2D"/>
    <w:rsid w:val="367E56C3"/>
    <w:rsid w:val="368C79A2"/>
    <w:rsid w:val="369A1337"/>
    <w:rsid w:val="36C24D4E"/>
    <w:rsid w:val="36D91A3A"/>
    <w:rsid w:val="36F9612C"/>
    <w:rsid w:val="37000CCA"/>
    <w:rsid w:val="37080180"/>
    <w:rsid w:val="37353784"/>
    <w:rsid w:val="37631076"/>
    <w:rsid w:val="376C3F53"/>
    <w:rsid w:val="37C1402C"/>
    <w:rsid w:val="37CB1876"/>
    <w:rsid w:val="37EF613E"/>
    <w:rsid w:val="382C2002"/>
    <w:rsid w:val="38426D23"/>
    <w:rsid w:val="38525748"/>
    <w:rsid w:val="388303A3"/>
    <w:rsid w:val="38A91B4F"/>
    <w:rsid w:val="38AA01BD"/>
    <w:rsid w:val="38B20C62"/>
    <w:rsid w:val="38C61715"/>
    <w:rsid w:val="38D12F64"/>
    <w:rsid w:val="38D25FA8"/>
    <w:rsid w:val="38D43EFA"/>
    <w:rsid w:val="38D95AA5"/>
    <w:rsid w:val="38E02211"/>
    <w:rsid w:val="38E3611A"/>
    <w:rsid w:val="39116B74"/>
    <w:rsid w:val="391505BB"/>
    <w:rsid w:val="39201A7E"/>
    <w:rsid w:val="392B222A"/>
    <w:rsid w:val="392C1112"/>
    <w:rsid w:val="392E4DD7"/>
    <w:rsid w:val="392E6561"/>
    <w:rsid w:val="395A7730"/>
    <w:rsid w:val="399D72C1"/>
    <w:rsid w:val="39B24212"/>
    <w:rsid w:val="39CD29CB"/>
    <w:rsid w:val="39CD587C"/>
    <w:rsid w:val="39D8314B"/>
    <w:rsid w:val="39E8047E"/>
    <w:rsid w:val="3A0E437B"/>
    <w:rsid w:val="3A541FF7"/>
    <w:rsid w:val="3A607F67"/>
    <w:rsid w:val="3A6164C2"/>
    <w:rsid w:val="3AB42A96"/>
    <w:rsid w:val="3AD82C28"/>
    <w:rsid w:val="3AE27603"/>
    <w:rsid w:val="3AF23AFC"/>
    <w:rsid w:val="3B2A42AE"/>
    <w:rsid w:val="3B2B7889"/>
    <w:rsid w:val="3B456B80"/>
    <w:rsid w:val="3B52520C"/>
    <w:rsid w:val="3B632649"/>
    <w:rsid w:val="3B784D7E"/>
    <w:rsid w:val="3B90043F"/>
    <w:rsid w:val="3B9421EE"/>
    <w:rsid w:val="3BA141BF"/>
    <w:rsid w:val="3BC91437"/>
    <w:rsid w:val="3C007567"/>
    <w:rsid w:val="3C0B4937"/>
    <w:rsid w:val="3C11070A"/>
    <w:rsid w:val="3C123FE9"/>
    <w:rsid w:val="3C240BF9"/>
    <w:rsid w:val="3C2F124B"/>
    <w:rsid w:val="3C34071C"/>
    <w:rsid w:val="3C377FF5"/>
    <w:rsid w:val="3C3B726F"/>
    <w:rsid w:val="3C3E2C88"/>
    <w:rsid w:val="3C4642F3"/>
    <w:rsid w:val="3C6A5871"/>
    <w:rsid w:val="3CB12DE7"/>
    <w:rsid w:val="3CB44FCF"/>
    <w:rsid w:val="3CE14341"/>
    <w:rsid w:val="3CFC2D9D"/>
    <w:rsid w:val="3D335870"/>
    <w:rsid w:val="3D463087"/>
    <w:rsid w:val="3D54672F"/>
    <w:rsid w:val="3D67113C"/>
    <w:rsid w:val="3D995F96"/>
    <w:rsid w:val="3DBB229D"/>
    <w:rsid w:val="3DD44B1E"/>
    <w:rsid w:val="3DFD3ACC"/>
    <w:rsid w:val="3E4453B3"/>
    <w:rsid w:val="3E7F3E91"/>
    <w:rsid w:val="3E927592"/>
    <w:rsid w:val="3EB219C1"/>
    <w:rsid w:val="3EB47508"/>
    <w:rsid w:val="3EDB5620"/>
    <w:rsid w:val="3F3A4504"/>
    <w:rsid w:val="3F3D78A6"/>
    <w:rsid w:val="3F406FEE"/>
    <w:rsid w:val="3F596116"/>
    <w:rsid w:val="3F85289A"/>
    <w:rsid w:val="3F917849"/>
    <w:rsid w:val="3FA8189E"/>
    <w:rsid w:val="3FB778B9"/>
    <w:rsid w:val="3FC354D3"/>
    <w:rsid w:val="3FE31A99"/>
    <w:rsid w:val="3FF90202"/>
    <w:rsid w:val="3FFA6D56"/>
    <w:rsid w:val="40010DB4"/>
    <w:rsid w:val="40152FC8"/>
    <w:rsid w:val="4016588C"/>
    <w:rsid w:val="401B44D0"/>
    <w:rsid w:val="401F09B1"/>
    <w:rsid w:val="40300D5B"/>
    <w:rsid w:val="404A0115"/>
    <w:rsid w:val="40577083"/>
    <w:rsid w:val="408F584B"/>
    <w:rsid w:val="40987A79"/>
    <w:rsid w:val="40A21CD1"/>
    <w:rsid w:val="40E93E56"/>
    <w:rsid w:val="40EC3FA9"/>
    <w:rsid w:val="4100472E"/>
    <w:rsid w:val="41076015"/>
    <w:rsid w:val="41603878"/>
    <w:rsid w:val="417A7C0F"/>
    <w:rsid w:val="41A24470"/>
    <w:rsid w:val="41C21F3C"/>
    <w:rsid w:val="41CD6CF7"/>
    <w:rsid w:val="41D1233F"/>
    <w:rsid w:val="41F31739"/>
    <w:rsid w:val="4212450C"/>
    <w:rsid w:val="423D7815"/>
    <w:rsid w:val="42410DE2"/>
    <w:rsid w:val="4248180C"/>
    <w:rsid w:val="4251506E"/>
    <w:rsid w:val="425E0059"/>
    <w:rsid w:val="42957FE2"/>
    <w:rsid w:val="42DB551A"/>
    <w:rsid w:val="42DB72D5"/>
    <w:rsid w:val="42DE7D1A"/>
    <w:rsid w:val="432E715D"/>
    <w:rsid w:val="43345AE2"/>
    <w:rsid w:val="438F40A0"/>
    <w:rsid w:val="43D048F7"/>
    <w:rsid w:val="43F70C12"/>
    <w:rsid w:val="446D7285"/>
    <w:rsid w:val="448917EC"/>
    <w:rsid w:val="44A54A91"/>
    <w:rsid w:val="44AA3667"/>
    <w:rsid w:val="44B121A6"/>
    <w:rsid w:val="44D044D6"/>
    <w:rsid w:val="44EA7D12"/>
    <w:rsid w:val="450C56D1"/>
    <w:rsid w:val="45127CB0"/>
    <w:rsid w:val="45152203"/>
    <w:rsid w:val="45264590"/>
    <w:rsid w:val="4535719D"/>
    <w:rsid w:val="453942C3"/>
    <w:rsid w:val="45417876"/>
    <w:rsid w:val="457E617A"/>
    <w:rsid w:val="45973BB5"/>
    <w:rsid w:val="45984432"/>
    <w:rsid w:val="45A33E32"/>
    <w:rsid w:val="45AC0555"/>
    <w:rsid w:val="45B55914"/>
    <w:rsid w:val="45E45475"/>
    <w:rsid w:val="45ED73AE"/>
    <w:rsid w:val="45F54E26"/>
    <w:rsid w:val="45FE0078"/>
    <w:rsid w:val="46431172"/>
    <w:rsid w:val="46505E58"/>
    <w:rsid w:val="465D5535"/>
    <w:rsid w:val="46BE663B"/>
    <w:rsid w:val="477A4760"/>
    <w:rsid w:val="478907C3"/>
    <w:rsid w:val="479A5FE1"/>
    <w:rsid w:val="47BF00EE"/>
    <w:rsid w:val="47D25C4C"/>
    <w:rsid w:val="47DF25FF"/>
    <w:rsid w:val="481E3AAF"/>
    <w:rsid w:val="483B79C6"/>
    <w:rsid w:val="485215FD"/>
    <w:rsid w:val="4852680A"/>
    <w:rsid w:val="486A1D34"/>
    <w:rsid w:val="48733F90"/>
    <w:rsid w:val="487A4E55"/>
    <w:rsid w:val="48C77C3F"/>
    <w:rsid w:val="48F21359"/>
    <w:rsid w:val="494A1775"/>
    <w:rsid w:val="495441E9"/>
    <w:rsid w:val="49601FEE"/>
    <w:rsid w:val="4A0B3156"/>
    <w:rsid w:val="4A151498"/>
    <w:rsid w:val="4A194AA5"/>
    <w:rsid w:val="4A251147"/>
    <w:rsid w:val="4A3332C2"/>
    <w:rsid w:val="4A353842"/>
    <w:rsid w:val="4A522EDD"/>
    <w:rsid w:val="4AB97C54"/>
    <w:rsid w:val="4ABA492A"/>
    <w:rsid w:val="4ABD5217"/>
    <w:rsid w:val="4AF14E65"/>
    <w:rsid w:val="4AFB026D"/>
    <w:rsid w:val="4B1049CC"/>
    <w:rsid w:val="4B3C4B0D"/>
    <w:rsid w:val="4B431B95"/>
    <w:rsid w:val="4B551369"/>
    <w:rsid w:val="4B602813"/>
    <w:rsid w:val="4B7C4608"/>
    <w:rsid w:val="4B7D2BF4"/>
    <w:rsid w:val="4B800CB7"/>
    <w:rsid w:val="4B8800BD"/>
    <w:rsid w:val="4BB30A19"/>
    <w:rsid w:val="4BBF5517"/>
    <w:rsid w:val="4BC80A63"/>
    <w:rsid w:val="4BCA345D"/>
    <w:rsid w:val="4BF45399"/>
    <w:rsid w:val="4C0D2006"/>
    <w:rsid w:val="4C17576D"/>
    <w:rsid w:val="4C2A1F47"/>
    <w:rsid w:val="4C78461C"/>
    <w:rsid w:val="4CD12297"/>
    <w:rsid w:val="4CD615D7"/>
    <w:rsid w:val="4D0A11C3"/>
    <w:rsid w:val="4D0E4287"/>
    <w:rsid w:val="4D174020"/>
    <w:rsid w:val="4D5D3C89"/>
    <w:rsid w:val="4D7C1DE9"/>
    <w:rsid w:val="4D887619"/>
    <w:rsid w:val="4D8F7854"/>
    <w:rsid w:val="4DA43D6C"/>
    <w:rsid w:val="4DAB06A9"/>
    <w:rsid w:val="4DD252B5"/>
    <w:rsid w:val="4DDA092D"/>
    <w:rsid w:val="4DEB0A86"/>
    <w:rsid w:val="4E1204D6"/>
    <w:rsid w:val="4E3C6BD2"/>
    <w:rsid w:val="4E521DF9"/>
    <w:rsid w:val="4E641620"/>
    <w:rsid w:val="4E7914E3"/>
    <w:rsid w:val="4EC512BE"/>
    <w:rsid w:val="4ECA135D"/>
    <w:rsid w:val="4EE15AC8"/>
    <w:rsid w:val="4EF37073"/>
    <w:rsid w:val="4F1238BF"/>
    <w:rsid w:val="4F190D64"/>
    <w:rsid w:val="4F2B1374"/>
    <w:rsid w:val="4F630C6D"/>
    <w:rsid w:val="4F712F6D"/>
    <w:rsid w:val="4F8B3D11"/>
    <w:rsid w:val="4FC40283"/>
    <w:rsid w:val="4FE614EB"/>
    <w:rsid w:val="4FE773B8"/>
    <w:rsid w:val="4FEB5E7E"/>
    <w:rsid w:val="4FF11D1B"/>
    <w:rsid w:val="4FF75F20"/>
    <w:rsid w:val="4FFD22DF"/>
    <w:rsid w:val="5003644E"/>
    <w:rsid w:val="50053283"/>
    <w:rsid w:val="50286CD9"/>
    <w:rsid w:val="505D1A66"/>
    <w:rsid w:val="5075461D"/>
    <w:rsid w:val="507D4CD9"/>
    <w:rsid w:val="50AF0A13"/>
    <w:rsid w:val="50D96E00"/>
    <w:rsid w:val="50DC604E"/>
    <w:rsid w:val="51084847"/>
    <w:rsid w:val="511D6416"/>
    <w:rsid w:val="51507603"/>
    <w:rsid w:val="515A74B6"/>
    <w:rsid w:val="51AC517B"/>
    <w:rsid w:val="51AE0EF5"/>
    <w:rsid w:val="51B16914"/>
    <w:rsid w:val="51DF0B37"/>
    <w:rsid w:val="51F25327"/>
    <w:rsid w:val="51F56F1E"/>
    <w:rsid w:val="52087684"/>
    <w:rsid w:val="52450DE5"/>
    <w:rsid w:val="524552BA"/>
    <w:rsid w:val="525E278D"/>
    <w:rsid w:val="527E2782"/>
    <w:rsid w:val="52905533"/>
    <w:rsid w:val="52A11114"/>
    <w:rsid w:val="52B66D24"/>
    <w:rsid w:val="52FC2DD4"/>
    <w:rsid w:val="533A2A88"/>
    <w:rsid w:val="534722A1"/>
    <w:rsid w:val="53540501"/>
    <w:rsid w:val="535D78A6"/>
    <w:rsid w:val="53690469"/>
    <w:rsid w:val="53803A05"/>
    <w:rsid w:val="53816FFC"/>
    <w:rsid w:val="538B70AC"/>
    <w:rsid w:val="5396053F"/>
    <w:rsid w:val="53962C9E"/>
    <w:rsid w:val="53A81760"/>
    <w:rsid w:val="53CE7050"/>
    <w:rsid w:val="53F265D6"/>
    <w:rsid w:val="5406082D"/>
    <w:rsid w:val="54562DAA"/>
    <w:rsid w:val="546105E4"/>
    <w:rsid w:val="547A5F4F"/>
    <w:rsid w:val="54865595"/>
    <w:rsid w:val="54B778C5"/>
    <w:rsid w:val="54B97065"/>
    <w:rsid w:val="54E83F43"/>
    <w:rsid w:val="54F00E96"/>
    <w:rsid w:val="55052414"/>
    <w:rsid w:val="550901EC"/>
    <w:rsid w:val="55113814"/>
    <w:rsid w:val="55264E71"/>
    <w:rsid w:val="55275B01"/>
    <w:rsid w:val="553E5737"/>
    <w:rsid w:val="5540344C"/>
    <w:rsid w:val="55645CEC"/>
    <w:rsid w:val="55766EAF"/>
    <w:rsid w:val="55934B41"/>
    <w:rsid w:val="5596306C"/>
    <w:rsid w:val="55BB6F76"/>
    <w:rsid w:val="55BE30DF"/>
    <w:rsid w:val="55FA7E44"/>
    <w:rsid w:val="56002BDB"/>
    <w:rsid w:val="560865D8"/>
    <w:rsid w:val="56694C24"/>
    <w:rsid w:val="56703876"/>
    <w:rsid w:val="56773AD9"/>
    <w:rsid w:val="567A67D4"/>
    <w:rsid w:val="567B1CCB"/>
    <w:rsid w:val="568B3B27"/>
    <w:rsid w:val="56B600CC"/>
    <w:rsid w:val="56E90CD1"/>
    <w:rsid w:val="56FE6D4A"/>
    <w:rsid w:val="57436BEC"/>
    <w:rsid w:val="57466CC2"/>
    <w:rsid w:val="574F6FB0"/>
    <w:rsid w:val="577C0E9A"/>
    <w:rsid w:val="57B819BF"/>
    <w:rsid w:val="57B90904"/>
    <w:rsid w:val="57FA58F9"/>
    <w:rsid w:val="58251350"/>
    <w:rsid w:val="584C2108"/>
    <w:rsid w:val="58535244"/>
    <w:rsid w:val="587439F4"/>
    <w:rsid w:val="5876261E"/>
    <w:rsid w:val="58A761D4"/>
    <w:rsid w:val="58C91F0C"/>
    <w:rsid w:val="58CC5872"/>
    <w:rsid w:val="58E356F5"/>
    <w:rsid w:val="58FC1D80"/>
    <w:rsid w:val="591D71CF"/>
    <w:rsid w:val="59544B73"/>
    <w:rsid w:val="595B6AA6"/>
    <w:rsid w:val="595C45CC"/>
    <w:rsid w:val="596F451D"/>
    <w:rsid w:val="597E49AC"/>
    <w:rsid w:val="59875576"/>
    <w:rsid w:val="5987789B"/>
    <w:rsid w:val="59BE7035"/>
    <w:rsid w:val="59C3202D"/>
    <w:rsid w:val="59E36A9C"/>
    <w:rsid w:val="5A257E31"/>
    <w:rsid w:val="5A556267"/>
    <w:rsid w:val="5AA5177E"/>
    <w:rsid w:val="5AB5766F"/>
    <w:rsid w:val="5AD5491A"/>
    <w:rsid w:val="5AF16BAF"/>
    <w:rsid w:val="5AF8143D"/>
    <w:rsid w:val="5AFB3994"/>
    <w:rsid w:val="5B296730"/>
    <w:rsid w:val="5B527A35"/>
    <w:rsid w:val="5B843582"/>
    <w:rsid w:val="5B8E12CF"/>
    <w:rsid w:val="5BAB3B03"/>
    <w:rsid w:val="5BC969CD"/>
    <w:rsid w:val="5BCD6BB1"/>
    <w:rsid w:val="5C275F96"/>
    <w:rsid w:val="5C4F6BD1"/>
    <w:rsid w:val="5C5E56D9"/>
    <w:rsid w:val="5C7021F5"/>
    <w:rsid w:val="5C726E81"/>
    <w:rsid w:val="5C9F2A22"/>
    <w:rsid w:val="5CAC69BE"/>
    <w:rsid w:val="5CCA2CD9"/>
    <w:rsid w:val="5CD34BA6"/>
    <w:rsid w:val="5CEA645C"/>
    <w:rsid w:val="5CFA4828"/>
    <w:rsid w:val="5D136761"/>
    <w:rsid w:val="5D153FB3"/>
    <w:rsid w:val="5D3448AB"/>
    <w:rsid w:val="5D3C7A46"/>
    <w:rsid w:val="5D4448B9"/>
    <w:rsid w:val="5D4F2C92"/>
    <w:rsid w:val="5D6A74CF"/>
    <w:rsid w:val="5D6E03F8"/>
    <w:rsid w:val="5DC56BE4"/>
    <w:rsid w:val="5DD358DD"/>
    <w:rsid w:val="5DFE3EA4"/>
    <w:rsid w:val="5E155777"/>
    <w:rsid w:val="5E5021EA"/>
    <w:rsid w:val="5EA03CE6"/>
    <w:rsid w:val="5EA96440"/>
    <w:rsid w:val="5EC1333C"/>
    <w:rsid w:val="5EC24ED2"/>
    <w:rsid w:val="5EC34592"/>
    <w:rsid w:val="5ED772D8"/>
    <w:rsid w:val="5EFA28BD"/>
    <w:rsid w:val="5F0536D1"/>
    <w:rsid w:val="5F2F30C7"/>
    <w:rsid w:val="5F555895"/>
    <w:rsid w:val="5F682F63"/>
    <w:rsid w:val="5F846621"/>
    <w:rsid w:val="5FA00265"/>
    <w:rsid w:val="5FA07ECA"/>
    <w:rsid w:val="5FF45DB7"/>
    <w:rsid w:val="602A0F80"/>
    <w:rsid w:val="60665EAB"/>
    <w:rsid w:val="60885CA7"/>
    <w:rsid w:val="60995C12"/>
    <w:rsid w:val="60B12963"/>
    <w:rsid w:val="60C73E40"/>
    <w:rsid w:val="60D20A74"/>
    <w:rsid w:val="60E648BD"/>
    <w:rsid w:val="60EF16C4"/>
    <w:rsid w:val="612111A4"/>
    <w:rsid w:val="613445C0"/>
    <w:rsid w:val="61386DB1"/>
    <w:rsid w:val="61591EEA"/>
    <w:rsid w:val="615B5AE0"/>
    <w:rsid w:val="615D4C9C"/>
    <w:rsid w:val="61700849"/>
    <w:rsid w:val="6195225D"/>
    <w:rsid w:val="62175534"/>
    <w:rsid w:val="622C166B"/>
    <w:rsid w:val="62443AEA"/>
    <w:rsid w:val="62467BC8"/>
    <w:rsid w:val="626D1269"/>
    <w:rsid w:val="62734B1F"/>
    <w:rsid w:val="627831CA"/>
    <w:rsid w:val="62947E46"/>
    <w:rsid w:val="62B9483E"/>
    <w:rsid w:val="62EF025F"/>
    <w:rsid w:val="62EF2577"/>
    <w:rsid w:val="63267BF7"/>
    <w:rsid w:val="63506D9A"/>
    <w:rsid w:val="636E0C7D"/>
    <w:rsid w:val="636F7515"/>
    <w:rsid w:val="63B75006"/>
    <w:rsid w:val="63B93146"/>
    <w:rsid w:val="63D01E3F"/>
    <w:rsid w:val="63D30A93"/>
    <w:rsid w:val="63D4083F"/>
    <w:rsid w:val="63E07A4B"/>
    <w:rsid w:val="641C40EE"/>
    <w:rsid w:val="644211E7"/>
    <w:rsid w:val="6442567C"/>
    <w:rsid w:val="644E49FD"/>
    <w:rsid w:val="6450285A"/>
    <w:rsid w:val="64613E98"/>
    <w:rsid w:val="64661434"/>
    <w:rsid w:val="646C0568"/>
    <w:rsid w:val="646E4975"/>
    <w:rsid w:val="6471353C"/>
    <w:rsid w:val="64715D88"/>
    <w:rsid w:val="647823DE"/>
    <w:rsid w:val="647D7C25"/>
    <w:rsid w:val="648124F1"/>
    <w:rsid w:val="64A352A0"/>
    <w:rsid w:val="64C476ED"/>
    <w:rsid w:val="64D21DE4"/>
    <w:rsid w:val="64DD0CB7"/>
    <w:rsid w:val="64F82DF5"/>
    <w:rsid w:val="654162DA"/>
    <w:rsid w:val="65A83BCB"/>
    <w:rsid w:val="65D10D9B"/>
    <w:rsid w:val="65DE5CFD"/>
    <w:rsid w:val="65F26A72"/>
    <w:rsid w:val="65FF6A0B"/>
    <w:rsid w:val="661A55F3"/>
    <w:rsid w:val="661C1415"/>
    <w:rsid w:val="66284E83"/>
    <w:rsid w:val="662B527D"/>
    <w:rsid w:val="66427B3E"/>
    <w:rsid w:val="66527D3B"/>
    <w:rsid w:val="668366DB"/>
    <w:rsid w:val="66F95B50"/>
    <w:rsid w:val="67142ED5"/>
    <w:rsid w:val="671771FC"/>
    <w:rsid w:val="672F7E2F"/>
    <w:rsid w:val="67452B44"/>
    <w:rsid w:val="6764746E"/>
    <w:rsid w:val="676F7BC1"/>
    <w:rsid w:val="67A62146"/>
    <w:rsid w:val="67B64775"/>
    <w:rsid w:val="67BF1D36"/>
    <w:rsid w:val="67E742C8"/>
    <w:rsid w:val="67ED1D74"/>
    <w:rsid w:val="67FF35A1"/>
    <w:rsid w:val="68703350"/>
    <w:rsid w:val="6888337A"/>
    <w:rsid w:val="688A18E7"/>
    <w:rsid w:val="68A7502D"/>
    <w:rsid w:val="68BA6678"/>
    <w:rsid w:val="68BD1ABB"/>
    <w:rsid w:val="68CB1FD6"/>
    <w:rsid w:val="68D662DC"/>
    <w:rsid w:val="69096D76"/>
    <w:rsid w:val="691E05DF"/>
    <w:rsid w:val="696B71DF"/>
    <w:rsid w:val="69951B60"/>
    <w:rsid w:val="69A611D2"/>
    <w:rsid w:val="69C75A92"/>
    <w:rsid w:val="69D15C6F"/>
    <w:rsid w:val="69D63D16"/>
    <w:rsid w:val="69E91EAC"/>
    <w:rsid w:val="69EA3982"/>
    <w:rsid w:val="69F32581"/>
    <w:rsid w:val="6A0327F7"/>
    <w:rsid w:val="6A053ED8"/>
    <w:rsid w:val="6A2152D6"/>
    <w:rsid w:val="6A2C2FFB"/>
    <w:rsid w:val="6A38073E"/>
    <w:rsid w:val="6A4D0C49"/>
    <w:rsid w:val="6A4E0D05"/>
    <w:rsid w:val="6A576E16"/>
    <w:rsid w:val="6A705FE3"/>
    <w:rsid w:val="6A955B90"/>
    <w:rsid w:val="6A972A21"/>
    <w:rsid w:val="6AD06BC8"/>
    <w:rsid w:val="6AD77F57"/>
    <w:rsid w:val="6AFA59F3"/>
    <w:rsid w:val="6B056872"/>
    <w:rsid w:val="6B2B0559"/>
    <w:rsid w:val="6B317667"/>
    <w:rsid w:val="6B3F4E62"/>
    <w:rsid w:val="6B431148"/>
    <w:rsid w:val="6B5C324C"/>
    <w:rsid w:val="6B614427"/>
    <w:rsid w:val="6B64505D"/>
    <w:rsid w:val="6B954D92"/>
    <w:rsid w:val="6BAF228A"/>
    <w:rsid w:val="6BB15ED2"/>
    <w:rsid w:val="6BCA7D47"/>
    <w:rsid w:val="6BD149A6"/>
    <w:rsid w:val="6C284A62"/>
    <w:rsid w:val="6C3D2E7C"/>
    <w:rsid w:val="6C50162D"/>
    <w:rsid w:val="6C6B665F"/>
    <w:rsid w:val="6C903EC8"/>
    <w:rsid w:val="6C9B79FA"/>
    <w:rsid w:val="6C9E1AD8"/>
    <w:rsid w:val="6C9F7830"/>
    <w:rsid w:val="6CA87DFD"/>
    <w:rsid w:val="6CA93935"/>
    <w:rsid w:val="6CB25A9E"/>
    <w:rsid w:val="6CFA60B5"/>
    <w:rsid w:val="6D194337"/>
    <w:rsid w:val="6D2A25C0"/>
    <w:rsid w:val="6D3377BA"/>
    <w:rsid w:val="6D400035"/>
    <w:rsid w:val="6D531029"/>
    <w:rsid w:val="6D5A1EBA"/>
    <w:rsid w:val="6D5C224E"/>
    <w:rsid w:val="6D8D5B22"/>
    <w:rsid w:val="6DA37429"/>
    <w:rsid w:val="6DA505B8"/>
    <w:rsid w:val="6DB0116B"/>
    <w:rsid w:val="6E0941D7"/>
    <w:rsid w:val="6E1041E0"/>
    <w:rsid w:val="6E1766CB"/>
    <w:rsid w:val="6E5A7B09"/>
    <w:rsid w:val="6E7F6627"/>
    <w:rsid w:val="6E855170"/>
    <w:rsid w:val="6E855435"/>
    <w:rsid w:val="6E8E2D1A"/>
    <w:rsid w:val="6E9926FB"/>
    <w:rsid w:val="6E9E308E"/>
    <w:rsid w:val="6EB73860"/>
    <w:rsid w:val="6ECB19BC"/>
    <w:rsid w:val="6F0D3F9D"/>
    <w:rsid w:val="6F296975"/>
    <w:rsid w:val="6F49290E"/>
    <w:rsid w:val="6F4F4AAA"/>
    <w:rsid w:val="6F526644"/>
    <w:rsid w:val="6F5C0549"/>
    <w:rsid w:val="6F732BEB"/>
    <w:rsid w:val="6F8A10CB"/>
    <w:rsid w:val="6F926B42"/>
    <w:rsid w:val="6F967C30"/>
    <w:rsid w:val="6FA711C9"/>
    <w:rsid w:val="6FBA3AB1"/>
    <w:rsid w:val="6FC22F83"/>
    <w:rsid w:val="6FF615D9"/>
    <w:rsid w:val="700C06A3"/>
    <w:rsid w:val="70170A8F"/>
    <w:rsid w:val="70441BEA"/>
    <w:rsid w:val="704F603A"/>
    <w:rsid w:val="7064403B"/>
    <w:rsid w:val="706C6C22"/>
    <w:rsid w:val="708F5AF3"/>
    <w:rsid w:val="70E17439"/>
    <w:rsid w:val="711F4406"/>
    <w:rsid w:val="7124644E"/>
    <w:rsid w:val="714178E2"/>
    <w:rsid w:val="71624BFF"/>
    <w:rsid w:val="716342F2"/>
    <w:rsid w:val="71892A18"/>
    <w:rsid w:val="71D07C49"/>
    <w:rsid w:val="71F2473E"/>
    <w:rsid w:val="72015D97"/>
    <w:rsid w:val="72305F4C"/>
    <w:rsid w:val="723435FD"/>
    <w:rsid w:val="724D0AFE"/>
    <w:rsid w:val="727644F9"/>
    <w:rsid w:val="72A9632A"/>
    <w:rsid w:val="72B006DB"/>
    <w:rsid w:val="72C26EAB"/>
    <w:rsid w:val="72CA1FCD"/>
    <w:rsid w:val="72CE5618"/>
    <w:rsid w:val="72D05BD1"/>
    <w:rsid w:val="72E2393D"/>
    <w:rsid w:val="72F60C05"/>
    <w:rsid w:val="736D1920"/>
    <w:rsid w:val="737B753A"/>
    <w:rsid w:val="73AD3F4B"/>
    <w:rsid w:val="73E040B9"/>
    <w:rsid w:val="74060D79"/>
    <w:rsid w:val="74127055"/>
    <w:rsid w:val="74171327"/>
    <w:rsid w:val="7431489F"/>
    <w:rsid w:val="743B73A3"/>
    <w:rsid w:val="746F546C"/>
    <w:rsid w:val="74D524D5"/>
    <w:rsid w:val="74DE570B"/>
    <w:rsid w:val="74F50668"/>
    <w:rsid w:val="75046088"/>
    <w:rsid w:val="751761ED"/>
    <w:rsid w:val="7522622B"/>
    <w:rsid w:val="75385A96"/>
    <w:rsid w:val="754E0093"/>
    <w:rsid w:val="75640F13"/>
    <w:rsid w:val="75771DB1"/>
    <w:rsid w:val="75941CA9"/>
    <w:rsid w:val="75AA1382"/>
    <w:rsid w:val="75F02ED1"/>
    <w:rsid w:val="760F40BD"/>
    <w:rsid w:val="765C6A60"/>
    <w:rsid w:val="76642E13"/>
    <w:rsid w:val="7669021C"/>
    <w:rsid w:val="766E250E"/>
    <w:rsid w:val="767072AE"/>
    <w:rsid w:val="7685194A"/>
    <w:rsid w:val="769553E7"/>
    <w:rsid w:val="76BB697E"/>
    <w:rsid w:val="7772528F"/>
    <w:rsid w:val="77863BCA"/>
    <w:rsid w:val="778C2169"/>
    <w:rsid w:val="77A71108"/>
    <w:rsid w:val="77F90661"/>
    <w:rsid w:val="77F91F7B"/>
    <w:rsid w:val="77FF710A"/>
    <w:rsid w:val="783F5207"/>
    <w:rsid w:val="78441A00"/>
    <w:rsid w:val="78793CB5"/>
    <w:rsid w:val="78AF725D"/>
    <w:rsid w:val="78CE1A49"/>
    <w:rsid w:val="78DB6E64"/>
    <w:rsid w:val="78E60D1A"/>
    <w:rsid w:val="79156334"/>
    <w:rsid w:val="79167E9C"/>
    <w:rsid w:val="794146B9"/>
    <w:rsid w:val="79832B56"/>
    <w:rsid w:val="79921C19"/>
    <w:rsid w:val="799F24B9"/>
    <w:rsid w:val="79BA5CB3"/>
    <w:rsid w:val="79C50E06"/>
    <w:rsid w:val="79CB0C87"/>
    <w:rsid w:val="79F33377"/>
    <w:rsid w:val="79FA5691"/>
    <w:rsid w:val="7A0A2EF4"/>
    <w:rsid w:val="7A4B3405"/>
    <w:rsid w:val="7A5769C5"/>
    <w:rsid w:val="7A5B64AE"/>
    <w:rsid w:val="7A63567B"/>
    <w:rsid w:val="7A6C5A76"/>
    <w:rsid w:val="7A715440"/>
    <w:rsid w:val="7A746285"/>
    <w:rsid w:val="7A761CD8"/>
    <w:rsid w:val="7A88125C"/>
    <w:rsid w:val="7A9A7A5A"/>
    <w:rsid w:val="7AA37D6D"/>
    <w:rsid w:val="7ADC69DC"/>
    <w:rsid w:val="7B43286B"/>
    <w:rsid w:val="7B5F033E"/>
    <w:rsid w:val="7B7C6E76"/>
    <w:rsid w:val="7B8F3F36"/>
    <w:rsid w:val="7BC26E14"/>
    <w:rsid w:val="7BEB5610"/>
    <w:rsid w:val="7BF43402"/>
    <w:rsid w:val="7BFF18CE"/>
    <w:rsid w:val="7C0950F5"/>
    <w:rsid w:val="7C2F212C"/>
    <w:rsid w:val="7C6129D6"/>
    <w:rsid w:val="7C6B0F4D"/>
    <w:rsid w:val="7C761B01"/>
    <w:rsid w:val="7C8C23E7"/>
    <w:rsid w:val="7C8D4034"/>
    <w:rsid w:val="7CA20E48"/>
    <w:rsid w:val="7CB00608"/>
    <w:rsid w:val="7CB63E70"/>
    <w:rsid w:val="7CCC090E"/>
    <w:rsid w:val="7CCD44D4"/>
    <w:rsid w:val="7CFA3D6A"/>
    <w:rsid w:val="7CFB7AD5"/>
    <w:rsid w:val="7CFD05EB"/>
    <w:rsid w:val="7D3B17DB"/>
    <w:rsid w:val="7D4D1498"/>
    <w:rsid w:val="7D5E5A50"/>
    <w:rsid w:val="7DFB3455"/>
    <w:rsid w:val="7E105802"/>
    <w:rsid w:val="7E134FCF"/>
    <w:rsid w:val="7E322315"/>
    <w:rsid w:val="7E4528E7"/>
    <w:rsid w:val="7E5075A8"/>
    <w:rsid w:val="7E6D11A0"/>
    <w:rsid w:val="7E785479"/>
    <w:rsid w:val="7E78704E"/>
    <w:rsid w:val="7E9060AE"/>
    <w:rsid w:val="7E9C2BCE"/>
    <w:rsid w:val="7ECE30C8"/>
    <w:rsid w:val="7F115133"/>
    <w:rsid w:val="7F1B5F71"/>
    <w:rsid w:val="7F1D519F"/>
    <w:rsid w:val="7F2A3A6C"/>
    <w:rsid w:val="7F3E57D5"/>
    <w:rsid w:val="7F3F2FDA"/>
    <w:rsid w:val="7F955AC2"/>
    <w:rsid w:val="7FAE05C3"/>
    <w:rsid w:val="7FB126CD"/>
    <w:rsid w:val="7FBA0121"/>
    <w:rsid w:val="7FC95C68"/>
    <w:rsid w:val="7FCC7507"/>
    <w:rsid w:val="7FE115B6"/>
    <w:rsid w:val="7FE22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6"/>
    <w:autoRedefine/>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autoRedefine/>
    <w:unhideWhenUsed/>
    <w:qFormat/>
    <w:uiPriority w:val="9"/>
    <w:pPr>
      <w:keepNext/>
      <w:keepLines/>
      <w:spacing w:before="260" w:after="260" w:line="416" w:lineRule="auto"/>
      <w:outlineLvl w:val="2"/>
    </w:pPr>
    <w:rPr>
      <w:b/>
      <w:bCs/>
      <w:sz w:val="32"/>
      <w:szCs w:val="32"/>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ody Text"/>
    <w:basedOn w:val="1"/>
    <w:link w:val="30"/>
    <w:qFormat/>
    <w:uiPriority w:val="1"/>
    <w:pPr>
      <w:ind w:left="380"/>
    </w:pPr>
    <w:rPr>
      <w:rFonts w:ascii="宋体" w:hAnsi="宋体" w:eastAsia="宋体" w:cs="Times New Roman"/>
      <w:szCs w:val="21"/>
    </w:rPr>
  </w:style>
  <w:style w:type="paragraph" w:styleId="7">
    <w:name w:val="Body Text Indent"/>
    <w:basedOn w:val="1"/>
    <w:autoRedefine/>
    <w:qFormat/>
    <w:uiPriority w:val="0"/>
    <w:pPr>
      <w:widowControl/>
      <w:ind w:firstLine="567"/>
    </w:pPr>
    <w:rPr>
      <w:rFonts w:asciiTheme="minorHAnsi" w:hAnsiTheme="minorHAnsi" w:eastAsiaTheme="minorEastAsia" w:cstheme="minorBidi"/>
      <w:sz w:val="28"/>
    </w:rPr>
  </w:style>
  <w:style w:type="paragraph" w:styleId="8">
    <w:name w:val="toc 3"/>
    <w:basedOn w:val="1"/>
    <w:next w:val="1"/>
    <w:unhideWhenUsed/>
    <w:qFormat/>
    <w:uiPriority w:val="39"/>
    <w:pPr>
      <w:widowControl/>
      <w:spacing w:after="100" w:line="259" w:lineRule="auto"/>
      <w:ind w:left="440"/>
      <w:jc w:val="left"/>
    </w:pPr>
    <w:rPr>
      <w:rFonts w:cs="Times New Roman"/>
      <w:kern w:val="0"/>
      <w:sz w:val="22"/>
    </w:rPr>
  </w:style>
  <w:style w:type="paragraph" w:styleId="9">
    <w:name w:val="Plain Text"/>
    <w:basedOn w:val="1"/>
    <w:qFormat/>
    <w:uiPriority w:val="0"/>
    <w:rPr>
      <w:rFonts w:ascii="宋体" w:hAnsi="Courier New" w:cs="Courier New"/>
    </w:r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widowControl/>
      <w:tabs>
        <w:tab w:val="right" w:leader="dot" w:pos="8302"/>
      </w:tabs>
      <w:spacing w:after="100" w:line="259" w:lineRule="auto"/>
      <w:jc w:val="left"/>
    </w:pPr>
    <w:rPr>
      <w:rFonts w:cs="Times New Roman" w:asciiTheme="minorEastAsia" w:hAnsiTheme="minorEastAsia"/>
      <w:b/>
      <w:kern w:val="0"/>
      <w:sz w:val="22"/>
    </w:rPr>
  </w:style>
  <w:style w:type="paragraph" w:styleId="13">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4">
    <w:name w:val="HTML Preformatted"/>
    <w:basedOn w:val="1"/>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szCs w:val="24"/>
    </w:rPr>
  </w:style>
  <w:style w:type="paragraph" w:styleId="16">
    <w:name w:val="Title"/>
    <w:basedOn w:val="1"/>
    <w:next w:val="1"/>
    <w:qFormat/>
    <w:uiPriority w:val="0"/>
    <w:pPr>
      <w:spacing w:before="240" w:after="60"/>
      <w:jc w:val="center"/>
      <w:outlineLvl w:val="0"/>
    </w:pPr>
    <w:rPr>
      <w:rFonts w:asciiTheme="majorHAnsi" w:hAnsiTheme="majorHAnsi" w:eastAsiaTheme="majorEastAsia" w:cstheme="majorBidi"/>
      <w:b/>
      <w:bCs/>
      <w:sz w:val="32"/>
      <w:szCs w:val="32"/>
    </w:rPr>
  </w:style>
  <w:style w:type="paragraph" w:styleId="17">
    <w:name w:val="Body Text First Indent 2"/>
    <w:basedOn w:val="7"/>
    <w:next w:val="1"/>
    <w:qFormat/>
    <w:uiPriority w:val="0"/>
  </w:style>
  <w:style w:type="table" w:styleId="19">
    <w:name w:val="Table Grid"/>
    <w:basedOn w:val="18"/>
    <w:autoRedefine/>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Emphasis"/>
    <w:basedOn w:val="20"/>
    <w:autoRedefine/>
    <w:qFormat/>
    <w:uiPriority w:val="0"/>
    <w:rPr>
      <w:i/>
      <w:iCs/>
    </w:rPr>
  </w:style>
  <w:style w:type="character" w:styleId="23">
    <w:name w:val="Hyperlink"/>
    <w:basedOn w:val="20"/>
    <w:autoRedefine/>
    <w:unhideWhenUsed/>
    <w:qFormat/>
    <w:uiPriority w:val="99"/>
    <w:rPr>
      <w:color w:val="0563C1" w:themeColor="hyperlink"/>
      <w:u w:val="single"/>
      <w14:textFill>
        <w14:solidFill>
          <w14:schemeClr w14:val="hlink"/>
        </w14:solidFill>
      </w14:textFill>
    </w:rPr>
  </w:style>
  <w:style w:type="character" w:customStyle="1" w:styleId="24">
    <w:name w:val="页眉 Char"/>
    <w:basedOn w:val="20"/>
    <w:link w:val="11"/>
    <w:autoRedefine/>
    <w:qFormat/>
    <w:uiPriority w:val="99"/>
    <w:rPr>
      <w:sz w:val="18"/>
      <w:szCs w:val="18"/>
    </w:rPr>
  </w:style>
  <w:style w:type="character" w:customStyle="1" w:styleId="25">
    <w:name w:val="页脚 Char"/>
    <w:basedOn w:val="20"/>
    <w:link w:val="10"/>
    <w:autoRedefine/>
    <w:qFormat/>
    <w:uiPriority w:val="99"/>
    <w:rPr>
      <w:sz w:val="18"/>
      <w:szCs w:val="18"/>
    </w:rPr>
  </w:style>
  <w:style w:type="character" w:customStyle="1" w:styleId="26">
    <w:name w:val="标题 1 Char"/>
    <w:basedOn w:val="20"/>
    <w:link w:val="2"/>
    <w:qFormat/>
    <w:uiPriority w:val="9"/>
    <w:rPr>
      <w:rFonts w:ascii="宋体" w:hAnsi="宋体" w:cs="宋体"/>
      <w:b/>
      <w:bCs/>
      <w:kern w:val="36"/>
      <w:sz w:val="48"/>
      <w:szCs w:val="48"/>
    </w:rPr>
  </w:style>
  <w:style w:type="character" w:customStyle="1" w:styleId="27">
    <w:name w:val="标题 2 Char"/>
    <w:basedOn w:val="20"/>
    <w:link w:val="3"/>
    <w:qFormat/>
    <w:uiPriority w:val="9"/>
    <w:rPr>
      <w:rFonts w:asciiTheme="majorHAnsi" w:hAnsiTheme="majorHAnsi" w:eastAsiaTheme="majorEastAsia" w:cstheme="majorBidi"/>
      <w:b/>
      <w:bCs/>
      <w:kern w:val="2"/>
      <w:sz w:val="32"/>
      <w:szCs w:val="32"/>
    </w:rPr>
  </w:style>
  <w:style w:type="character" w:customStyle="1" w:styleId="28">
    <w:name w:val="标题 3 Char"/>
    <w:basedOn w:val="20"/>
    <w:link w:val="4"/>
    <w:autoRedefine/>
    <w:qFormat/>
    <w:uiPriority w:val="9"/>
    <w:rPr>
      <w:rFonts w:asciiTheme="minorHAnsi" w:hAnsiTheme="minorHAnsi" w:eastAsiaTheme="minorEastAsia" w:cstheme="minorBidi"/>
      <w:b/>
      <w:bCs/>
      <w:kern w:val="2"/>
      <w:sz w:val="32"/>
      <w:szCs w:val="32"/>
    </w:rPr>
  </w:style>
  <w:style w:type="paragraph" w:styleId="29">
    <w:name w:val="List Paragraph"/>
    <w:basedOn w:val="1"/>
    <w:autoRedefine/>
    <w:qFormat/>
    <w:uiPriority w:val="34"/>
    <w:pPr>
      <w:ind w:firstLine="420" w:firstLineChars="200"/>
    </w:pPr>
  </w:style>
  <w:style w:type="character" w:customStyle="1" w:styleId="30">
    <w:name w:val="正文文本 Char"/>
    <w:basedOn w:val="20"/>
    <w:link w:val="6"/>
    <w:autoRedefine/>
    <w:qFormat/>
    <w:uiPriority w:val="1"/>
    <w:rPr>
      <w:rFonts w:ascii="宋体" w:hAnsi="宋体"/>
      <w:kern w:val="2"/>
      <w:sz w:val="21"/>
      <w:szCs w:val="21"/>
    </w:rPr>
  </w:style>
  <w:style w:type="character" w:styleId="31">
    <w:name w:val="Placeholder Text"/>
    <w:basedOn w:val="20"/>
    <w:autoRedefine/>
    <w:semiHidden/>
    <w:qFormat/>
    <w:uiPriority w:val="99"/>
    <w:rPr>
      <w:color w:val="808080"/>
    </w:rPr>
  </w:style>
  <w:style w:type="paragraph" w:customStyle="1" w:styleId="32">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33">
    <w:name w:val="f18"/>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4">
    <w:name w:val="apple-style-span"/>
    <w:basedOn w:val="20"/>
    <w:autoRedefine/>
    <w:qFormat/>
    <w:uiPriority w:val="0"/>
  </w:style>
  <w:style w:type="paragraph" w:customStyle="1" w:styleId="35">
    <w:name w:val="样式Ａ"/>
    <w:basedOn w:val="1"/>
    <w:autoRedefine/>
    <w:qFormat/>
    <w:uiPriority w:val="0"/>
    <w:pPr>
      <w:overflowPunct w:val="0"/>
      <w:spacing w:line="440" w:lineRule="atLeast"/>
      <w:ind w:firstLine="1050" w:firstLineChars="500"/>
      <w:outlineLvl w:val="9"/>
    </w:pPr>
    <w:rPr>
      <w:rFonts w:hint="eastAsia" w:ascii="仿宋" w:hAnsi="仿宋" w:eastAsia="仿宋" w:cs="仿宋"/>
      <w:color w:val="auto"/>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microsoft.com/office/2006/relationships/keyMapCustomizations" Target="customizations.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821115-9348-41B4-89F3-32741C653EA5}">
  <ds:schemaRefs/>
</ds:datastoreItem>
</file>

<file path=docProps/app.xml><?xml version="1.0" encoding="utf-8"?>
<Properties xmlns="http://schemas.openxmlformats.org/officeDocument/2006/extended-properties" xmlns:vt="http://schemas.openxmlformats.org/officeDocument/2006/docPropsVTypes">
  <Template>Normal.dotm</Template>
  <Pages>91</Pages>
  <Words>86705</Words>
  <Characters>88053</Characters>
  <Lines>321</Lines>
  <Paragraphs>90</Paragraphs>
  <TotalTime>5</TotalTime>
  <ScaleCrop>false</ScaleCrop>
  <LinksUpToDate>false</LinksUpToDate>
  <CharactersWithSpaces>88271</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2021-01-13T03:04:00Z</dcterms:created>
  <dc:creator>四海教育</dc:creator>
  <cp:lastModifiedBy>michael</cp:lastModifiedBy>
  <cp:lastPrinted>2023-08-24T09:17:00Z</cp:lastPrinted>
  <dcterms:modified xsi:type="dcterms:W3CDTF">2024-09-09T00:35:48Z</dcterms:modified>
  <cp:revision>107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3CD12E61CAEC49B5B346747553045FA9_13</vt:lpwstr>
  </property>
</Properties>
</file>