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1"/>
        </w:rPr>
        <w:t>新闻类型语义分类规则 行业图景版</w:t>
      </w:r>
    </w:p>
    <w:p>
      <w:r>
        <w:rPr>
          <w:sz w:val="21"/>
        </w:rPr>
        <w:t>再生成版 v2（2026-09-18）· 适用于每日新闻/微信/文献三库的类型语义判定与人工复核 · 共 25 类</w:t>
      </w:r>
    </w:p>
    <w:p>
      <w:r>
        <w:rPr>
          <w:sz w:val="21"/>
        </w:rPr>
        <w:t>本文件为再生成版：原件 outputs/semantic-classification-test-20260914/新闻类型语义分类规则_行业图景版.docx 及其父目录已不存在，本版由 01_新闻类型分类评判表的权威数据（cls_data.py TYPES 与 TYPE_DECISION_RULES，含 2026-09-18 新增 C-T10–C-T13）逐字段生成，结构与《文献技术分类规则_行业图景版.docx》同构。原件恢复后应核对差异并原样替换。</w:t>
      </w:r>
    </w:p>
    <w:p>
      <w:pPr>
        <w:pStyle w:val="Heading1"/>
      </w:pPr>
      <w:r>
        <w:rPr>
          <w:sz w:val="21"/>
        </w:rPr>
        <w:t>一 分类执行原则</w:t>
      </w:r>
    </w:p>
    <w:p>
      <w:pPr>
        <w:pStyle w:val="ListNumber"/>
      </w:pPr>
      <w:r>
        <w:rPr>
          <w:sz w:val="21"/>
        </w:rPr>
        <w:t>类型判定以标题与前导段共同表达的主事件为准：先识别载体形态与原发事件，再看正文证据；正文后段的其他事件只作附加事件记录。</w:t>
      </w:r>
    </w:p>
    <w:p>
      <w:pPr>
        <w:pStyle w:val="ListNumber"/>
      </w:pPr>
      <w:r>
        <w:rPr>
          <w:sz w:val="21"/>
        </w:rPr>
        <w:t>载体形态优先（C-T10）：直播预约、预告、报名、日程等载体形态成立即判 T24 会议与活动，无论主题多学术；论文、产品只是活动素材时不得反推 T01/T09。</w:t>
      </w:r>
    </w:p>
    <w:p>
      <w:pPr>
        <w:pStyle w:val="ListNumber"/>
      </w:pPr>
      <w:r>
        <w:rPr>
          <w:sz w:val="21"/>
        </w:rPr>
        <w:t>政策文件载体优先（C-T11）：『N部门/部委/主管机构』＋行动部署、目标或管理办法成立即判 T19 政策与战略；吨位、金额、装机量等量化内容是政策目标，不得据此判 T15 资源体系或 T16 市场贸易。</w:t>
      </w:r>
    </w:p>
    <w:p>
      <w:pPr>
        <w:pStyle w:val="ListNumber"/>
      </w:pPr>
      <w:r>
        <w:rPr>
          <w:sz w:val="21"/>
        </w:rPr>
        <w:t>主事件锚定（C-T12）：类型证据必须锚定标题+导语的主事件；尾部栏目、往期回顾、推广与多新闻日报后段触发的融资/会议词不得决定主类型。</w:t>
      </w:r>
    </w:p>
    <w:p>
      <w:pPr>
        <w:pStyle w:val="ListNumber"/>
      </w:pPr>
      <w:r>
        <w:rPr>
          <w:sz w:val="21"/>
        </w:rPr>
        <w:t>事件动作优先于叙事（C-T13）：标题含开工、扩建、建成、并网、投运、发布、破纪录等阶段状态跃迁时按 T08/T09/T10/T07 判定，不得落 T23 深度分析兜底。</w:t>
      </w:r>
    </w:p>
    <w:p>
      <w:pPr>
        <w:pStyle w:val="ListNumber"/>
      </w:pPr>
      <w:r>
        <w:rPr>
          <w:sz w:val="21"/>
        </w:rPr>
        <w:t>证据不足且无载体身份可用时输出 T25 待定与信息不足，不猜测；但标题语义已能判定的不得以正文缺失为由落 T25。</w:t>
      </w:r>
    </w:p>
    <w:p>
      <w:pPr>
        <w:pStyle w:val="ListNumber"/>
      </w:pPr>
      <w:r>
        <w:rPr>
          <w:sz w:val="21"/>
        </w:rPr>
        <w:t>模型默认输出一个主类型；确有第二独立事件时记入 alternatives，由拆分机制另行裁决。</w:t>
      </w:r>
    </w:p>
    <w:p>
      <w:pPr>
        <w:pStyle w:val="ListNumber"/>
      </w:pPr>
      <w:r>
        <w:rPr>
          <w:sz w:val="21"/>
        </w:rPr>
        <w:t>输出 type_id 必须逐字匹配 T01–T25，不得创造新类型或只返回类型名。</w:t>
      </w:r>
    </w:p>
    <w:p>
      <w:pPr>
        <w:pStyle w:val="Heading1"/>
      </w:pPr>
      <w:r>
        <w:rPr>
          <w:sz w:val="21"/>
        </w:rPr>
        <w:t>二 逐类型语义规则</w:t>
      </w:r>
    </w:p>
    <w:p>
      <w:r>
        <w:rPr>
          <w:sz w:val="21"/>
        </w:rPr>
        <w:t>规则按 TYPES 原序分组列出；每类含载体身份、定义与适用范围、特征线索、必要/排除条件、边界与示例。</w:t>
      </w:r>
    </w:p>
    <w:p>
      <w:pPr>
        <w:pStyle w:val="Heading2"/>
      </w:pPr>
      <w:r>
        <w:rPr>
          <w:sz w:val="21"/>
        </w:rPr>
        <w:t>科研与知识资产</w:t>
      </w:r>
    </w:p>
    <w:p>
      <w:pPr>
        <w:pStyle w:val="Heading3"/>
      </w:pPr>
      <w:r>
        <w:rPr>
          <w:sz w:val="21"/>
        </w:rPr>
        <w:t>T01 论文</w:t>
      </w:r>
    </w:p>
    <w:p>
      <w:r>
        <w:rPr>
          <w:sz w:val="21"/>
        </w:rPr>
        <w:t>载体身份  RSS 文献源、期刊/预印本网站、DOI 链接</w:t>
      </w:r>
    </w:p>
    <w:p>
      <w:r>
        <w:rPr>
          <w:sz w:val="21"/>
        </w:rPr>
        <w:t>定义与适用范围  以原创命题、综述归纳、建模分析或学术性评论为产物的学术文献；按正文实质分四型——研究型/综述型/分析型/展望·评论·观点·新闻型，载体（期刊/预印本）只是来源属性。</w:t>
      </w:r>
    </w:p>
    <w:p>
      <w:r>
        <w:rPr>
          <w:sz w:val="21"/>
        </w:rPr>
        <w:t>特征-标题触发词（★）  触发：研究|机理|机制|理论|模型|方法|综述|review|meta-analysis|建模|仿真|第一性原理；标题含学科命题词而非商业动作词</w:t>
      </w:r>
    </w:p>
    <w:p>
      <w:r>
        <w:rPr>
          <w:sz w:val="21"/>
        </w:rPr>
        <w:t>特征-正文触发词（★）  触发：摘要|Abstract|实验|表征|样品|对比|参考文献|DOI|arXiv|期刊名；学术论文结构特征</w:t>
      </w:r>
    </w:p>
    <w:p>
      <w:r>
        <w:rPr>
          <w:sz w:val="21"/>
        </w:rPr>
        <w:t>特征-结构特征（★★）  触发：有摘要/方法/结果/结论分节；含图表引用、参考文献列表；含作者单位与通讯作者；结构完整即近充分</w:t>
      </w:r>
    </w:p>
    <w:p>
      <w:r>
        <w:rPr>
          <w:sz w:val="21"/>
        </w:rPr>
        <w:t>特征-数值特征（★）  触发：性能数值带测试条件（面积/温度/工况/口径），如 xx Wh/kg(cell)、xx%（AM1.5G）；论文数值必须带口径才有指标契合分</w:t>
      </w:r>
    </w:p>
    <w:p>
      <w:r>
        <w:rPr>
          <w:sz w:val="21"/>
        </w:rPr>
        <w:t>特征-主体特征（☆）  触发：高校、科研院所、国家实验室、企业研究院；作者而非记者；署名主体为研究机构</w:t>
      </w:r>
    </w:p>
    <w:p>
      <w:r>
        <w:rPr>
          <w:sz w:val="21"/>
        </w:rPr>
        <w:t>特征-载体线索（★）  触发：RESEARCH_ARTICLE 载体默认主类型=期刊文献；与现行 S4 一致</w:t>
      </w:r>
    </w:p>
    <w:p>
      <w:r>
        <w:rPr>
          <w:sz w:val="21"/>
        </w:rPr>
        <w:t>特征-分型线索-展望评论型（★）  触发：期刊载体的 Perspective/Comment/News &amp; Views/展望 栏目；针对具体事件/技术/研究的作者主观评判；载体=期刊（有 DOI/栏目）归本类第四分型；媒体访谈归 T22</w:t>
      </w:r>
    </w:p>
    <w:p>
      <w:r>
        <w:rPr>
          <w:sz w:val="21"/>
        </w:rPr>
        <w:t>必要条件  存在可识别的学术命题（机理/关系/方法/模型），且给出证据或推理链（纯观点文、新闻稿即使引用论文也不归本类）</w:t>
      </w:r>
    </w:p>
    <w:p>
      <w:r>
        <w:rPr>
          <w:sz w:val="21"/>
        </w:rPr>
        <w:t>强线索  DOI / arXiv 编号 / 期刊卷期 / 预印本标识（出现即基本可判）</w:t>
      </w:r>
    </w:p>
    <w:p>
      <w:r>
        <w:rPr>
          <w:sz w:val="21"/>
        </w:rPr>
        <w:t>加分线索  报告了可复现实验条件、对比基线、误差/置信区间（进入证据结构评价（evidence_structure））</w:t>
      </w:r>
    </w:p>
    <w:p>
      <w:r>
        <w:rPr>
          <w:sz w:val="21"/>
        </w:rPr>
        <w:t>排除条件  以产品发布、融资、政策为主体叙事的报道（论文仅作背景引用）（按主导事件归类，不因引用论文而归本类）</w:t>
      </w:r>
    </w:p>
    <w:p>
      <w:r>
        <w:rPr>
          <w:sz w:val="21"/>
        </w:rPr>
        <w:t>分型要求  研究型=新命题/新证据；综述型=系统归纳已有文献；分析型=偏宏观问题的模型/仿真/分析框架；展望/评论/观点/新闻型=针对具体事件/技术/研究的作者主观评判（分型影响评分卡内的维度侧重，不改变族归属（用户 2026-09-09 修订））</w:t>
      </w:r>
    </w:p>
    <w:p>
      <w:r>
        <w:rPr>
          <w:sz w:val="21"/>
        </w:rPr>
        <w:t>边界  vs 研究报告与知识成果：论文有同行评审载体与学术命题结构；研究报告是机构产出、面向决策/产业；判别：有 DOI/期刊→论文；咨询机构/白皮书→研究报告</w:t>
      </w:r>
    </w:p>
    <w:p>
      <w:r>
        <w:rPr>
          <w:sz w:val="21"/>
        </w:rPr>
        <w:t>边界  vs 第三方测试评测基准：论文=研究者自报；第三方测试=独立机构对他人产品的测量；判别：独立测量报告归 T06</w:t>
      </w:r>
    </w:p>
    <w:p>
      <w:r>
        <w:rPr>
          <w:sz w:val="21"/>
        </w:rPr>
        <w:t>边界  vs 观点/访谈：期刊载体的展望/评论（有 DOI/栏目、作者署名评判）归本类第四分型；媒体访谈/发布会发言不构成学术产物；判别：载体+署名区分：期刊评论→T01 第四分型；媒体访谈→T22；评论中披露新数据则拆 Event</w:t>
      </w:r>
    </w:p>
    <w:p>
      <w:r>
        <w:rPr>
          <w:sz w:val="21"/>
        </w:rPr>
        <w:t>示例-正例  《Nature Energy：硫化物固态电解质界面阻抗机理研究》含 DOI、实验条件 → 研究型论文 → card_tech + technical_knowledge_change</w:t>
      </w:r>
    </w:p>
    <w:p>
      <w:r>
        <w:rPr>
          <w:sz w:val="21"/>
        </w:rPr>
        <w:t>示例-正例  《Nature Energy Perspective：固态电池产业化路线评判》针对具体技术路线的作者观点，含 DOI → 展望/评论型（第四分型）→ card_tech 软信息通道</w:t>
      </w:r>
    </w:p>
    <w:p>
      <w:r>
        <w:rPr>
          <w:sz w:val="21"/>
        </w:rPr>
        <w:t>示例-反例  某媒体《科学家谈固态电池前景》访谈，无新命题 → 归 T22 观点/访谈；新数据若出现则拆 Event</w:t>
      </w:r>
    </w:p>
    <w:p>
      <w:pPr>
        <w:pStyle w:val="Heading3"/>
      </w:pPr>
      <w:r>
        <w:rPr>
          <w:sz w:val="21"/>
        </w:rPr>
        <w:t>T02 研究报告与知识成果</w:t>
      </w:r>
    </w:p>
    <w:p>
      <w:r>
        <w:rPr>
          <w:sz w:val="21"/>
        </w:rPr>
        <w:t>载体身份  机构官网、咨询公司、行业协会、统计局、白皮书</w:t>
      </w:r>
    </w:p>
    <w:p>
      <w:r>
        <w:rPr>
          <w:sz w:val="21"/>
        </w:rPr>
        <w:t>定义与适用范围  机构产出的研究/评估/路线图/行业与市场研究/白皮书/数据集统计发布；价值在数据基础、方法透明度与增量判断，按命题 fan-out 到对应评价族。</w:t>
      </w:r>
    </w:p>
    <w:p>
      <w:r>
        <w:rPr>
          <w:sz w:val="21"/>
        </w:rPr>
        <w:t>特征-标题触发词（★）  触发：报告|白皮书|路线图|roadmap|评估|展望|展望报告|统计|数据集|榜单|研究显示；机构署名 + 报告类名词</w:t>
      </w:r>
    </w:p>
    <w:p>
      <w:r>
        <w:rPr>
          <w:sz w:val="21"/>
        </w:rPr>
        <w:t>特征-正文触发词（★）  触发：发布.*报告|调研|样本|问卷|预测|CAGR|市场份额|装机量|产能统计；商业/产业研究语汇</w:t>
      </w:r>
    </w:p>
    <w:p>
      <w:r>
        <w:rPr>
          <w:sz w:val="21"/>
        </w:rPr>
        <w:t>特征-结构特征（★）  触发：分章节、含图表编号、含免责/版权页、含机构 logo 与发布日期；机构产物特征</w:t>
      </w:r>
    </w:p>
    <w:p>
      <w:r>
        <w:rPr>
          <w:sz w:val="21"/>
        </w:rPr>
        <w:t>特征-数值特征（★）  触发：市场规模（GW/GWh/亿元）、CAGR、份额%、历史序列+预测期；预测值不作为 REALIZED 事实，只进命题/预期层</w:t>
      </w:r>
    </w:p>
    <w:p>
      <w:r>
        <w:rPr>
          <w:sz w:val="21"/>
        </w:rPr>
        <w:t>特征-主体特征（☆）  触发：咨询公司（BNEF/IEA/彭博/伍德麦肯兹等）、行业协会、政府统计部门、企业战略部；权威度影响证据权重，不影响分类</w:t>
      </w:r>
    </w:p>
    <w:p>
      <w:r>
        <w:rPr>
          <w:sz w:val="21"/>
        </w:rPr>
        <w:t>必要条件  以机构名义发布的系统性研究/统计产物，非单条新闻事件报道（单页新闻稿不算报告）</w:t>
      </w:r>
    </w:p>
    <w:p>
      <w:r>
        <w:rPr>
          <w:sz w:val="21"/>
        </w:rPr>
        <w:t>强线索  『发布 XX 报告/白皮书/路线图』+ 可获取的报告载体（可定位原文）</w:t>
      </w:r>
    </w:p>
    <w:p>
      <w:r>
        <w:rPr>
          <w:sz w:val="21"/>
        </w:rPr>
        <w:t>加分线索  披露方法、样本、口径、数据来源可回溯（方法透明度是该类核心评分维度）</w:t>
      </w:r>
    </w:p>
    <w:p>
      <w:r>
        <w:rPr>
          <w:sz w:val="21"/>
        </w:rPr>
        <w:t>排除条件  纯数据快讯（如某月价格播报）归市场与贸易变化 T16；报告仅是背景（按主导内容归类）</w:t>
      </w:r>
    </w:p>
    <w:p>
      <w:r>
        <w:rPr>
          <w:sz w:val="21"/>
        </w:rPr>
        <w:t>处置要求  报告内多个独立命题（市场数据/技术判断/政策解读）按 Event Unit 拆分各自评价（禁止给报告打整体平均分）</w:t>
      </w:r>
    </w:p>
    <w:p>
      <w:r>
        <w:rPr>
          <w:sz w:val="21"/>
        </w:rPr>
        <w:t>边界  vs 论文：评审载体与学术命题 vs 机构决策产物；判别：见 T01</w:t>
      </w:r>
    </w:p>
    <w:p>
      <w:r>
        <w:rPr>
          <w:sz w:val="21"/>
        </w:rPr>
        <w:t>边界  vs 市场与贸易变化：报告里的单个市场数据点可作为独立市场 Event；判别：报告本体 T02，数据点另拆 T16 Event</w:t>
      </w:r>
    </w:p>
    <w:p>
      <w:r>
        <w:rPr>
          <w:sz w:val="21"/>
        </w:rPr>
        <w:t>边界  vs 政策与战略：政策解读报告≠政策本身；判别：政策事件归 T19；解读报告归 T02</w:t>
      </w:r>
    </w:p>
    <w:p>
      <w:r>
        <w:rPr>
          <w:sz w:val="21"/>
        </w:rPr>
        <w:t>示例-正例  IEA 发布《2026 全球储能市场展望》：装机数据+预测+方法附录 → 行业/市场研究报告 → 数据命题拆 card_market，方法结构进 evidence_structure</w:t>
      </w:r>
    </w:p>
    <w:p>
      <w:r>
        <w:rPr>
          <w:sz w:val="21"/>
        </w:rPr>
        <w:t>示例-反例  SNE 快讯：『Q3 储能电芯价格环比 -4%』单条数据 → 归 T16 市场与贸易变化</w:t>
      </w:r>
    </w:p>
    <w:p>
      <w:pPr>
        <w:pStyle w:val="Heading3"/>
      </w:pPr>
      <w:r>
        <w:rPr>
          <w:sz w:val="21"/>
        </w:rPr>
        <w:t>T03 专利</w:t>
      </w:r>
    </w:p>
    <w:p>
      <w:r>
        <w:rPr>
          <w:sz w:val="21"/>
        </w:rPr>
        <w:t>载体身份  专利局公告、Patent/WO/CN/US 公开号、专利数据库</w:t>
      </w:r>
    </w:p>
    <w:p>
      <w:r>
        <w:rPr>
          <w:sz w:val="21"/>
        </w:rPr>
        <w:t>定义与适用范围  专利申请、公开、授权、许可、转让、无效等权利状态事件；技术内容与权利状态分别评价（sibling targets）。</w:t>
      </w:r>
    </w:p>
    <w:p>
      <w:r>
        <w:rPr>
          <w:sz w:val="21"/>
        </w:rPr>
        <w:t>特征-标题触发词（★★）  触发：专利|授权|申请公开|PCT|分案|权利要求|patent|许可协议|专利诉讼|无效宣告；公开号/权利词出现近充分</w:t>
      </w:r>
    </w:p>
    <w:p>
      <w:r>
        <w:rPr>
          <w:sz w:val="21"/>
        </w:rPr>
        <w:t>特征-正文触发词（★）  触发：公开号|申请号|IPC 分类|权利要求书|说明书|优先权日|patent family|同族；</w:t>
      </w:r>
    </w:p>
    <w:p>
      <w:r>
        <w:rPr>
          <w:sz w:val="21"/>
        </w:rPr>
        <w:t>特征-结构特征（★）  触发：含法律状态字段（公开/实审/授权/失效）、日期、权利人、代理机构；</w:t>
      </w:r>
    </w:p>
    <w:p>
      <w:r>
        <w:rPr>
          <w:sz w:val="21"/>
        </w:rPr>
        <w:t>特征-主体特征（☆）  触发：申请人/权利人（企业/高校/个人）、共同申请人；主体地位进评分维度</w:t>
      </w:r>
    </w:p>
    <w:p>
      <w:r>
        <w:rPr>
          <w:sz w:val="21"/>
        </w:rPr>
        <w:t>必要条件  可识别的专利文献标识（公开号/申请号）或明确权利状态事件（无标识的『已申请专利』宣称只作辅助线索）</w:t>
      </w:r>
    </w:p>
    <w:p>
      <w:r>
        <w:rPr>
          <w:sz w:val="21"/>
        </w:rPr>
        <w:t>强线索  公开号格式（CN/US/WO + 数字 + A/B）（）</w:t>
      </w:r>
    </w:p>
    <w:p>
      <w:r>
        <w:rPr>
          <w:sz w:val="21"/>
        </w:rPr>
        <w:t>加分线索  披露权利要求范围、同族布局、许可/转让对价（影响 exclusion scope 评价）</w:t>
      </w:r>
    </w:p>
    <w:p>
      <w:r>
        <w:rPr>
          <w:sz w:val="21"/>
        </w:rPr>
        <w:t>排除条件  产品发布新闻里『拥有自主专利』一句话背景（不归本类，仅作主体特征标签）</w:t>
      </w:r>
    </w:p>
    <w:p>
      <w:r>
        <w:rPr>
          <w:sz w:val="21"/>
        </w:rPr>
        <w:t>双通道要求  权利状态变化→patent_like_right_state；技术命题新颖性→technical_knowledge_change（sibling）（专利授权≠技术可行（禁止推断））</w:t>
      </w:r>
    </w:p>
    <w:p>
      <w:r>
        <w:rPr>
          <w:sz w:val="21"/>
        </w:rPr>
        <w:t>边界  vs 软件著作权：发明专利/实用新型/外观 vs 软件著作权登记；判别：软著归 T04</w:t>
      </w:r>
    </w:p>
    <w:p>
      <w:r>
        <w:rPr>
          <w:sz w:val="21"/>
        </w:rPr>
        <w:t>边界  vs 企业合作：专利许可/转让交易同时也是商业事件；判别：权利变化归本类；若构成并购对价则另拆 Event</w:t>
      </w:r>
    </w:p>
    <w:p>
      <w:r>
        <w:rPr>
          <w:sz w:val="21"/>
        </w:rPr>
        <w:t>示例-正例  丰田公开硫化物固态电解质新专利 WO2026xxxxx，权利要求覆盖 XX 组分 → 专利 → 权利通道 patent_like_right_state + 技术通道 technical_knowledge_change</w:t>
      </w:r>
    </w:p>
    <w:p>
      <w:r>
        <w:rPr>
          <w:sz w:val="21"/>
        </w:rPr>
        <w:t>示例-反例  发布会称『累计申请专利 3000 件』 → 企业宣传背景句，不建专利 target</w:t>
      </w:r>
    </w:p>
    <w:p>
      <w:pPr>
        <w:pStyle w:val="Heading3"/>
      </w:pPr>
      <w:r>
        <w:rPr>
          <w:sz w:val="21"/>
        </w:rPr>
        <w:t>T04 软件著作权与其他技术 IP</w:t>
      </w:r>
    </w:p>
    <w:p>
      <w:r>
        <w:rPr>
          <w:sz w:val="21"/>
        </w:rPr>
        <w:t>载体身份  版权登记公告、集成电路布图、植物新品种、商标局</w:t>
      </w:r>
    </w:p>
    <w:p>
      <w:r>
        <w:rPr>
          <w:sz w:val="21"/>
        </w:rPr>
        <w:t>定义与适用范围  软件著作权登记、技术表达版权、其他技术知识产权（布图设计/品种权等）的创建与状态变化。</w:t>
      </w:r>
    </w:p>
    <w:p>
      <w:r>
        <w:rPr>
          <w:sz w:val="21"/>
        </w:rPr>
        <w:t>特征-标题触发词（★）  触发：软件著作权|软著|登记|版权|布图设计|植物新品种|集成电路布图；</w:t>
      </w:r>
    </w:p>
    <w:p>
      <w:r>
        <w:rPr>
          <w:sz w:val="21"/>
        </w:rPr>
        <w:t>特征-结构特征（★）  触发：登记号、登记日期、权利人、版本号；</w:t>
      </w:r>
    </w:p>
    <w:p>
      <w:r>
        <w:rPr>
          <w:sz w:val="21"/>
        </w:rPr>
        <w:t>必要条件  明确的非专利类技术权利客体与登记/变化事件（）</w:t>
      </w:r>
    </w:p>
    <w:p>
      <w:r>
        <w:rPr>
          <w:sz w:val="21"/>
        </w:rPr>
        <w:t>排除条件  普通版权内容（影视/文学）与技术无关（域外处理）</w:t>
      </w:r>
    </w:p>
    <w:p>
      <w:r>
        <w:rPr>
          <w:sz w:val="21"/>
        </w:rPr>
        <w:t>评分共用  首版与 IP 基础契约共享，是否值得独立 Profile 待样本验证（v0.1 草案状态）</w:t>
      </w:r>
    </w:p>
    <w:p>
      <w:r>
        <w:rPr>
          <w:sz w:val="21"/>
        </w:rPr>
        <w:t>边界  vs 专利：客体是表达/登记型权利 vs 发明创造型权利；判别：见 T03</w:t>
      </w:r>
    </w:p>
    <w:p>
      <w:r>
        <w:rPr>
          <w:sz w:val="21"/>
        </w:rPr>
        <w:t>示例-正例  某 BMS 控制软件取得软著登记（登记号 2026SRxxxxxx） → 软件著作权 → copyright_right_state</w:t>
      </w:r>
    </w:p>
    <w:p>
      <w:pPr>
        <w:pStyle w:val="Heading3"/>
      </w:pPr>
      <w:r>
        <w:rPr>
          <w:sz w:val="21"/>
        </w:rPr>
        <w:t>T05 科研项目与研发计划</w:t>
      </w:r>
    </w:p>
    <w:p>
      <w:r>
        <w:rPr>
          <w:sz w:val="21"/>
        </w:rPr>
        <w:t>载体身份  科技部/基金委/部委官网、承担单位公告、联盟公告</w:t>
      </w:r>
    </w:p>
    <w:p>
      <w:r>
        <w:rPr>
          <w:sz w:val="21"/>
        </w:rPr>
        <w:t>定义与适用范围  重大科研计划立项/获批/结题、联合研发计划、研究联盟、落到具体项目的科研资助；评价资源承诺、阶段、执行主体与目标约束。</w:t>
      </w:r>
    </w:p>
    <w:p>
      <w:r>
        <w:rPr>
          <w:sz w:val="21"/>
        </w:rPr>
        <w:t>特征-标题触发词（★★）  触发：立项|获批|国家重点研发计划|专项|课题|资助|揭榜挂帅|联合研发|创新联合体|结题|验收；</w:t>
      </w:r>
    </w:p>
    <w:p>
      <w:r>
        <w:rPr>
          <w:sz w:val="21"/>
        </w:rPr>
        <w:t>特征-数值特征（★）  触发：资助金额（万元/亿元）、周期（3 年）、课题编号；金额相对领域基线进评分</w:t>
      </w:r>
    </w:p>
    <w:p>
      <w:r>
        <w:rPr>
          <w:sz w:val="21"/>
        </w:rPr>
        <w:t>特征-主体特征（★）  触发：牵头单位（高校/院所/央企）、参与单位列表、主管部门；</w:t>
      </w:r>
    </w:p>
    <w:p>
      <w:r>
        <w:rPr>
          <w:sz w:val="21"/>
        </w:rPr>
        <w:t>特征-阶段动词（★）  触发：启动|中期|通过验收|结题|延期；状态机事件</w:t>
      </w:r>
    </w:p>
    <w:p>
      <w:r>
        <w:rPr>
          <w:sz w:val="21"/>
        </w:rPr>
        <w:t>必要条件  可识别的计划/项目实体 + 资源承诺或状态变化（'拟设立'为 plan 态）</w:t>
      </w:r>
    </w:p>
    <w:p>
      <w:r>
        <w:rPr>
          <w:sz w:val="21"/>
        </w:rPr>
        <w:t>强线索  课题编号/立项文号/资助金额披露（）</w:t>
      </w:r>
    </w:p>
    <w:p>
      <w:r>
        <w:rPr>
          <w:sz w:val="21"/>
        </w:rPr>
        <w:t>排除条件  企业常规研发投入表述（无具体计划实体）（归企业经营 T11 或观点）</w:t>
      </w:r>
    </w:p>
    <w:p>
      <w:r>
        <w:rPr>
          <w:sz w:val="21"/>
        </w:rPr>
        <w:t>处置要求  计划态与落地态分开：立项→actor_commitment_plan_state；成果产出另拆论文/专利 Event（计划不自动计为成果）</w:t>
      </w:r>
    </w:p>
    <w:p>
      <w:r>
        <w:rPr>
          <w:sz w:val="21"/>
        </w:rPr>
        <w:t>边界  vs 投融资：政府资助/补贴归本类或政策；市场化股权融资归 T13；判别：资本性质区分</w:t>
      </w:r>
    </w:p>
    <w:p>
      <w:r>
        <w:rPr>
          <w:sz w:val="21"/>
        </w:rPr>
        <w:t>边界  vs 政策与战略：政策文件设立计划→政策 Event + 计划 Event 拆分；判别：双 Event</w:t>
      </w:r>
    </w:p>
    <w:p>
      <w:r>
        <w:rPr>
          <w:sz w:val="21"/>
        </w:rPr>
        <w:t>示例-正例  『十四五』新材料专项 6.1 课题立项：固态电解质课题 3000 万，某所牵头 → 科研项目立项 → actor_commitment_plan_state</w:t>
      </w:r>
    </w:p>
    <w:p>
      <w:pPr>
        <w:pStyle w:val="Heading3"/>
      </w:pPr>
      <w:r>
        <w:rPr>
          <w:sz w:val="21"/>
        </w:rPr>
        <w:t>T06 第三方测试、评测与基准</w:t>
      </w:r>
    </w:p>
    <w:p>
      <w:r>
        <w:rPr>
          <w:sz w:val="21"/>
        </w:rPr>
        <w:t>载体身份  检测认证机构（TÜV/SGS/中汽研等）、Benchmark 平台、赛事</w:t>
      </w:r>
    </w:p>
    <w:p>
      <w:r>
        <w:rPr>
          <w:sz w:val="21"/>
        </w:rPr>
        <w:t>定义与适用范围  独立实验室测试、横向性能评测、Benchmark 排名、第三方量化评价；新测试行为可形成独立 Event，不只作 corroboration。</w:t>
      </w:r>
    </w:p>
    <w:p>
      <w:r>
        <w:rPr>
          <w:sz w:val="21"/>
        </w:rPr>
        <w:t>特征-标题触发词（★★）  触发：第三方检测|认证测试|实测|横评|Benchmark|榜单|排名|抽检|工信部公告|目录测试；独立性是核心</w:t>
      </w:r>
    </w:p>
    <w:p>
      <w:r>
        <w:rPr>
          <w:sz w:val="21"/>
        </w:rPr>
        <w:t>特征-结构特征（★）  触发：测试机构署名、测试规程/标准编号、样机来源说明、报告编号；口径可回溯</w:t>
      </w:r>
    </w:p>
    <w:p>
      <w:r>
        <w:rPr>
          <w:sz w:val="21"/>
        </w:rPr>
        <w:t>特征-数值特征（★）  触发：带测试条件的结果数值（工况/环境/负载）；无口径的排名只作弱线索</w:t>
      </w:r>
    </w:p>
    <w:p>
      <w:r>
        <w:rPr>
          <w:sz w:val="21"/>
        </w:rPr>
        <w:t>特征-主体特征（★★）  触发：与被测主体独立的机构（检测方≠被测方）；企业自报测试不算第三方</w:t>
      </w:r>
    </w:p>
    <w:p>
      <w:r>
        <w:rPr>
          <w:sz w:val="21"/>
        </w:rPr>
        <w:t>必要条件  测量主体与被测主体独立 + 可识别的测试行为/规程（自报数据归原类型（产品/论文），只作其证据）</w:t>
      </w:r>
    </w:p>
    <w:p>
      <w:r>
        <w:rPr>
          <w:sz w:val="21"/>
        </w:rPr>
        <w:t>强线索  报告编号/规程编号/公告目录批次（）</w:t>
      </w:r>
    </w:p>
    <w:p>
      <w:r>
        <w:rPr>
          <w:sz w:val="21"/>
        </w:rPr>
        <w:t>加分线索  横向可比样本集、历史榜单变化（进 evidence_structure 评价）</w:t>
      </w:r>
    </w:p>
    <w:p>
      <w:r>
        <w:rPr>
          <w:sz w:val="21"/>
        </w:rPr>
        <w:t>排除条件  媒体自行统计的榜单（无测试行为）（归 T23 深度分析）</w:t>
      </w:r>
    </w:p>
    <w:p>
      <w:r>
        <w:rPr>
          <w:sz w:val="21"/>
        </w:rPr>
        <w:t>边界  vs 论文：研究者自报 vs 独立机构测他人；判别：见 T01</w:t>
      </w:r>
    </w:p>
    <w:p>
      <w:r>
        <w:rPr>
          <w:sz w:val="21"/>
        </w:rPr>
        <w:t>边界  vs 认证与许可：准入型认证（产品准入目录）归 T20 制度通道；性能型测试归本类；判别：认证目的区分</w:t>
      </w:r>
    </w:p>
    <w:p>
      <w:r>
        <w:rPr>
          <w:sz w:val="21"/>
        </w:rPr>
        <w:t>示例-正例  中汽研发布某固态电芯第三方实测：-20℃ 容量保持率 82%（GB/T xxx 口径） → 第三方测试 → evidence_asset_state + 被测产品 Event 增强</w:t>
      </w:r>
    </w:p>
    <w:p>
      <w:pPr>
        <w:pStyle w:val="Heading2"/>
      </w:pPr>
      <w:r>
        <w:rPr>
          <w:sz w:val="21"/>
        </w:rPr>
        <w:t>工程与产业化</w:t>
      </w:r>
    </w:p>
    <w:p>
      <w:pPr>
        <w:pStyle w:val="Heading3"/>
      </w:pPr>
      <w:r>
        <w:rPr>
          <w:sz w:val="21"/>
        </w:rPr>
        <w:t>T07 工程验证</w:t>
      </w:r>
    </w:p>
    <w:p>
      <w:r>
        <w:rPr>
          <w:sz w:val="21"/>
        </w:rPr>
        <w:t>载体身份  企业公告、项目通稿、验收会、示范工程报道</w:t>
      </w:r>
    </w:p>
    <w:p>
      <w:r>
        <w:rPr>
          <w:sz w:val="21"/>
        </w:rPr>
        <w:t>定义与适用范围  原型、样机、中试、示范、真实工况等验证事件；验证尺度、环境真实性、系统完整度、持续性、是否跨当前域瓶颈是评分核心。</w:t>
      </w:r>
    </w:p>
    <w:p>
      <w:r>
        <w:rPr>
          <w:sz w:val="21"/>
        </w:rPr>
        <w:t>特征-标题触发词（★★）  触发：中试|示范|实证|验证|台架|路试|并网试验|挂网|首套|示范项目|trial|pilot|demo；</w:t>
      </w:r>
    </w:p>
    <w:p>
      <w:r>
        <w:rPr>
          <w:sz w:val="21"/>
        </w:rPr>
        <w:t>特征-阶段动词（★）  触发：点火|投运|贯通|通过验收|满负荷|连续运行 xxx 小时|累计运行；验证状态机</w:t>
      </w:r>
    </w:p>
    <w:p>
      <w:r>
        <w:rPr>
          <w:sz w:val="21"/>
        </w:rPr>
        <w:t>特征-数值特征（★）  触发：验证规模（t/d、MW、MWh）、连续运行时长、负荷率、良率；规模×时长是验证含金量</w:t>
      </w:r>
    </w:p>
    <w:p>
      <w:r>
        <w:rPr>
          <w:sz w:val="21"/>
        </w:rPr>
        <w:t>特征-结构特征（★）  触发：验证对象、验证方、验证条件（工况/环境）三要素；缺验证条件→Gate 封顶</w:t>
      </w:r>
    </w:p>
    <w:p>
      <w:r>
        <w:rPr>
          <w:sz w:val="21"/>
        </w:rPr>
        <w:t>必要条件  技术/工程系统 + 特定规模与环境条件下的实际验证行为（'计划验证'归 T05/T08 计划态）</w:t>
      </w:r>
    </w:p>
    <w:p>
      <w:r>
        <w:rPr>
          <w:sz w:val="21"/>
        </w:rPr>
        <w:t>强线索  运行时长/负荷率/连续性数据 + 第三方或业主确认（）</w:t>
      </w:r>
    </w:p>
    <w:p>
      <w:r>
        <w:rPr>
          <w:sz w:val="21"/>
        </w:rPr>
        <w:t>加分线索  验证环境接近真实工况（真实烟气/真实电网/车载工况）（环境真实性是高分触发）</w:t>
      </w:r>
    </w:p>
    <w:p>
      <w:r>
        <w:rPr>
          <w:sz w:val="21"/>
        </w:rPr>
        <w:t>排除条件  纯发布会演示（无运行数据）（封顶处理，见评分卡 Gate）</w:t>
      </w:r>
    </w:p>
    <w:p>
      <w:r>
        <w:rPr>
          <w:sz w:val="21"/>
        </w:rPr>
        <w:t>瓶颈关联  验证是否击中该域 CORE 瓶颈决定高分（见各领域 sheet）</w:t>
      </w:r>
    </w:p>
    <w:p>
      <w:r>
        <w:rPr>
          <w:sz w:val="21"/>
        </w:rPr>
        <w:t>边界  vs 项目与设施开发：验证的是技术系统 vs 形成的是工程资产；判别：中试线建成投产→T08/T10；验证结果本身→T07</w:t>
      </w:r>
    </w:p>
    <w:p>
      <w:r>
        <w:rPr>
          <w:sz w:val="21"/>
        </w:rPr>
        <w:t>边界  vs 实际生产与运行：验证期运行 vs 商业化稳态运行；判别：投产/量产→T10</w:t>
      </w:r>
    </w:p>
    <w:p>
      <w:r>
        <w:rPr>
          <w:sz w:val="21"/>
        </w:rPr>
        <w:t>示例-正例  某 30 万吨 CO2 捕集示范装置投运并连续运行 2000 小时，负荷率 90% → 工程验证 → engineering_validation_state</w:t>
      </w:r>
    </w:p>
    <w:p>
      <w:pPr>
        <w:pStyle w:val="Heading3"/>
      </w:pPr>
      <w:r>
        <w:rPr>
          <w:sz w:val="21"/>
        </w:rPr>
        <w:t>T08 项目与设施开发</w:t>
      </w:r>
    </w:p>
    <w:p>
      <w:r>
        <w:rPr>
          <w:sz w:val="21"/>
        </w:rPr>
        <w:t>载体身份  公司公告、环评公示、招标网、开工仪式通稿</w:t>
      </w:r>
    </w:p>
    <w:p>
      <w:r>
        <w:rPr>
          <w:sz w:val="21"/>
        </w:rPr>
        <w:t>定义与适用范围  生产设施、能源项目、基础设施、部署项目从规划、建设到建成/投运的工程资产形成过程；关注项目规模、状态跃迁、主体与工程确定性。</w:t>
      </w:r>
    </w:p>
    <w:p>
      <w:r>
        <w:rPr>
          <w:sz w:val="21"/>
        </w:rPr>
        <w:t>特征-标题触发词（★★）  触发：开工|奠基|奠基仪式|建设|投产|建成|投运|封顶|并网|交付使用|扩产|二期|EPC|总承包；</w:t>
      </w:r>
    </w:p>
    <w:p>
      <w:r>
        <w:rPr>
          <w:sz w:val="21"/>
        </w:rPr>
        <w:t>特征-阶段动词（★★）  触发：规划→备案/核准→环评→开工→建设→设备安装→建成→投运→退役；项目状态机（同一 lineage 的 revisions）</w:t>
      </w:r>
    </w:p>
    <w:p>
      <w:r>
        <w:rPr>
          <w:sz w:val="21"/>
        </w:rPr>
        <w:t>特征-数值特征（★）  触发：投资额（亿元）、产能（GWh/万吨/MW）、占地面积、建设周期；规模相对域锚进评分</w:t>
      </w:r>
    </w:p>
    <w:p>
      <w:r>
        <w:rPr>
          <w:sz w:val="21"/>
        </w:rPr>
        <w:t>特征-结构特征（★）  触发：项目名称、业主方、地点、核准/备案文号；项目身份字段</w:t>
      </w:r>
    </w:p>
    <w:p>
      <w:r>
        <w:rPr>
          <w:sz w:val="21"/>
        </w:rPr>
        <w:t>必要条件  可识别的项目实体（名称/地点/业主）+ 状态跃迁事件（愿景级扩产归 plan 态）</w:t>
      </w:r>
    </w:p>
    <w:p>
      <w:r>
        <w:rPr>
          <w:sz w:val="21"/>
        </w:rPr>
        <w:t>强线索  核准文号/环评公示/招标记录等官方进度证据（）</w:t>
      </w:r>
    </w:p>
    <w:p>
      <w:r>
        <w:rPr>
          <w:sz w:val="21"/>
        </w:rPr>
        <w:t>加分线索  投资额与产能同时披露且口径清晰（）</w:t>
      </w:r>
    </w:p>
    <w:p>
      <w:r>
        <w:rPr>
          <w:sz w:val="21"/>
        </w:rPr>
        <w:t>排除条件  产品发布中的产能愿景（无项目实体）（actor_commitment_plan_state）</w:t>
      </w:r>
    </w:p>
    <w:p>
      <w:r>
        <w:rPr>
          <w:sz w:val="21"/>
        </w:rPr>
        <w:t>同一工厂  规划→建成→退役是同一 project lineage 的 revisions；'投产'可同时创建/更新运行状态 target（生命周期边界（10 号契约））</w:t>
      </w:r>
    </w:p>
    <w:p>
      <w:r>
        <w:rPr>
          <w:sz w:val="21"/>
        </w:rPr>
        <w:t>边界  vs 工程验证：资产形成 vs 技术验证；判别：见 T07</w:t>
      </w:r>
    </w:p>
    <w:p>
      <w:r>
        <w:rPr>
          <w:sz w:val="21"/>
        </w:rPr>
        <w:t>边界  vs 实际生产与运行：建成投运后跑得怎么样归 T10；判别：投运事件双拆：T08 建成 + T10 投运</w:t>
      </w:r>
    </w:p>
    <w:p>
      <w:r>
        <w:rPr>
          <w:sz w:val="21"/>
        </w:rPr>
        <w:t>示例-正例  宁德时代洛阳基地二期开工：投资 140 亿元、规划产能 40GWh → 项目与设施开发 → project_facility_state</w:t>
      </w:r>
    </w:p>
    <w:p>
      <w:pPr>
        <w:pStyle w:val="Heading3"/>
      </w:pPr>
      <w:r>
        <w:rPr>
          <w:sz w:val="21"/>
        </w:rPr>
        <w:t>T09 产品与装备</w:t>
      </w:r>
    </w:p>
    <w:p>
      <w:r>
        <w:rPr>
          <w:sz w:val="21"/>
        </w:rPr>
        <w:t>载体身份  发布会、展会通稿、产品官网、工信部产品公告</w:t>
      </w:r>
    </w:p>
    <w:p>
      <w:r>
        <w:rPr>
          <w:sz w:val="21"/>
        </w:rPr>
        <w:t>定义与适用范围  产品、设备、系统、型号等独立可识别产物；产品化程度、规格能力、可交付性、与当前域瓶颈关联是评分核心。</w:t>
      </w:r>
    </w:p>
    <w:p>
      <w:r>
        <w:rPr>
          <w:sz w:val="21"/>
        </w:rPr>
        <w:t>特征-标题触发词（★★）  触发：发布|推出|量产|下线|交付|首台套|新型号|新一代|series|launch|unveil；</w:t>
      </w:r>
    </w:p>
    <w:p>
      <w:r>
        <w:rPr>
          <w:sz w:val="21"/>
        </w:rPr>
        <w:t>特征-数值特征（★★）  触发：规格参数（容量/功率/能量密度/尺寸/寿命）+ 测试条件；参数×口径是本类评分主载荷</w:t>
      </w:r>
    </w:p>
    <w:p>
      <w:r>
        <w:rPr>
          <w:sz w:val="21"/>
        </w:rPr>
        <w:t>特征-结构特征（★）  触发：型号命名、迭代代际（二代/3.0）、目标场景（车载/储能/工商业）；</w:t>
      </w:r>
    </w:p>
    <w:p>
      <w:r>
        <w:rPr>
          <w:sz w:val="21"/>
        </w:rPr>
        <w:t>特征-阶段动词（★★）  触发：发布→送样→小批量→量产→交付→复购→停产；阶段阶梯维度直接用</w:t>
      </w:r>
    </w:p>
    <w:p>
      <w:r>
        <w:rPr>
          <w:sz w:val="21"/>
        </w:rPr>
        <w:t>必要条件  可识别产品实体（型号/名称）+ 至少一个可评价属性（阶段/参数/规格）（'仅宣布无阶段证据'仍可归类但评分封顶）</w:t>
      </w:r>
    </w:p>
    <w:p>
      <w:r>
        <w:rPr>
          <w:sz w:val="21"/>
        </w:rPr>
        <w:t>强线索  带口径的性能数值 + 交付/验证证据（）</w:t>
      </w:r>
    </w:p>
    <w:p>
      <w:r>
        <w:rPr>
          <w:sz w:val="21"/>
        </w:rPr>
        <w:t>加分线索  容量/规模 + ≥2 项规格完整披露（）</w:t>
      </w:r>
    </w:p>
    <w:p>
      <w:r>
        <w:rPr>
          <w:sz w:val="21"/>
        </w:rPr>
        <w:t>排除条件  概念设计/愿景渲染图（无实体参数）（低分档+宣传性识别）</w:t>
      </w:r>
    </w:p>
    <w:p>
      <w:r>
        <w:rPr>
          <w:sz w:val="21"/>
        </w:rPr>
        <w:t>主体层级  域内头部/一线、二线/细分龙头、初创/未知 → 评分维度（见各域活跃主体清单）</w:t>
      </w:r>
    </w:p>
    <w:p>
      <w:r>
        <w:rPr>
          <w:sz w:val="21"/>
        </w:rPr>
        <w:t>边界  vs 项目与设施开发：产品=可复制交付物 vs 项目=一次性工程资产；判别：产线是项目；产线产出的电芯型号是产品</w:t>
      </w:r>
    </w:p>
    <w:p>
      <w:r>
        <w:rPr>
          <w:sz w:val="21"/>
        </w:rPr>
        <w:t>边界  vs 实际生产与运行：产品事件 vs 该产品在产线的真实运行表现；判别：见 T10</w:t>
      </w:r>
    </w:p>
    <w:p>
      <w:r>
        <w:rPr>
          <w:sz w:val="21"/>
        </w:rPr>
        <w:t>示例-正例  某厂发布硫化物固态电芯 500Wh/kg（cell 样品）、20Ah、中试小批量交付 → 产品发布 → product_model_state（算例 1 场景）</w:t>
      </w:r>
    </w:p>
    <w:p>
      <w:pPr>
        <w:pStyle w:val="Heading3"/>
      </w:pPr>
      <w:r>
        <w:rPr>
          <w:sz w:val="21"/>
        </w:rPr>
        <w:t>T10 实际生产与运行表现</w:t>
      </w:r>
    </w:p>
    <w:p>
      <w:r>
        <w:rPr>
          <w:sz w:val="21"/>
        </w:rPr>
        <w:t>载体身份  业绩会、调研纪要、协会运行数据、上市公司公告</w:t>
      </w:r>
    </w:p>
    <w:p>
      <w:r>
        <w:rPr>
          <w:sz w:val="21"/>
        </w:rPr>
        <w:t>定义与适用范围  建成/投产后的真实产量、良率、产能利用率、运行时长、可靠性、故障、效率、成本等真实运行指标；真实运行证据是该域产业化阶段的强信号。</w:t>
      </w:r>
    </w:p>
    <w:p>
      <w:r>
        <w:rPr>
          <w:sz w:val="21"/>
        </w:rPr>
        <w:t>特征-标题触发词（★★）  触发：满产|爬坡|产能利用率|良率|量产|批量交付|停产|检修|复产|运行数据|稼动率；</w:t>
      </w:r>
    </w:p>
    <w:p>
      <w:r>
        <w:rPr>
          <w:sz w:val="21"/>
        </w:rPr>
        <w:t>特征-数值特征（★★）  触发：月/季产量、良率%（98.x%）、利用率%、停机时长、MTBF、成本（元/Wh）；运行数值=核心载荷</w:t>
      </w:r>
    </w:p>
    <w:p>
      <w:r>
        <w:rPr>
          <w:sz w:val="21"/>
        </w:rPr>
        <w:t>特征-阶段动词（★★）  触发：投产→爬坡→稳态→临时停产→复产→永久停产；运行状态机</w:t>
      </w:r>
    </w:p>
    <w:p>
      <w:r>
        <w:rPr>
          <w:sz w:val="21"/>
        </w:rPr>
        <w:t>特征-结构特征（★）  触发：运行主体（工厂/基地/机组）+ 统计周期；周期数据才可比较</w:t>
      </w:r>
    </w:p>
    <w:p>
      <w:r>
        <w:rPr>
          <w:sz w:val="21"/>
        </w:rPr>
        <w:t>必要条件  已投运实体 + 周期化真实运行数据或状态变化（计划产量不算）</w:t>
      </w:r>
    </w:p>
    <w:p>
      <w:r>
        <w:rPr>
          <w:sz w:val="21"/>
        </w:rPr>
        <w:t>强线索  良率/利用率/成本同时披露（）</w:t>
      </w:r>
    </w:p>
    <w:p>
      <w:r>
        <w:rPr>
          <w:sz w:val="21"/>
        </w:rPr>
        <w:t>加分线索  连续多周期数据、同比环比口径（持续性加分）</w:t>
      </w:r>
    </w:p>
    <w:p>
      <w:r>
        <w:rPr>
          <w:sz w:val="21"/>
        </w:rPr>
        <w:t>排除条件  发布会宣称的设计产能（未运行）（归 T08/T09）</w:t>
      </w:r>
    </w:p>
    <w:p>
      <w:r>
        <w:rPr>
          <w:sz w:val="21"/>
        </w:rPr>
        <w:t>负面也高分  连续停产/良率大跌/重大故障是高价值情报（Value=情报价值≠表现好坏）</w:t>
      </w:r>
    </w:p>
    <w:p>
      <w:r>
        <w:rPr>
          <w:sz w:val="21"/>
        </w:rPr>
        <w:t>边界  vs 企业经营：产线运行指标 vs 公司财务经营；判别：营收/盈利归 T11</w:t>
      </w:r>
    </w:p>
    <w:p>
      <w:r>
        <w:rPr>
          <w:sz w:val="21"/>
        </w:rPr>
        <w:t>边界  vs 项目与设施开发：投运事件双拆：T08 建成 + T10 开始运行；判别：见 T08</w:t>
      </w:r>
    </w:p>
    <w:p>
      <w:r>
        <w:rPr>
          <w:sz w:val="21"/>
        </w:rPr>
        <w:t>示例-正例  某基地 Q3 良率爬坡至 92%，产能利用率 85%，环比 +8pct → 生产与运行 → production_operation_state</w:t>
      </w:r>
    </w:p>
    <w:p>
      <w:pPr>
        <w:pStyle w:val="Heading2"/>
      </w:pPr>
      <w:r>
        <w:rPr>
          <w:sz w:val="21"/>
        </w:rPr>
        <w:t>企业经营、合作与资本</w:t>
      </w:r>
    </w:p>
    <w:p>
      <w:pPr>
        <w:pStyle w:val="Heading3"/>
      </w:pPr>
      <w:r>
        <w:rPr>
          <w:sz w:val="21"/>
        </w:rPr>
        <w:t>T11 企业经营</w:t>
      </w:r>
    </w:p>
    <w:p>
      <w:r>
        <w:rPr>
          <w:sz w:val="21"/>
        </w:rPr>
        <w:t>载体身份  上市公司公告、业绩会、财报、媒体</w:t>
      </w:r>
    </w:p>
    <w:p>
      <w:r>
        <w:rPr>
          <w:sz w:val="21"/>
        </w:rPr>
        <w:t>定义与适用范围  企业实质经营状态变化：营收/盈利/亏损/业务收缩/退出/重整/退市等；避免普通公关信号。</w:t>
      </w:r>
    </w:p>
    <w:p>
      <w:r>
        <w:rPr>
          <w:sz w:val="21"/>
        </w:rPr>
        <w:t>特征-标题触发词（★★）  触发：财报|业绩|营收|净利|亏损|盈亏平衡|破产|重整|退市|停牌|业务收缩|关停；</w:t>
      </w:r>
    </w:p>
    <w:p>
      <w:r>
        <w:rPr>
          <w:sz w:val="21"/>
        </w:rPr>
        <w:t>特征-数值特征（★）  触发：营收/净利/毛利/出货量（财务口径）+ 同比；</w:t>
      </w:r>
    </w:p>
    <w:p>
      <w:r>
        <w:rPr>
          <w:sz w:val="21"/>
        </w:rPr>
        <w:t>特征-载体线索（★）  触发：定期报告、业绩说明会纪要；</w:t>
      </w:r>
    </w:p>
    <w:p>
      <w:r>
        <w:rPr>
          <w:sz w:val="21"/>
        </w:rPr>
        <w:t>必要条件  经营状态实质变化（数字或状态），非日常公关（'出席活动'不算）</w:t>
      </w:r>
    </w:p>
    <w:p>
      <w:r>
        <w:rPr>
          <w:sz w:val="21"/>
        </w:rPr>
        <w:t>排除条件  融资/并购/合作事件（资本与合作维度）（归 T13/T14/T12）</w:t>
      </w:r>
    </w:p>
    <w:p>
      <w:r>
        <w:rPr>
          <w:sz w:val="21"/>
        </w:rPr>
        <w:t>负面高分  亏损扩大/业务退出对情报价值可能是高价值（方向标签 separate）</w:t>
      </w:r>
    </w:p>
    <w:p>
      <w:r>
        <w:rPr>
          <w:sz w:val="21"/>
        </w:rPr>
        <w:t>边界  vs 实际生产与运行：公司财务 vs 工厂运行；判别：见 T10</w:t>
      </w:r>
    </w:p>
    <w:p>
      <w:r>
        <w:rPr>
          <w:sz w:val="21"/>
        </w:rPr>
        <w:t>边界  vs 投融资：股权/债权资金事件归 T13；判别：</w:t>
      </w:r>
    </w:p>
    <w:p>
      <w:r>
        <w:rPr>
          <w:sz w:val="21"/>
        </w:rPr>
        <w:t>示例-正例  某电池企业年度转亏：营收 -20%，储能业务减值 12 亿 → 企业经营 → enterprise_operating_state</w:t>
      </w:r>
    </w:p>
    <w:p>
      <w:pPr>
        <w:pStyle w:val="Heading3"/>
      </w:pPr>
      <w:r>
        <w:rPr>
          <w:sz w:val="21"/>
        </w:rPr>
        <w:t>T12 企业合作</w:t>
      </w:r>
    </w:p>
    <w:p>
      <w:r>
        <w:rPr>
          <w:sz w:val="21"/>
        </w:rPr>
        <w:t>载体身份  双方公告、签约仪式通稿、谅解备忘录</w:t>
      </w:r>
    </w:p>
    <w:p>
      <w:r>
        <w:rPr>
          <w:sz w:val="21"/>
        </w:rPr>
        <w:t>定义与适用范围  联合研发、战略合作、合资/JV、技术授权等企业间合作；承诺强度、资源绑定、执行证据决定价值。</w:t>
      </w:r>
    </w:p>
    <w:p>
      <w:r>
        <w:rPr>
          <w:sz w:val="21"/>
        </w:rPr>
        <w:t>特征-标题触发词（★★）  触发：战略合作|签署.*协议|框架协议|MOU|谅解备忘录|联合开发|合资|JV|技术授权|独家合作|共建；</w:t>
      </w:r>
    </w:p>
    <w:p>
      <w:r>
        <w:rPr>
          <w:sz w:val="21"/>
        </w:rPr>
        <w:t>特征-数值特征（★）  触发：合作金额、投资额、期限、产能目标（协议内）；约束力线索</w:t>
      </w:r>
    </w:p>
    <w:p>
      <w:r>
        <w:rPr>
          <w:sz w:val="21"/>
        </w:rPr>
        <w:t>特征-结构特征（★）  触发：双方主体 + 协议名称 + 签约场合；仅双方名单无内容=弱</w:t>
      </w:r>
    </w:p>
    <w:p>
      <w:r>
        <w:rPr>
          <w:sz w:val="21"/>
        </w:rPr>
        <w:t>必要条件  两个可识别主体 + 合作行为（）</w:t>
      </w:r>
    </w:p>
    <w:p>
      <w:r>
        <w:rPr>
          <w:sz w:val="21"/>
        </w:rPr>
        <w:t>强线索  约束性条款（金额/期限/排他）披露（无约束→plan 态低分档）</w:t>
      </w:r>
    </w:p>
    <w:p>
      <w:r>
        <w:rPr>
          <w:sz w:val="21"/>
        </w:rPr>
        <w:t>排除条件  采购订单（单向买卖）归 T18（买卖 vs 合作共建）</w:t>
      </w:r>
    </w:p>
    <w:p>
      <w:r>
        <w:rPr>
          <w:sz w:val="21"/>
        </w:rPr>
        <w:t>意向分级  MOU/框架→plan 态；有履行边界的正式协议→commitment 态（见 10 号契约采购边界）</w:t>
      </w:r>
    </w:p>
    <w:p>
      <w:r>
        <w:rPr>
          <w:sz w:val="21"/>
        </w:rPr>
        <w:t>边界  vs 采购订单招投标：合作共建 vs 商业采购；判别：见 T18</w:t>
      </w:r>
    </w:p>
    <w:p>
      <w:r>
        <w:rPr>
          <w:sz w:val="21"/>
        </w:rPr>
        <w:t>边界  vs 投融资：股权投资换合作归 T13 为主；判别：主叙事定归属</w:t>
      </w:r>
    </w:p>
    <w:p>
      <w:r>
        <w:rPr>
          <w:sz w:val="21"/>
        </w:rPr>
        <w:t>示例-正例  两企业签署固态电池联合开发协议：共同投入 10 亿、3 年、排他 → 企业合作 → commitment 态</w:t>
      </w:r>
    </w:p>
    <w:p>
      <w:pPr>
        <w:pStyle w:val="Heading3"/>
      </w:pPr>
      <w:r>
        <w:rPr>
          <w:sz w:val="21"/>
        </w:rPr>
        <w:t>T13 投融资</w:t>
      </w:r>
    </w:p>
    <w:p>
      <w:r>
        <w:rPr>
          <w:sz w:val="21"/>
        </w:rPr>
        <w:t>载体身份  投融资媒体（36 氪/彭博等）、公司公告、工商变更</w:t>
      </w:r>
    </w:p>
    <w:p>
      <w:r>
        <w:rPr>
          <w:sz w:val="21"/>
        </w:rPr>
        <w:t>定义与适用范围  股权/债权融资事件：轮次、金额、投资方、用途；金额相对领域基线、资本主体、资源配置意义是评分核心。</w:t>
      </w:r>
    </w:p>
    <w:p>
      <w:r>
        <w:rPr>
          <w:sz w:val="21"/>
        </w:rPr>
        <w:t>特征-标题触发词（★★）  触发：融资|完成.*轮|A轮|B轮|C轮|战略融资|Pre-IPO|IPO|上市|增发|可转债|发债|拨款|补贴到账；</w:t>
      </w:r>
    </w:p>
    <w:p>
      <w:r>
        <w:rPr>
          <w:sz w:val="21"/>
        </w:rPr>
        <w:t>特征-数值特征（★★）  触发：金额（亿元/美元）、估值、轮次、领投/跟投方；金额×主体是主载荷</w:t>
      </w:r>
    </w:p>
    <w:p>
      <w:r>
        <w:rPr>
          <w:sz w:val="21"/>
        </w:rPr>
        <w:t>特征-主体特征（★）  触发：投资方身份（国家队/产业资本/财务投资/头部机构）；战略资本进入是强信号</w:t>
      </w:r>
    </w:p>
    <w:p>
      <w:r>
        <w:rPr>
          <w:sz w:val="21"/>
        </w:rPr>
        <w:t>特征-阶段动词（★）  触发：启动融资|完成交割|到账|关闭；</w:t>
      </w:r>
    </w:p>
    <w:p>
      <w:r>
        <w:rPr>
          <w:sz w:val="21"/>
        </w:rPr>
        <w:t>必要条件  可识别的融资交易（主体+金额或轮次）（'据传融资'标记未证实）</w:t>
      </w:r>
    </w:p>
    <w:p>
      <w:r>
        <w:rPr>
          <w:sz w:val="21"/>
        </w:rPr>
        <w:t>强线索  金额+投资方+用途三要素齐（）</w:t>
      </w:r>
    </w:p>
    <w:p>
      <w:r>
        <w:rPr>
          <w:sz w:val="21"/>
        </w:rPr>
        <w:t>加分线索  产业战略资本/国家级基金领投（）</w:t>
      </w:r>
    </w:p>
    <w:p>
      <w:r>
        <w:rPr>
          <w:sz w:val="21"/>
        </w:rPr>
        <w:t>排除条件  政府科研资助（计划属性）归 T05；并购归 T14（）</w:t>
      </w:r>
    </w:p>
    <w:p>
      <w:r>
        <w:rPr>
          <w:sz w:val="21"/>
        </w:rPr>
        <w:t>域基线  同一金额在固态电池 vs 某成熟赛道价值不同（域参数注入）（见各领域 sheet 金额锚）</w:t>
      </w:r>
    </w:p>
    <w:p>
      <w:r>
        <w:rPr>
          <w:sz w:val="21"/>
        </w:rPr>
        <w:t>边界  vs 并购与资产交易：股权比例与控制权；判别：控股→T14</w:t>
      </w:r>
    </w:p>
    <w:p>
      <w:r>
        <w:rPr>
          <w:sz w:val="21"/>
        </w:rPr>
        <w:t>边界  vs 企业合作：战略投资附带合作协议时双拆；判别：</w:t>
      </w:r>
    </w:p>
    <w:p>
      <w:r>
        <w:rPr>
          <w:sz w:val="21"/>
        </w:rPr>
        <w:t>示例-正例  某固态电池初创完成 15 亿元 B 轮，某车企产业资本领投 → 投融资 → financing_capital_state</w:t>
      </w:r>
    </w:p>
    <w:p>
      <w:pPr>
        <w:pStyle w:val="Heading3"/>
      </w:pPr>
      <w:r>
        <w:rPr>
          <w:sz w:val="21"/>
        </w:rPr>
        <w:t>T14 并购与资产交易</w:t>
      </w:r>
    </w:p>
    <w:p>
      <w:r>
        <w:rPr>
          <w:sz w:val="21"/>
        </w:rPr>
        <w:t>载体身份  交易所公告、监管公告、媒体</w:t>
      </w:r>
    </w:p>
    <w:p>
      <w:r>
        <w:rPr>
          <w:sz w:val="21"/>
        </w:rPr>
        <w:t>定义与适用范围  控制权/关键资产交易：并购、出售、分拆、回购、重整；控制权变化、关键资产（技术/IP/产能）获取、竞争格局意义是核心。</w:t>
      </w:r>
    </w:p>
    <w:p>
      <w:r>
        <w:rPr>
          <w:sz w:val="21"/>
        </w:rPr>
        <w:t>特征-标题触发词（★★）  触发：收购|并购|控股|股权变更|出售|转让|分拆|spin-off|回购|要约收购|重组；</w:t>
      </w:r>
    </w:p>
    <w:p>
      <w:r>
        <w:rPr>
          <w:sz w:val="21"/>
        </w:rPr>
        <w:t>特征-数值特征（★）  触发：交易对价、股权比例（%）、标的估值；</w:t>
      </w:r>
    </w:p>
    <w:p>
      <w:r>
        <w:rPr>
          <w:sz w:val="21"/>
        </w:rPr>
        <w:t>特征-结构特征（★★）  触发：买方/卖方/标的三方明确；</w:t>
      </w:r>
    </w:p>
    <w:p>
      <w:r>
        <w:rPr>
          <w:sz w:val="21"/>
        </w:rPr>
        <w:t>必要条件  可识别交易 + 控制权或关键资产转移（）</w:t>
      </w:r>
    </w:p>
    <w:p>
      <w:r>
        <w:rPr>
          <w:sz w:val="21"/>
        </w:rPr>
        <w:t>强线索  对价+比例+交割条件披露（）</w:t>
      </w:r>
    </w:p>
    <w:p>
      <w:r>
        <w:rPr>
          <w:sz w:val="21"/>
        </w:rPr>
        <w:t>排除条件  小比例财务参股（无控制权）（归 T13 战略融资通道）</w:t>
      </w:r>
    </w:p>
    <w:p>
      <w:r>
        <w:rPr>
          <w:sz w:val="21"/>
        </w:rPr>
        <w:t>双通道  交易资金面→financing；控制权面→ownership_control（sibling）（同一交易不重复计分）</w:t>
      </w:r>
    </w:p>
    <w:p>
      <w:r>
        <w:rPr>
          <w:sz w:val="21"/>
        </w:rPr>
        <w:t>边界  vs 投融资：参股 vs 控股；判别：控制权是分界</w:t>
      </w:r>
    </w:p>
    <w:p>
      <w:r>
        <w:rPr>
          <w:sz w:val="21"/>
        </w:rPr>
        <w:t>示例-正例  某集团 100% 收购固态电解质初创，对价 60 亿 → 并购 → ownership_control_state + financing sibling</w:t>
      </w:r>
    </w:p>
    <w:p>
      <w:pPr>
        <w:pStyle w:val="Heading2"/>
      </w:pPr>
      <w:r>
        <w:rPr>
          <w:sz w:val="21"/>
        </w:rPr>
        <w:t>资源、市场与产业链</w:t>
      </w:r>
    </w:p>
    <w:p>
      <w:pPr>
        <w:pStyle w:val="Heading3"/>
      </w:pPr>
      <w:r>
        <w:rPr>
          <w:sz w:val="21"/>
        </w:rPr>
        <w:t>T15 资源体系</w:t>
      </w:r>
    </w:p>
    <w:p>
      <w:r>
        <w:rPr>
          <w:sz w:val="21"/>
        </w:rPr>
        <w:t>载体身份  矿业公告、勘探报告、资源储量公报</w:t>
      </w:r>
    </w:p>
    <w:p>
      <w:r>
        <w:rPr>
          <w:sz w:val="21"/>
        </w:rPr>
        <w:t>定义与适用范围  资源量/储量、勘探评价、开采提取选冶精炼、运输储存、区域分布、供应格局；资源体身份与估算 revision 独立评价。</w:t>
      </w:r>
    </w:p>
    <w:p>
      <w:r>
        <w:rPr>
          <w:sz w:val="21"/>
        </w:rPr>
        <w:t>特征-标题触发词（★★）  触发：勘探|资源量|储量|品位|采矿权|探矿权|投产.*矿|锂矿|盐湖|回收|再生；资源类名词+勘探/储量词</w:t>
      </w:r>
    </w:p>
    <w:p>
      <w:r>
        <w:rPr>
          <w:sz w:val="21"/>
        </w:rPr>
        <w:t>特征-数值特征（★★）  触发：资源量/储量（万吨 LCE）、品位%、采收率、资本开支；</w:t>
      </w:r>
    </w:p>
    <w:p>
      <w:r>
        <w:rPr>
          <w:sz w:val="21"/>
        </w:rPr>
        <w:t>特征-结构特征（★）  触发：资源体名称、位置、估算标准（JORC/NI43-101）；估算口径是身份一部分</w:t>
      </w:r>
    </w:p>
    <w:p>
      <w:r>
        <w:rPr>
          <w:sz w:val="21"/>
        </w:rPr>
        <w:t>必要条件  可识别资源体 + 量/品位/开采状态之一（）</w:t>
      </w:r>
    </w:p>
    <w:p>
      <w:r>
        <w:rPr>
          <w:sz w:val="21"/>
        </w:rPr>
        <w:t>强线索  标准口径（JORC 等）的储量声明（）</w:t>
      </w:r>
    </w:p>
    <w:p>
      <w:r>
        <w:rPr>
          <w:sz w:val="21"/>
        </w:rPr>
        <w:t>估算 revision  同一资源体储量更新是 revision，不是新 target（identity 字段见规则包）</w:t>
      </w:r>
    </w:p>
    <w:p>
      <w:r>
        <w:rPr>
          <w:sz w:val="21"/>
        </w:rPr>
        <w:t>边界  vs 市场与贸易变化：资源量事实 vs 价格/贸易；判别：见 T16</w:t>
      </w:r>
    </w:p>
    <w:p>
      <w:r>
        <w:rPr>
          <w:sz w:val="21"/>
        </w:rPr>
        <w:t>示例-正例  某盐湖提锂项目披露新增储量 200 万吨 LCE（JORC） → 资源体系 → resource_asset_state</w:t>
      </w:r>
    </w:p>
    <w:p>
      <w:pPr>
        <w:pStyle w:val="Heading3"/>
      </w:pPr>
      <w:r>
        <w:rPr>
          <w:sz w:val="21"/>
        </w:rPr>
        <w:t>T16 市场与贸易变化</w:t>
      </w:r>
    </w:p>
    <w:p>
      <w:r>
        <w:rPr>
          <w:sz w:val="21"/>
        </w:rPr>
        <w:t>载体身份  行情媒体、海关数据、协会月报、交易所</w:t>
      </w:r>
    </w:p>
    <w:p>
      <w:r>
        <w:rPr>
          <w:sz w:val="21"/>
        </w:rPr>
        <w:t>定义与适用范围  价格、供给、需求、库存、市场规模/渗透率/份额、进出口与贸易流向的已实现变化；幅度、持续性、基线异常度、覆盖范围是评分核心；预警留给下游。</w:t>
      </w:r>
    </w:p>
    <w:p>
      <w:r>
        <w:rPr>
          <w:sz w:val="21"/>
        </w:rPr>
        <w:t>特征-标题触发词（★★）  触发：价格|上涨|下跌|环比|同比|突破.*万元/吨|成交均价|供需|缺口|过剩|库存|进出口|关税|渗透率|份额；</w:t>
      </w:r>
    </w:p>
    <w:p>
      <w:r>
        <w:rPr>
          <w:sz w:val="21"/>
        </w:rPr>
        <w:t>特征-数值特征（★★）  触发：价格（元/吨、美元/MWh）+ 变化幅度% + 统计口径（现货/期货/到岸）+ 周期；REALIZED 口径才计分；预测标 FORECAST</w:t>
      </w:r>
    </w:p>
    <w:p>
      <w:r>
        <w:rPr>
          <w:sz w:val="21"/>
        </w:rPr>
        <w:t>特征-结构特征（★★）  触发：明确的市场范围（产品×地域）与指标定义；指标身份字段</w:t>
      </w:r>
    </w:p>
    <w:p>
      <w:r>
        <w:rPr>
          <w:sz w:val="21"/>
        </w:rPr>
        <w:t>特征-载体线索（★）  触发：行情快讯/月度统计/海关数据发布；</w:t>
      </w:r>
    </w:p>
    <w:p>
      <w:r>
        <w:rPr>
          <w:sz w:val="21"/>
        </w:rPr>
        <w:t>必要条件  已实现（realized/observed）市场量变化 + 可定位的市场范围与口径（纯预测不建 realized target（forecast 防火墙））</w:t>
      </w:r>
    </w:p>
    <w:p>
      <w:r>
        <w:rPr>
          <w:sz w:val="21"/>
        </w:rPr>
        <w:t>强线索  幅度≥域阈值 + 持续多期（见各域参数卡三档阈值）</w:t>
      </w:r>
    </w:p>
    <w:p>
      <w:r>
        <w:rPr>
          <w:sz w:val="21"/>
        </w:rPr>
        <w:t>排除条件  企业自身销量披露（actor-local）（归 T11/T10；禁止 ACTOR_SALES→MARKET_DEMAND 推断）</w:t>
      </w:r>
    </w:p>
    <w:p>
      <w:r>
        <w:rPr>
          <w:sz w:val="21"/>
        </w:rPr>
        <w:t>预测隔离  情景/预期/目标值 → actor_commitment_plan 或标注 FORECAST 不计分（规则包防火墙）</w:t>
      </w:r>
    </w:p>
    <w:p>
      <w:r>
        <w:rPr>
          <w:sz w:val="21"/>
        </w:rPr>
        <w:t>边界  vs 研究报告：报告中的单个数据点 vs 报告本体；判别：见 T02</w:t>
      </w:r>
    </w:p>
    <w:p>
      <w:r>
        <w:rPr>
          <w:sz w:val="21"/>
        </w:rPr>
        <w:t>边界  vs 产业链与供应网络：价格/量变化 vs 供应结构关系；判别：见 T17</w:t>
      </w:r>
    </w:p>
    <w:p>
      <w:r>
        <w:rPr>
          <w:sz w:val="21"/>
        </w:rPr>
        <w:t>示例-正例  碳酸锂现货均价环比 +12% 突破 15 万元/吨（SMM，周度） → 市场与贸易 → market_industry_state</w:t>
      </w:r>
    </w:p>
    <w:p>
      <w:pPr>
        <w:pStyle w:val="Heading3"/>
      </w:pPr>
      <w:r>
        <w:rPr>
          <w:sz w:val="21"/>
        </w:rPr>
        <w:t>T17 产业链与供应网络</w:t>
      </w:r>
    </w:p>
    <w:p>
      <w:r>
        <w:rPr>
          <w:sz w:val="21"/>
        </w:rPr>
        <w:t>载体身份  产业媒体、供应链调研、突发事件报道</w:t>
      </w:r>
    </w:p>
    <w:p>
      <w:r>
        <w:rPr>
          <w:sz w:val="21"/>
        </w:rPr>
        <w:t>定义与适用范围  关键供应商、节点依赖、集中度、短缺/断供、替代能力、本土化、供应迁移等网络结构变化；节点关键性、替代性、跨环节影响是核心。</w:t>
      </w:r>
    </w:p>
    <w:p>
      <w:r>
        <w:rPr>
          <w:sz w:val="21"/>
        </w:rPr>
        <w:t>特征-标题触发词（★★）  触发：断供|停产.*供应商|短缺|缺货|卡脖子|独家供应|国产替代|本土化|供应迁移|出口管制|禁运|单一来源；</w:t>
      </w:r>
    </w:p>
    <w:p>
      <w:r>
        <w:rPr>
          <w:sz w:val="21"/>
        </w:rPr>
        <w:t>特征-结构特征（★★）  触发：供应关系主体对（供应商→采购方）、环节位置、替代方案状态；关系型信息</w:t>
      </w:r>
    </w:p>
    <w:p>
      <w:r>
        <w:rPr>
          <w:sz w:val="21"/>
        </w:rPr>
        <w:t>特征-数值特征（★）  触发：受影响产能/份额占比、恢复周期；</w:t>
      </w:r>
    </w:p>
    <w:p>
      <w:r>
        <w:rPr>
          <w:sz w:val="21"/>
        </w:rPr>
        <w:t>必要条件  可识别供应关系/节点 + 结构性变化（断供/替代/迁移）（一次性涨价归 T16）</w:t>
      </w:r>
    </w:p>
    <w:p>
      <w:r>
        <w:rPr>
          <w:sz w:val="21"/>
        </w:rPr>
        <w:t>强线索  durable 关系变化（多年协议/独家/迁移产线）（durable 才建 supply target（10 号契约））</w:t>
      </w:r>
    </w:p>
    <w:p>
      <w:r>
        <w:rPr>
          <w:sz w:val="21"/>
        </w:rPr>
        <w:t>排除条件  单笔采购订单（归 T18）</w:t>
      </w:r>
    </w:p>
    <w:p>
      <w:r>
        <w:rPr>
          <w:sz w:val="21"/>
        </w:rPr>
        <w:t>边界  vs 采购订单招投标：网络结构 vs 单次交易；判别：见 T18</w:t>
      </w:r>
    </w:p>
    <w:p>
      <w:r>
        <w:rPr>
          <w:sz w:val="21"/>
        </w:rPr>
        <w:t>边界  vs 市场与贸易变化：结构 vs 价格；判别：见 T16</w:t>
      </w:r>
    </w:p>
    <w:p>
      <w:r>
        <w:rPr>
          <w:sz w:val="21"/>
        </w:rPr>
        <w:t>示例-正例  某国对高纯石英砂出口管制，国内单晶炉厂商寻求国产替代 → 供应网络 → supply_network_state</w:t>
      </w:r>
    </w:p>
    <w:p>
      <w:pPr>
        <w:pStyle w:val="Heading3"/>
      </w:pPr>
      <w:r>
        <w:rPr>
          <w:sz w:val="21"/>
        </w:rPr>
        <w:t>T18 采购、订单与招投标</w:t>
      </w:r>
    </w:p>
    <w:p>
      <w:r>
        <w:rPr>
          <w:sz w:val="21"/>
        </w:rPr>
        <w:t>载体身份  招标网、中标公告、集采公示、企业公告</w:t>
      </w:r>
    </w:p>
    <w:p>
      <w:r>
        <w:rPr>
          <w:sz w:val="21"/>
        </w:rPr>
        <w:t>定义与适用范围  商业采购、订单、长协、招标、中标、政府/公共部门/战略买方采购；客户层级、数量金额、付费真实性、重复订单、战略买方是评分核心。</w:t>
      </w:r>
    </w:p>
    <w:p>
      <w:r>
        <w:rPr>
          <w:sz w:val="21"/>
        </w:rPr>
        <w:t>特征-标题触发词（★★）  触发：中标|中标候选人|订单|采购|框架采购|长协|集采|招标|询价|政府购买|签约采购|交付；</w:t>
      </w:r>
    </w:p>
    <w:p>
      <w:r>
        <w:rPr>
          <w:sz w:val="21"/>
        </w:rPr>
        <w:t>特征-数值特征（★★）  触发：订单量（MWh/GWh）、金额、期限、交付批次；</w:t>
      </w:r>
    </w:p>
    <w:p>
      <w:r>
        <w:rPr>
          <w:sz w:val="21"/>
        </w:rPr>
        <w:t>特征-主体特征（★★）  触发：买方层级（政府/央企/车企/海外公用事业）、是否战略买方、复购；真实付费客户=强信号</w:t>
      </w:r>
    </w:p>
    <w:p>
      <w:r>
        <w:rPr>
          <w:sz w:val="21"/>
        </w:rPr>
        <w:t>特征-阶段动词（★★）  触发：招标→中标→签约→交付→验收→复购；订单状态机</w:t>
      </w:r>
    </w:p>
    <w:p>
      <w:r>
        <w:rPr>
          <w:sz w:val="21"/>
        </w:rPr>
        <w:t>必要条件  具有可识别履行边界的采购义务（数量/金额/期限/取消条件之一）（'意向采购'无边界→plan 态）</w:t>
      </w:r>
    </w:p>
    <w:p>
      <w:r>
        <w:rPr>
          <w:sz w:val="21"/>
        </w:rPr>
        <w:t>强线索  中标公示/合同公告等官方载体（）</w:t>
      </w:r>
    </w:p>
    <w:p>
      <w:r>
        <w:rPr>
          <w:sz w:val="21"/>
        </w:rPr>
        <w:t>加分线索  复购/追加订单（独立 Event）（独立复购分层（规则包））</w:t>
      </w:r>
    </w:p>
    <w:p>
      <w:r>
        <w:rPr>
          <w:sz w:val="21"/>
        </w:rPr>
        <w:t>排除条件  战略合作框架（双向共建）归 T12（）</w:t>
      </w:r>
    </w:p>
    <w:p>
      <w:r>
        <w:rPr>
          <w:sz w:val="21"/>
        </w:rPr>
        <w:t>边界  vs 企业合作：单向采购 vs 双向合作；判别：见 T12</w:t>
      </w:r>
    </w:p>
    <w:p>
      <w:r>
        <w:rPr>
          <w:sz w:val="21"/>
        </w:rPr>
        <w:t>边界  vs 供应链：单次交易 vs 结构变化；判别：见 T17</w:t>
      </w:r>
    </w:p>
    <w:p>
      <w:r>
        <w:rPr>
          <w:sz w:val="21"/>
        </w:rPr>
        <w:t>示例-正例  某储能公司中标某省电网 100MWh 磷酸铁锂集采，金额 1.2 亿 → 采购订单 → procurement_commitment_state</w:t>
      </w:r>
    </w:p>
    <w:p>
      <w:pPr>
        <w:pStyle w:val="Heading2"/>
      </w:pPr>
      <w:r>
        <w:rPr>
          <w:sz w:val="21"/>
        </w:rPr>
        <w:t>政策、法规与标准</w:t>
      </w:r>
    </w:p>
    <w:p>
      <w:pPr>
        <w:pStyle w:val="Heading3"/>
      </w:pPr>
      <w:r>
        <w:rPr>
          <w:sz w:val="21"/>
        </w:rPr>
        <w:t>T19 政策与战略</w:t>
      </w:r>
    </w:p>
    <w:p>
      <w:r>
        <w:rPr>
          <w:sz w:val="21"/>
        </w:rPr>
        <w:t>载体身份  政府官网、发改委/能源局文件、政策解读会</w:t>
      </w:r>
    </w:p>
    <w:p>
      <w:r>
        <w:rPr>
          <w:sz w:val="21"/>
        </w:rPr>
        <w:t>定义与适用范围  政府/机构战略、规划、补贴、产业政策；资源投入、约束/激励强度、覆盖范围、与当前技术/产业瓶颈匹配度是评分核心。</w:t>
      </w:r>
    </w:p>
    <w:p>
      <w:r>
        <w:rPr>
          <w:sz w:val="21"/>
        </w:rPr>
        <w:t>特征-标题触发词（★★）  触发：政策|规划|纲要|意见|通知|实施方案|补贴|财政支持|示范名单|试点|专项行动|国务院|发改委|能源局|工信部；</w:t>
      </w:r>
    </w:p>
    <w:p>
      <w:r>
        <w:rPr>
          <w:sz w:val="21"/>
        </w:rPr>
        <w:t>特征-数值特征（★★）  触发：补贴金额/度电补贴标准、目标量（2027 年 xx GW）、覆盖范围（全国/试点）；</w:t>
      </w:r>
    </w:p>
    <w:p>
      <w:r>
        <w:rPr>
          <w:sz w:val="21"/>
        </w:rPr>
        <w:t>特征-结构特征（★★）  触发：发文机关+文号+生效期；目标对象（技术路线/环节）；政策身份字段</w:t>
      </w:r>
    </w:p>
    <w:p>
      <w:r>
        <w:rPr>
          <w:sz w:val="21"/>
        </w:rPr>
        <w:t>特征-阶段动词（★）  触发：征求意见→印发→实施→评估→延续/废止；法规状态机</w:t>
      </w:r>
    </w:p>
    <w:p>
      <w:r>
        <w:rPr>
          <w:sz w:val="21"/>
        </w:rPr>
        <w:t>必要条件  可识别政策文件/行动 + 资源投入或约束/激励内容（'领导表态'归 T22 观点）</w:t>
      </w:r>
    </w:p>
    <w:p>
      <w:r>
        <w:rPr>
          <w:sz w:val="21"/>
        </w:rPr>
        <w:t>强线索  文号/金额/目标量三要素（）</w:t>
      </w:r>
    </w:p>
    <w:p>
      <w:r>
        <w:rPr>
          <w:sz w:val="21"/>
        </w:rPr>
        <w:t>加分线索  直击该域 CORE 瓶颈（如固态电池标准体系、绿氢补贴）（见各域 sheet）</w:t>
      </w:r>
    </w:p>
    <w:p>
      <w:r>
        <w:rPr>
          <w:sz w:val="21"/>
        </w:rPr>
        <w:t>拆分  战略目标量是 plan 态；资金到账是 financing；法规条文是制度通道（一揽子文件按 Event 拆）</w:t>
      </w:r>
    </w:p>
    <w:p>
      <w:r>
        <w:rPr>
          <w:sz w:val="21"/>
        </w:rPr>
        <w:t>边界  vs 法规/标准/认证：战略激励 vs 强制规则；判别：强制归 T20</w:t>
      </w:r>
    </w:p>
    <w:p>
      <w:r>
        <w:rPr>
          <w:sz w:val="21"/>
        </w:rPr>
        <w:t>边界  vs 科研项目：政策设立专项→政策+计划双拆；判别：见 T05</w:t>
      </w:r>
    </w:p>
    <w:p>
      <w:r>
        <w:rPr>
          <w:sz w:val="21"/>
        </w:rPr>
        <w:t>示例-正例  工信部发布固态电池标准体系指南（2026 版），涵盖安全/接口/测试标准路线图 → 政策与战略 → institutional_access_state</w:t>
      </w:r>
    </w:p>
    <w:p>
      <w:pPr>
        <w:pStyle w:val="Heading3"/>
      </w:pPr>
      <w:r>
        <w:rPr>
          <w:sz w:val="21"/>
        </w:rPr>
        <w:t>T20 法规、标准与认证许可</w:t>
      </w:r>
    </w:p>
    <w:p>
      <w:r>
        <w:rPr>
          <w:sz w:val="21"/>
        </w:rPr>
        <w:t>载体身份  人大/司法部、标准化委员会、认监委、认证机构</w:t>
      </w:r>
    </w:p>
    <w:p>
      <w:r>
        <w:rPr>
          <w:sz w:val="21"/>
        </w:rPr>
        <w:t>定义与适用范围  强制法规、技术标准/规范、认证与许可制度变化；是否填补制度空白、改变准入/安全/生产关键规则、影响强度与范围是核心。</w:t>
      </w:r>
    </w:p>
    <w:p>
      <w:r>
        <w:rPr>
          <w:sz w:val="21"/>
        </w:rPr>
        <w:t>特征-标题触发词（★★）  触发：法规|条例|管理办法|强制性国标|GB|标准发布|标准立项|认证规则|准入|许可证|目录管理|备案制；</w:t>
      </w:r>
    </w:p>
    <w:p>
      <w:r>
        <w:rPr>
          <w:sz w:val="21"/>
        </w:rPr>
        <w:t>特征-结构特征（★★）  触发：标准号（GB/T xxx-2026）、发布/实施日期、适用范围、强制/推荐属性；</w:t>
      </w:r>
    </w:p>
    <w:p>
      <w:r>
        <w:rPr>
          <w:sz w:val="21"/>
        </w:rPr>
        <w:t>特征-阶段动词（★★）  触发：立项→起草→征求意见→发布→实施→修订→废止；同一 instrument lineage 的 revisions</w:t>
      </w:r>
    </w:p>
    <w:p>
      <w:r>
        <w:rPr>
          <w:sz w:val="21"/>
        </w:rPr>
        <w:t>必要条件  可识别的制度文件/认证制度 + 生效状态或变化（）</w:t>
      </w:r>
    </w:p>
    <w:p>
      <w:r>
        <w:rPr>
          <w:sz w:val="21"/>
        </w:rPr>
        <w:t>强线索  强制性（vs 推荐）、覆盖关键准入/安全环节（）</w:t>
      </w:r>
    </w:p>
    <w:p>
      <w:r>
        <w:rPr>
          <w:sz w:val="21"/>
        </w:rPr>
        <w:t>加分线索  填补空白（该域首个强制性标准）（高频高分触发）</w:t>
      </w:r>
    </w:p>
    <w:p>
      <w:r>
        <w:rPr>
          <w:sz w:val="21"/>
        </w:rPr>
        <w:t>效果分离  标准发布≠企业已合规；合规证据另记（normative effect relation）</w:t>
      </w:r>
    </w:p>
    <w:p>
      <w:r>
        <w:rPr>
          <w:sz w:val="21"/>
        </w:rPr>
        <w:t>边界  vs 政策与战略：强制规则 vs 引导战略；判别：见 T19</w:t>
      </w:r>
    </w:p>
    <w:p>
      <w:r>
        <w:rPr>
          <w:sz w:val="21"/>
        </w:rPr>
        <w:t>边界  vs 第三方测试：准入认证目录 vs 性能测试；判别：见 T06</w:t>
      </w:r>
    </w:p>
    <w:p>
      <w:r>
        <w:rPr>
          <w:sz w:val="21"/>
        </w:rPr>
        <w:t>示例-正例  两项固态电池强标发布：安全强制性国标 2027 年 7 月实施 → 制度规则 → institutional_access_state</w:t>
      </w:r>
    </w:p>
    <w:p>
      <w:pPr>
        <w:pStyle w:val="Heading2"/>
      </w:pPr>
      <w:r>
        <w:rPr>
          <w:sz w:val="21"/>
        </w:rPr>
        <w:t>人才与组织动态</w:t>
      </w:r>
    </w:p>
    <w:p>
      <w:pPr>
        <w:pStyle w:val="Heading3"/>
      </w:pPr>
      <w:r>
        <w:rPr>
          <w:sz w:val="21"/>
        </w:rPr>
        <w:t>T21 人才与组织动态</w:t>
      </w:r>
    </w:p>
    <w:p>
      <w:r>
        <w:rPr>
          <w:sz w:val="21"/>
        </w:rPr>
        <w:t>载体身份  公司公告、领英动态、媒体人事报道</w:t>
      </w:r>
    </w:p>
    <w:p>
      <w:r>
        <w:rPr>
          <w:sz w:val="21"/>
        </w:rPr>
        <w:t>定义与适用范围  核心人才流动、团队变化、招聘扩张、实验室/研发中心/事业部建设、组织重组；人物/团队层级、与领域关键能力关系、资源/IP/团队迁移、投入强度是核心。</w:t>
      </w:r>
    </w:p>
    <w:p>
      <w:r>
        <w:rPr>
          <w:sz w:val="21"/>
        </w:rPr>
        <w:t>特征-标题触发词（★★）  触发：加盟|出任|离职|加入|带领团队|首席科学家|CTO|成立.*研究院|研发中心|揭牌|组织架构调整|裁员|扩招；</w:t>
      </w:r>
    </w:p>
    <w:p>
      <w:r>
        <w:rPr>
          <w:sz w:val="21"/>
        </w:rPr>
        <w:t>特征-主体特征（★★）  触发：人物姓名+头衔+前雇主；团队规模；机构层级；关键人物×关键能力</w:t>
      </w:r>
    </w:p>
    <w:p>
      <w:r>
        <w:rPr>
          <w:sz w:val="21"/>
        </w:rPr>
        <w:t>特征-数值特征（☆）  触发：团队人数、投资额、中心面积/编制；</w:t>
      </w:r>
    </w:p>
    <w:p>
      <w:r>
        <w:rPr>
          <w:sz w:val="21"/>
        </w:rPr>
        <w:t>必要条件  可识别人物/团队/机构 + 与领域关键能力相关的变化（'高管变动'但与该域无关→低分）</w:t>
      </w:r>
    </w:p>
    <w:p>
      <w:r>
        <w:rPr>
          <w:sz w:val="21"/>
        </w:rPr>
        <w:t>强线索  核心科学家带团队/专利整体迁移（能力迁移强信号）</w:t>
      </w:r>
    </w:p>
    <w:p>
      <w:r>
        <w:rPr>
          <w:sz w:val="21"/>
        </w:rPr>
        <w:t>排除条件  普通行政任命（低分档）</w:t>
      </w:r>
    </w:p>
    <w:p>
      <w:r>
        <w:rPr>
          <w:sz w:val="21"/>
        </w:rPr>
        <w:t>头衔不自动高分  看与该域瓶颈的能力对应关系（评分卡纪律）</w:t>
      </w:r>
    </w:p>
    <w:p>
      <w:r>
        <w:rPr>
          <w:sz w:val="21"/>
        </w:rPr>
        <w:t>边界  vs 企业合作：共建研究院是合作+组织双拆；判别：主叙事定归属</w:t>
      </w:r>
    </w:p>
    <w:p>
      <w:r>
        <w:rPr>
          <w:sz w:val="21"/>
        </w:rPr>
        <w:t>示例-正例  某固态电池独角兽前 CTO 带队 15 人加盟某车企，主持硫化物路线 → 人才流动 → organization_capability_state</w:t>
      </w:r>
    </w:p>
    <w:p>
      <w:pPr>
        <w:pStyle w:val="Heading2"/>
      </w:pPr>
      <w:r>
        <w:rPr>
          <w:sz w:val="21"/>
        </w:rPr>
        <w:t>观点与交流</w:t>
      </w:r>
    </w:p>
    <w:p>
      <w:pPr>
        <w:pStyle w:val="Heading3"/>
      </w:pPr>
      <w:r>
        <w:rPr>
          <w:sz w:val="21"/>
        </w:rPr>
        <w:t>T22 观点、访谈与发言</w:t>
      </w:r>
    </w:p>
    <w:p>
      <w:r>
        <w:rPr>
          <w:sz w:val="21"/>
        </w:rPr>
        <w:t>载体身份  媒体访谈、业绩会问答、会议演讲、播客</w:t>
      </w:r>
    </w:p>
    <w:p>
      <w:r>
        <w:rPr>
          <w:sz w:val="21"/>
        </w:rPr>
        <w:t>定义与适用范围  观点/访谈/发言：人物身份与知情程度、场合、是否披露新数据/时间表/瓶颈信息是核心；'谁在什么场合说了什么'。</w:t>
      </w:r>
    </w:p>
    <w:p>
      <w:r>
        <w:rPr>
          <w:sz w:val="21"/>
        </w:rPr>
        <w:t>特征-标题触发词（★）  触发：专访|访谈|表示|称|透露|预计|表态|演讲|回应|发声；观点动词</w:t>
      </w:r>
    </w:p>
    <w:p>
      <w:r>
        <w:rPr>
          <w:sz w:val="21"/>
        </w:rPr>
        <w:t>特征-结构特征（★★）  触发：直接引语、发言人身份标注、场合（业绩会/闭门会/公开演讲）；知情位置是关键</w:t>
      </w:r>
    </w:p>
    <w:p>
      <w:r>
        <w:rPr>
          <w:sz w:val="21"/>
        </w:rPr>
        <w:t>特征-数值特征（★★）  触发：发言中披露的新数字/时间表/客户名；有新事实→拆 Event 另计</w:t>
      </w:r>
    </w:p>
    <w:p>
      <w:r>
        <w:rPr>
          <w:sz w:val="21"/>
        </w:rPr>
        <w:t>必要条件  可识别发言人 + 实质观点内容（匿名传闻不可评）</w:t>
      </w:r>
    </w:p>
    <w:p>
      <w:r>
        <w:rPr>
          <w:sz w:val="21"/>
        </w:rPr>
        <w:t>强线索  决策者（CEO/首席科学家/官员）+ 首次披露（）</w:t>
      </w:r>
    </w:p>
    <w:p>
      <w:r>
        <w:rPr>
          <w:sz w:val="21"/>
        </w:rPr>
        <w:t>拆分要求  访谈中披露的新参数/订单/时间表按其实质类型拆 Event 计分（观点壳+事实核）</w:t>
      </w:r>
    </w:p>
    <w:p>
      <w:r>
        <w:rPr>
          <w:sz w:val="21"/>
        </w:rPr>
        <w:t>排除条件  复述已知信息的常规表态（低分）</w:t>
      </w:r>
    </w:p>
    <w:p>
      <w:r>
        <w:rPr>
          <w:sz w:val="21"/>
        </w:rPr>
        <w:t>边界  vs 深度分析评论：转述他人观点 vs 自研分析；判别：见 T23</w:t>
      </w:r>
    </w:p>
    <w:p>
      <w:r>
        <w:rPr>
          <w:sz w:val="21"/>
        </w:rPr>
        <w:t>边界  vs 论文（展望/评论型）：期刊载体+DOI+作者署名评判 vs 媒体访谈/发言；判别：期刊评论归 T01 第四分型；访谈归本类 T22</w:t>
      </w:r>
    </w:p>
    <w:p>
      <w:r>
        <w:rPr>
          <w:sz w:val="21"/>
        </w:rPr>
        <w:t>示例-正例  某 CEO 业绩会首次透露：固态电池装车验证排期 2027H1，良率已到 90% → 观点壳 → 良率/排期两个新事实 Event</w:t>
      </w:r>
    </w:p>
    <w:p>
      <w:pPr>
        <w:pStyle w:val="Heading3"/>
      </w:pPr>
      <w:r>
        <w:rPr>
          <w:sz w:val="21"/>
        </w:rPr>
        <w:t>T23 深度分析与评论</w:t>
      </w:r>
    </w:p>
    <w:p>
      <w:r>
        <w:rPr>
          <w:sz w:val="21"/>
        </w:rPr>
        <w:t>载体身份  研究机构专栏、行业深度稿、订阅制分析</w:t>
      </w:r>
    </w:p>
    <w:p>
      <w:r>
        <w:rPr>
          <w:sz w:val="21"/>
        </w:rPr>
        <w:t>定义与适用范围  自研深度分析/评论：数据与证据基础、分析框架、逻辑链、增量洞察、可验证性是核心；'分析是怎么做出来的'。</w:t>
      </w:r>
    </w:p>
    <w:p>
      <w:r>
        <w:rPr>
          <w:sz w:val="21"/>
        </w:rPr>
        <w:t>特征-标题触发词（★）  触发：深度|剖析|研判|解读|趋势|逻辑|产业链研究|万字|深度复盘；</w:t>
      </w:r>
    </w:p>
    <w:p>
      <w:r>
        <w:rPr>
          <w:sz w:val="21"/>
        </w:rPr>
        <w:t>特征-结构特征（★★）  触发：论证结构（论点-证据-推理）、数据引用密度、方法论说明；</w:t>
      </w:r>
    </w:p>
    <w:p>
      <w:r>
        <w:rPr>
          <w:sz w:val="21"/>
        </w:rPr>
        <w:t>特征-数值特征（★）  触发：引用可溯源数据并给出推算过程；</w:t>
      </w:r>
    </w:p>
    <w:p>
      <w:r>
        <w:rPr>
          <w:sz w:val="21"/>
        </w:rPr>
        <w:t>必要条件  原创分析产出（非纯转述）（转载归 duplicate）</w:t>
      </w:r>
    </w:p>
    <w:p>
      <w:r>
        <w:rPr>
          <w:sz w:val="21"/>
        </w:rPr>
        <w:t>强线索  新框架/新数据组合/可证伪判断（'洞察/框架'措辞不自动建 target）</w:t>
      </w:r>
    </w:p>
    <w:p>
      <w:r>
        <w:rPr>
          <w:sz w:val="21"/>
        </w:rPr>
        <w:t>拆分  分析中的事实性新数据按实质类型拆 Event（同 T22）</w:t>
      </w:r>
    </w:p>
    <w:p>
      <w:r>
        <w:rPr>
          <w:sz w:val="21"/>
        </w:rPr>
        <w:t>边界  vs 研究报告：媒体深度稿 vs 机构正式报告产物；判别：署名主体区分</w:t>
      </w:r>
    </w:p>
    <w:p>
      <w:r>
        <w:rPr>
          <w:sz w:val="21"/>
        </w:rPr>
        <w:t>示例-正例  某专栏基于海关+装机数据推算欧洲储能库存拐点，给出方法与误差 → 深度分析 → 命题进 technical_knowledge_change</w:t>
      </w:r>
    </w:p>
    <w:p>
      <w:pPr>
        <w:pStyle w:val="Heading3"/>
      </w:pPr>
      <w:r>
        <w:rPr>
          <w:sz w:val="21"/>
        </w:rPr>
        <w:t>T24 会议与活动</w:t>
      </w:r>
    </w:p>
    <w:p>
      <w:r>
        <w:rPr>
          <w:sz w:val="21"/>
        </w:rPr>
        <w:t>载体身份  会议议程、展报、现场通稿</w:t>
      </w:r>
    </w:p>
    <w:p>
      <w:r>
        <w:rPr>
          <w:sz w:val="21"/>
        </w:rPr>
        <w:t>定义与适用范围  会议与活动本身作为信号：主办层级、议题与关键瓶颈相关度、关键主体聚集度、前置信号与行动价值；会议中发布的成果按实质另分类。</w:t>
      </w:r>
    </w:p>
    <w:p>
      <w:r>
        <w:rPr>
          <w:sz w:val="21"/>
        </w:rPr>
        <w:t>特征-标题触发词（★★）  触发：大会|峰会|论坛|展会|博览会|semicon|inter solar|CIBF|签约仪式|发布会；</w:t>
      </w:r>
    </w:p>
    <w:p>
      <w:r>
        <w:rPr>
          <w:sz w:val="21"/>
        </w:rPr>
        <w:t>特征-结构特征（★★）  触发：主办机构、议程议题、出席主体名单、展品清单；主体聚集度</w:t>
      </w:r>
    </w:p>
    <w:p>
      <w:r>
        <w:rPr>
          <w:sz w:val="21"/>
        </w:rPr>
        <w:t>必要条件  可识别活动 + 议程/出席/展品信息之一（）</w:t>
      </w:r>
    </w:p>
    <w:p>
      <w:r>
        <w:rPr>
          <w:sz w:val="21"/>
        </w:rPr>
        <w:t>拆分铁律  会议中发布的论文/产品/融资/政策按实质归类，会议只保留场合标签（整体框架 §4.2-7）</w:t>
      </w:r>
    </w:p>
    <w:p>
      <w:r>
        <w:rPr>
          <w:sz w:val="21"/>
        </w:rPr>
        <w:t>低分情形  常规年会/展会无新发布（域规则卡低分情形）</w:t>
      </w:r>
    </w:p>
    <w:p>
      <w:r>
        <w:rPr>
          <w:sz w:val="21"/>
        </w:rPr>
        <w:t>边界  vs 产品发布：发布会只是场合；判别：发布物归 T09</w:t>
      </w:r>
    </w:p>
    <w:p>
      <w:r>
        <w:rPr>
          <w:sz w:val="21"/>
        </w:rPr>
        <w:t>示例-正例  CIBF 2026：多家电芯厂现场发布储能新品（各归 T09），会议本身作场合标签 → 会议与活动 + 多 Event 拆分</w:t>
      </w:r>
    </w:p>
    <w:p>
      <w:pPr>
        <w:pStyle w:val="Heading2"/>
      </w:pPr>
      <w:r>
        <w:rPr>
          <w:sz w:val="21"/>
        </w:rPr>
        <w:t>待定/信息不足</w:t>
      </w:r>
    </w:p>
    <w:p>
      <w:pPr>
        <w:pStyle w:val="Heading3"/>
      </w:pPr>
      <w:r>
        <w:rPr>
          <w:sz w:val="21"/>
        </w:rPr>
        <w:t>T25 待定与信息不足</w:t>
      </w:r>
    </w:p>
    <w:p>
      <w:r>
        <w:rPr>
          <w:sz w:val="21"/>
        </w:rPr>
        <w:t>载体身份  任何</w:t>
      </w:r>
    </w:p>
    <w:p>
      <w:r>
        <w:rPr>
          <w:sz w:val="21"/>
        </w:rPr>
        <w:t>定义与适用范围  仅标题、正文缺失、正文信息不足、内容质量过低无法稳定分类的异常输入；求值行为是弃权或转人工，绝不默认低价值。</w:t>
      </w:r>
    </w:p>
    <w:p>
      <w:r>
        <w:rPr>
          <w:sz w:val="21"/>
        </w:rPr>
        <w:t>特征-结构特征（★★）  触发：正文 &lt; 阈值字数 / 仅转载标题 / 乱码 / 占位符；</w:t>
      </w:r>
    </w:p>
    <w:p>
      <w:r>
        <w:rPr>
          <w:sz w:val="21"/>
        </w:rPr>
        <w:t>特征-载体线索（★）  触发：聚合源标题流、失效链接；</w:t>
      </w:r>
    </w:p>
    <w:p>
      <w:r>
        <w:rPr>
          <w:sz w:val="21"/>
        </w:rPr>
        <w:t>必要条件  尝试分类后仍无法满足任一类型的必要条件（）</w:t>
      </w:r>
    </w:p>
    <w:p>
      <w:r>
        <w:rPr>
          <w:sz w:val="21"/>
        </w:rPr>
        <w:t>处置  abstain_or_review → 人工复核队列；补全正文后重判（unknown≠no_value）</w:t>
      </w:r>
    </w:p>
    <w:p>
      <w:r>
        <w:rPr>
          <w:sz w:val="21"/>
        </w:rPr>
        <w:t>禁止  不得因信息不足打低分或丢弃（00 契约纪律）</w:t>
      </w:r>
    </w:p>
    <w:p>
      <w:r>
        <w:rPr>
          <w:sz w:val="21"/>
        </w:rPr>
        <w:t>边界  vs 所有类型：本类是兜底，不是分类；判别：</w:t>
      </w:r>
    </w:p>
    <w:p>
      <w:r>
        <w:rPr>
          <w:sz w:val="21"/>
        </w:rPr>
        <w:t>示例-正例  RSS 条目仅含标题《重磅！突破来了》无正文 → 待定 → 补全来源后重判</w:t>
      </w:r>
    </w:p>
    <w:p>
      <w:pPr>
        <w:pStyle w:val="Heading1"/>
      </w:pPr>
      <w:r>
        <w:rPr>
          <w:sz w:val="21"/>
        </w:rPr>
        <w:t>三 跨类型裁决规则</w:t>
      </w:r>
    </w:p>
    <w:p>
      <w:r>
        <w:rPr>
          <w:sz w:val="21"/>
        </w:rPr>
        <w:t>多条规则同时成立时按下列裁决表决定主类型；裁决只做布尔选择，不累计分数。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裁决要点</w:t>
            </w:r>
          </w:p>
        </w:tc>
      </w:tr>
      <w:tr>
        <w:tc>
          <w:tcPr>
            <w:tcW w:type="dxa" w:w="4320"/>
          </w:tcPr>
          <w:p>
            <w:r>
              <w:t>C-T01 T01 论文 vs T02 报告</w:t>
            </w:r>
          </w:p>
        </w:tc>
        <w:tc>
          <w:tcPr>
            <w:tcW w:type="dxa" w:w="4320"/>
          </w:tcPr>
          <w:p>
            <w:r>
              <w:t>优先级：DOI/期刊卷期/预印本编号 &gt; 学术结构 &gt; 标题中的『研究/报告』字样</w:t>
              <w:br/>
              <w:t>裁决：有论文载体且存在学术命题与证据链即 T01；只有机构系统性研究产物且可定位报告正文才 T02</w:t>
              <w:br/>
              <w:t>反例：媒体称『研究报告显示』但无报告载体，不得自动判 T02</w:t>
            </w:r>
          </w:p>
        </w:tc>
      </w:tr>
      <w:tr>
        <w:tc>
          <w:tcPr>
            <w:tcW w:type="dxa" w:w="4320"/>
          </w:tcPr>
          <w:p>
            <w:r>
              <w:t>C-T02 T19 政策 vs T02 报告</w:t>
            </w:r>
          </w:p>
        </w:tc>
        <w:tc>
          <w:tcPr>
            <w:tcW w:type="dxa" w:w="4320"/>
          </w:tcPr>
          <w:p>
            <w:r>
              <w:t>优先级：发文机关+文号/通知/办法/名单/申报/征求意见 &gt; 报告词</w:t>
              <w:br/>
              <w:t>裁决：政府或主管机构发布约束、激励、项目申报/名单、行动安排的文件归 T19；政策解读研究才归 T02/T23</w:t>
              <w:br/>
              <w:t>反例：『研究报告』『课题成果』作为文件附件名不能覆盖政策动作</w:t>
            </w:r>
          </w:p>
        </w:tc>
      </w:tr>
      <w:tr>
        <w:tc>
          <w:tcPr>
            <w:tcW w:type="dxa" w:w="4320"/>
          </w:tcPr>
          <w:p>
            <w:r>
              <w:t>C-T03 T19 政策 vs T05 科研项目</w:t>
            </w:r>
          </w:p>
        </w:tc>
        <w:tc>
          <w:tcPr>
            <w:tcW w:type="dxa" w:w="4320"/>
          </w:tcPr>
          <w:p>
            <w:r>
              <w:t>优先级：制度动作和申报规则 &gt; 单个项目实体状态</w:t>
              <w:br/>
              <w:t>裁决：发布申报指南、遴选办法、支持名单归 T19；具体课题获批且有编号/资助/承担单位归 T05，可拆双 Event</w:t>
              <w:br/>
              <w:t>反例：仅『项目申报成功』但无技术成果不是技术突破</w:t>
            </w:r>
          </w:p>
        </w:tc>
      </w:tr>
      <w:tr>
        <w:tc>
          <w:tcPr>
            <w:tcW w:type="dxa" w:w="4320"/>
          </w:tcPr>
          <w:p>
            <w:r>
              <w:t>C-T04 T05/T08 项目 vs T07 验证/T10 运行</w:t>
            </w:r>
          </w:p>
        </w:tc>
        <w:tc>
          <w:tcPr>
            <w:tcW w:type="dxa" w:w="4320"/>
          </w:tcPr>
          <w:p>
            <w:r>
              <w:t>优先级：实际运行证据 &gt; 建设阶段措辞</w:t>
              <w:br/>
              <w:t>裁决：申报/签约/开工/建设/吊装归计划或项目；只有已完成测试、投运、并网、连续运行才进入验证/运行</w:t>
              <w:br/>
              <w:t>反例：『将投运』『预计并网』『成功吊装首台』不得当作投运</w:t>
            </w:r>
          </w:p>
        </w:tc>
      </w:tr>
      <w:tr>
        <w:tc>
          <w:tcPr>
            <w:tcW w:type="dxa" w:w="4320"/>
          </w:tcPr>
          <w:p>
            <w:r>
              <w:t>C-T05 T09 产品 vs T21 招聘</w:t>
            </w:r>
          </w:p>
        </w:tc>
        <w:tc>
          <w:tcPr>
            <w:tcW w:type="dxa" w:w="4320"/>
          </w:tcPr>
          <w:p>
            <w:r>
              <w:t>优先级：招聘对象、岗位、应聘方式、任职要求 &gt; 技术名词</w:t>
              <w:br/>
              <w:t>裁决：招聘启事强制 T21/低价值招聘通道；岗位描述中的技术路线不构成产品或论文</w:t>
              <w:br/>
              <w:t>反例：公司研发方向介绍只作背景</w:t>
            </w:r>
          </w:p>
        </w:tc>
      </w:tr>
      <w:tr>
        <w:tc>
          <w:tcPr>
            <w:tcW w:type="dxa" w:w="4320"/>
          </w:tcPr>
          <w:p>
            <w:r>
              <w:t>C-T06 T18 招标 vs T08 项目</w:t>
            </w:r>
          </w:p>
        </w:tc>
        <w:tc>
          <w:tcPr>
            <w:tcW w:type="dxa" w:w="4320"/>
          </w:tcPr>
          <w:p>
            <w:r>
              <w:t>优先级：采购义务/标段/投标截止/候选人 &gt; 建设愿景</w:t>
              <w:br/>
              <w:t>裁决：招标、中标、框架采购归 T18；若正文另有项目正式开工/投运证据才拆 T08</w:t>
              <w:br/>
              <w:t>反例：常规服务招标不得因项目总投资或规划规模获得项目高分</w:t>
            </w:r>
          </w:p>
        </w:tc>
      </w:tr>
      <w:tr>
        <w:tc>
          <w:tcPr>
            <w:tcW w:type="dxa" w:w="4320"/>
          </w:tcPr>
          <w:p>
            <w:r>
              <w:t>C-T07 T24 会议 vs 会议中的成果</w:t>
            </w:r>
          </w:p>
        </w:tc>
        <w:tc>
          <w:tcPr>
            <w:tcW w:type="dxa" w:w="4320"/>
          </w:tcPr>
          <w:p>
            <w:r>
              <w:t>优先级：具体成果身份 &gt; 会议场合</w:t>
              <w:br/>
              <w:t>裁决：会议本体 T24；论文、产品、政策、签约、项目等按实质拆 Event，会议只作为来源/场合属性</w:t>
              <w:br/>
              <w:t>反例：评审会、启动会、闭门会无成果披露时不得借会议影响力抬分</w:t>
            </w:r>
          </w:p>
        </w:tc>
      </w:tr>
      <w:tr>
        <w:tc>
          <w:tcPr>
            <w:tcW w:type="dxa" w:w="4320"/>
          </w:tcPr>
          <w:p>
            <w:r>
              <w:t>C-T08 T23 深度分析 vs T22 观点</w:t>
            </w:r>
          </w:p>
        </w:tc>
        <w:tc>
          <w:tcPr>
            <w:tcW w:type="dxa" w:w="4320"/>
          </w:tcPr>
          <w:p>
            <w:r>
              <w:t>优先级：作者自建证据与推理链 &gt; 引语/表态</w:t>
              <w:br/>
              <w:t>裁决：有数据来源、框架、交叉验证或可证伪推论归 T23；仅人物意见/访谈归 T22</w:t>
              <w:br/>
              <w:t>反例：『深度』『洞察』标题词不足以判 T23</w:t>
            </w:r>
          </w:p>
        </w:tc>
      </w:tr>
      <w:tr>
        <w:tc>
          <w:tcPr>
            <w:tcW w:type="dxa" w:w="4320"/>
          </w:tcPr>
          <w:p>
            <w:r>
              <w:t>C-T09 T02 报告 vs 普通文章</w:t>
            </w:r>
          </w:p>
        </w:tc>
        <w:tc>
          <w:tcPr>
            <w:tcW w:type="dxa" w:w="4320"/>
          </w:tcPr>
          <w:p>
            <w:r>
              <w:t>优先级：可获取报告载体+方法/样本/章节 &gt; 机构或媒体身份</w:t>
              <w:br/>
              <w:t>裁决：缺正式报告载体和系统方法时按 T23/T22/普通事件实质分类；不因『发布报告』一句话给整篇报告分</w:t>
              <w:br/>
              <w:t>反例：报告新闻中的单条事实需拆 Event</w:t>
            </w:r>
          </w:p>
        </w:tc>
      </w:tr>
      <w:tr>
        <w:tc>
          <w:tcPr>
            <w:tcW w:type="dxa" w:w="4320"/>
          </w:tcPr>
          <w:p>
            <w:r>
              <w:t>C-T10 T24 载体形态 vs 学术/技术内容</w:t>
            </w:r>
          </w:p>
        </w:tc>
        <w:tc>
          <w:tcPr>
            <w:tcW w:type="dxa" w:w="4320"/>
          </w:tcPr>
          <w:p>
            <w:r>
              <w:t>优先级：直播预约/直播/预告/报名/日程等载体形态 &gt; 内容命题</w:t>
              <w:br/>
              <w:t>裁决：标题或导语的主事件是预告一场直播、会议或活动时，无论主题多学术，一律 T24 会议与活动；正文引用的论文只是活动素材，不得反推 T01</w:t>
              <w:br/>
              <w:t>反例：『直播预约｜当AI开始进化AI』判 T24，不得因含学术命题判 T01 而进高优先级</w:t>
            </w:r>
          </w:p>
        </w:tc>
      </w:tr>
      <w:tr>
        <w:tc>
          <w:tcPr>
            <w:tcW w:type="dxa" w:w="4320"/>
          </w:tcPr>
          <w:p>
            <w:r>
              <w:t>C-T11 T19 政策文件载体 vs 数量/市场线索</w:t>
            </w:r>
          </w:p>
        </w:tc>
        <w:tc>
          <w:tcPr>
            <w:tcW w:type="dxa" w:w="4320"/>
          </w:tcPr>
          <w:p>
            <w:r>
              <w:t>优先级：发文机关表达（N部门/部委/主管机构）+行动部署 &gt; 吨位/金额/市场数据</w:t>
              <w:br/>
              <w:t>裁决：『五部门/N部门/多部门』+行动方案、目标、清零、开展等部署动作成立即 T19；正文中的万吨、亿元、装机量只是政策量化目标，不得据此判 T15 资源体系或 T16 市场贸易</w:t>
              <w:br/>
              <w:t>反例：『五部门：低效产能清零！目标减排2亿吨』判 T19，不判 T15；『300MW以上煤电加装储能行动』判 T19，不判 T16</w:t>
            </w:r>
          </w:p>
        </w:tc>
      </w:tr>
      <w:tr>
        <w:tc>
          <w:tcPr>
            <w:tcW w:type="dxa" w:w="4320"/>
          </w:tcPr>
          <w:p>
            <w:r>
              <w:t>C-T12 主事件锚定 vs 正文杂质</w:t>
            </w:r>
          </w:p>
        </w:tc>
        <w:tc>
          <w:tcPr>
            <w:tcW w:type="dxa" w:w="4320"/>
          </w:tcPr>
          <w:p>
            <w:r>
              <w:t>优先级：标题+导语锚定主事件 &gt; 正文后段的其他事件</w:t>
              <w:br/>
              <w:t>裁决：类型判定以标题与前导段的主事件为锚；尾部栏目、往期回顾、推广、多新闻日报后段触发的事件词只作附加事件记录，不得决定主类型</w:t>
              <w:br/>
              <w:t>反例：『晶科叠层电池效率34.82%纪录』判 T09，日报尾部出现的融资消息不得把主类型拉成 T13</w:t>
            </w:r>
          </w:p>
        </w:tc>
      </w:tr>
      <w:tr>
        <w:tc>
          <w:tcPr>
            <w:tcW w:type="dxa" w:w="4320"/>
          </w:tcPr>
          <w:p>
            <w:r>
              <w:t>C-T13 T23 深度分析兜底 vs 事件型新闻</w:t>
            </w:r>
          </w:p>
        </w:tc>
        <w:tc>
          <w:tcPr>
            <w:tcW w:type="dxa" w:w="4320"/>
          </w:tcPr>
          <w:p>
            <w:r>
              <w:t>优先级：题名事件动作（开工/建成/并网/发布/纪录）&gt; 知识解释叙事</w:t>
              <w:br/>
              <w:t>裁决：标题含明确阶段状态跃迁（开工、扩建、建成、并网、投运、发布、破纪录）时不得落 T23 兜底，应按 T08/T09/T10/T07 判定；只有纯知识解释、事实梳理或评论才落 T23</w:t>
              <w:br/>
              <w:t>反例：『Statkraft begins 54 GWh hydropower expansion』判 T08 项目与设施开发，不落 T23 深度分析</w:t>
            </w:r>
          </w:p>
        </w:tc>
      </w:tr>
    </w:tbl>
    <w:p>
      <w:pPr>
        <w:pStyle w:val="Heading1"/>
      </w:pPr>
      <w:r>
        <w:rPr>
          <w:sz w:val="21"/>
        </w:rPr>
        <w:t>四 模型输出要求</w:t>
      </w:r>
    </w:p>
    <w:p>
      <w:pPr>
        <w:pStyle w:val="ListBullet"/>
      </w:pPr>
      <w:r>
        <w:rPr>
          <w:sz w:val="21"/>
        </w:rPr>
        <w:t>type_id 填写 T01–T25 之一；无法判断且无载体身份可用时填 T25。</w:t>
      </w:r>
    </w:p>
    <w:p>
      <w:pPr>
        <w:pStyle w:val="ListBullet"/>
      </w:pPr>
      <w:r>
        <w:rPr>
          <w:sz w:val="21"/>
        </w:rPr>
        <w:t>alternatives 通常为空数组；确有第二独立事件时填写其 type_id。</w:t>
      </w:r>
    </w:p>
    <w:p>
      <w:pPr>
        <w:pStyle w:val="ListBullet"/>
      </w:pPr>
      <w:r>
        <w:rPr>
          <w:sz w:val="21"/>
        </w:rPr>
        <w:t>reason 用一句中文说明主事件与判定依据（载体/主对象/动作），不复述全文。</w:t>
      </w:r>
    </w:p>
    <w:p>
      <w:pPr>
        <w:pStyle w:val="ListBullet"/>
      </w:pPr>
      <w:r>
        <w:rPr>
          <w:sz w:val="21"/>
        </w:rPr>
        <w:t>confidence 只能填 high、medium 或 low。</w:t>
      </w:r>
    </w:p>
    <w:p>
      <w:r>
        <w:rPr>
          <w:sz w:val="21"/>
        </w:rPr>
        <w:t>{"type_id":"T08","type_name":"项目与设施开发","alternatives":[],"reason":"标题主事件为水电水库扩建开工","confidence":"high"}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