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Clinical Discovery Call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Question Guide &amp; Agenda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Lackey Clinic Care Navigation App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Wednesday, April 15, 2026</w:t>
            </w:r>
          </w:p>
          <w:p>
            <w:pPr>
              <w:jc w:val="center"/>
            </w:pPr>
            <w:r>
              <w:rPr>
                <w:color w:val="555555"/>
                <w:sz w:val="22"/>
                <w:szCs w:val="22"/>
              </w:rPr>
              <w:t xml:space="preserve">Meeting with CEO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Meeting Agenda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Target duration: 25 minutes. Three sections, prioritized so the most critical information comes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Must-Have Answers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clinical workflows, in-house capabilities, safety protocols, eligibility 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Should-Get Answers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Virtual care scope, grant metrics, patient acquisition, DataCare timeline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Nice-to-Get Answers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follow-up interest, external resource links, clinical sign-off process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Section 1: Must-Have Answers (10 min)</w:t>
      </w:r>
    </w:p>
    <w:p>
      <w:pPr>
        <w:pBdr>
          <w:left w:val="single" w:color="196F3D" w:sz="12" w:space="8"/>
        </w:pBdr>
        <w:spacing w:after="200"/>
        <w:ind w:left="200"/>
      </w:pPr>
      <w:r>
        <w:rPr>
          <w:i/>
          <w:iCs/>
          <w:color w:val="196F3D"/>
          <w:sz w:val="22"/>
          <w:szCs w:val="22"/>
        </w:rPr>
        <w:t xml:space="preserve">These questions address critical gaps in the app. Without answers, we cannot launch safely.</w:t>
      </w:r>
    </w:p>
    <w:p>
      <w:pPr>
        <w:pStyle w:val="Heading3"/>
      </w:pPr>
      <w:r>
        <w:t xml:space="preserve">Q1: "Walk me through what happens today when someone calls or walks in who you can't see right away."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we need this:</w:t>
      </w:r>
      <w:r>
        <w:rPr>
          <w:sz w:val="20"/>
          <w:szCs w:val="20"/>
        </w:rPr>
        <w:t xml:space="preserve"> This tells us the real workflow we’re digitizing. Reveals handoffs, wait times, and where people fall through the cracks.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0"/>
          <w:szCs w:val="20"/>
        </w:rPr>
        <w:t xml:space="preserve">Listen for: </w:t>
      </w:r>
      <w:r>
        <w:rPr>
          <w:sz w:val="20"/>
          <w:szCs w:val="20"/>
        </w:rPr>
        <w:t xml:space="preserve">phone tree steps, triage nurse involvement, paper vs. digital intake, referral partners mentioned by name</w:t>
      </w:r>
    </w:p>
    <w:p>
      <w:pPr>
        <w:pStyle w:val="Heading3"/>
      </w:pPr>
      <w:r>
        <w:t xml:space="preserve">Q2: "Which of these care types does Lackey handle in-house: behavioral health, vision, medication management, chronic care?"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we need this:</w:t>
      </w:r>
      <w:r>
        <w:rPr>
          <w:sz w:val="20"/>
          <w:szCs w:val="20"/>
        </w:rPr>
        <w:t xml:space="preserve"> We have triage questions for all 7 care types but need to know which route to Lackey vs. external partners.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0"/>
          <w:szCs w:val="20"/>
        </w:rPr>
        <w:t xml:space="preserve">Follow-up: </w:t>
      </w:r>
      <w:r>
        <w:rPr>
          <w:sz w:val="20"/>
          <w:szCs w:val="20"/>
        </w:rPr>
        <w:t xml:space="preserve">For each external referral, who exactly? Get names, phone numbers, hours.</w:t>
      </w:r>
    </w:p>
    <w:p>
      <w:pPr>
        <w:pStyle w:val="Heading3"/>
      </w:pPr>
      <w:r>
        <w:t xml:space="preserve">Q3: "For behavioral health — if someone discloses suicidal ideation, what’s the protocol? Crisis line first, or 911?"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we need this:</w:t>
      </w:r>
      <w:r>
        <w:rPr>
          <w:sz w:val="20"/>
          <w:szCs w:val="20"/>
        </w:rPr>
        <w:t xml:space="preserve"> The app currently escalates to 911 for any “yes” on self-harm. Need to confirm if Norfolk CSB Crisis Line (757-622-7017) should be the first step instead.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0"/>
          <w:szCs w:val="20"/>
        </w:rPr>
        <w:t xml:space="preserve">Current app behavior: </w:t>
      </w:r>
      <w:r>
        <w:rPr>
          <w:sz w:val="20"/>
          <w:szCs w:val="20"/>
        </w:rPr>
        <w:t xml:space="preserve">escalateImmediately = true triggers full-screen 911 alert</w:t>
      </w:r>
    </w:p>
    <w:p>
      <w:pPr>
        <w:pStyle w:val="Heading3"/>
      </w:pPr>
      <w:r>
        <w:t xml:space="preserve">Q4: "What are the exact eligibility criteria? Income threshold, residency, age, insurance status — what disqualifies someone?"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we need this:</w:t>
      </w:r>
      <w:r>
        <w:rPr>
          <w:sz w:val="20"/>
          <w:szCs w:val="20"/>
        </w:rPr>
        <w:t xml:space="preserve"> Determines whether the app should pre-screen eligibility before showing Lackey as a resource, or always show it and let intake sort it out.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0"/>
          <w:szCs w:val="20"/>
        </w:rPr>
        <w:t xml:space="preserve">Current state: </w:t>
      </w:r>
      <w:r>
        <w:rPr>
          <w:sz w:val="20"/>
          <w:szCs w:val="20"/>
        </w:rPr>
        <w:t xml:space="preserve">App links to JotForm for eligibility intake. DataCare 2.0 integration planned but not built.</w:t>
      </w:r>
    </w:p>
    <w:p>
      <w:pPr>
        <w:pStyle w:val="Heading3"/>
      </w:pPr>
      <w:r>
        <w:t xml:space="preserve">Q5: "Are the 15 Norfolk resources we’ve seeded correct and current? Anyone missing?"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we need this:</w:t>
      </w:r>
      <w:r>
        <w:rPr>
          <w:sz w:val="20"/>
          <w:szCs w:val="20"/>
        </w:rPr>
        <w:t xml:space="preserve"> Validates our care resource directory. Specifically ask about EVMS HOPES clinic (Thursday evenings, free, Spanish-speaking) as a separate listing.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Current resources in app: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Sentara Norfolk General (Level I Trauma), Sentara Leigh Hospital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Sentara Urgent Care (Wards Corner, Princess Anne)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Lackey Clinic (Primary, Dental, Virtual Care)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EVMS Health Services, Norfolk Health Department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Norfolk CSB (Crisis Line + Outpatient Behavioral Health)</w:t>
      </w:r>
    </w:p>
    <w:p>
      <w:pPr>
        <w:spacing w:after="200"/>
      </w:pPr>
    </w:p>
    <w:p>
      <w:pPr>
        <w:pStyle w:val="Heading1"/>
      </w:pPr>
      <w:r>
        <w:t xml:space="preserve">Section 2: Should-Get Answers (10 min)</w:t>
      </w:r>
    </w:p>
    <w:p>
      <w:pPr>
        <w:pBdr>
          <w:left w:val="single" w:color="B9770E" w:sz="12" w:space="8"/>
        </w:pBdr>
        <w:spacing w:after="200"/>
        <w:ind w:left="200"/>
      </w:pPr>
      <w:r>
        <w:rPr>
          <w:i/>
          <w:iCs/>
          <w:color w:val="B9770E"/>
          <w:sz w:val="22"/>
          <w:szCs w:val="22"/>
        </w:rPr>
        <w:t xml:space="preserve">These answers shape the product roadmap and grant reporting strategy.</w:t>
      </w:r>
    </w:p>
    <w:p>
      <w:pPr>
        <w:pStyle w:val="Heading3"/>
      </w:pPr>
      <w:r>
        <w:t xml:space="preserve">Q6: "What does Virtual Care through Zipnosis actually cover, and what are the exclusions?"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Why:</w:t>
      </w:r>
      <w:r>
        <w:rPr>
          <w:sz w:val="20"/>
          <w:szCs w:val="20"/>
        </w:rPr>
        <w:t xml:space="preserve"> The app routes most non-emergency, non-dental paths to Virtual Care. We need to know what bounces back so we can set patient expectations.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  <w:sz w:val="20"/>
          <w:szCs w:val="20"/>
        </w:rPr>
        <w:t xml:space="preserve">Current URL: </w:t>
      </w:r>
      <w:r>
        <w:rPr>
          <w:sz w:val="20"/>
          <w:szCs w:val="20"/>
        </w:rPr>
        <w:t xml:space="preserve">luca.zipnosis.com/guest_visits/new?l=en</w:t>
      </w:r>
    </w:p>
    <w:p>
      <w:pPr>
        <w:pStyle w:val="Heading3"/>
      </w:pPr>
      <w:r>
        <w:t xml:space="preserve">Q7: "What metrics does your grant require? We track sessions, completion rates, urgency distribution, virtual care offers, and emergency triggers. What else?"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Why:</w:t>
      </w:r>
      <w:r>
        <w:rPr>
          <w:sz w:val="20"/>
          <w:szCs w:val="20"/>
        </w:rPr>
        <w:t xml:space="preserve"> If funders need downstream outcome data (did the patient actually get care?), we need to build a follow-up mechanism. This is the #1 gap competitive tools address.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  <w:sz w:val="20"/>
          <w:szCs w:val="20"/>
        </w:rPr>
        <w:t xml:space="preserve">Possible addition: </w:t>
      </w:r>
      <w:r>
        <w:rPr>
          <w:sz w:val="20"/>
          <w:szCs w:val="20"/>
        </w:rPr>
        <w:t xml:space="preserve">Optional post-triage survey: “Did you get the care you needed?” (3 buttons, anonymous)</w:t>
      </w:r>
    </w:p>
    <w:p>
      <w:pPr>
        <w:pStyle w:val="Heading3"/>
      </w:pPr>
      <w:r>
        <w:t xml:space="preserve">Q8: "How should patients find this app? QR codes in clinic? Community health workers? Google?"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Why:</w:t>
      </w:r>
      <w:r>
        <w:rPr>
          <w:sz w:val="20"/>
          <w:szCs w:val="20"/>
        </w:rPr>
        <w:t xml:space="preserve"> Affects whether we need UTM tracking, print materials, offline/PWA support, or SEO optimization.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  <w:sz w:val="20"/>
          <w:szCs w:val="20"/>
        </w:rPr>
        <w:t xml:space="preserve">If CHWs share the link: </w:t>
      </w:r>
      <w:r>
        <w:rPr>
          <w:sz w:val="20"/>
          <w:szCs w:val="20"/>
        </w:rPr>
        <w:t xml:space="preserve">consider adding a staff-facing mode with additional clinical context</w:t>
      </w:r>
    </w:p>
    <w:p>
      <w:pPr>
        <w:pStyle w:val="Heading3"/>
      </w:pPr>
      <w:r>
        <w:t xml:space="preserve">Q9: "What’s the timeline for DataCare 2.0 replacing JotForm for eligibility intake?"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Why:</w:t>
      </w:r>
      <w:r>
        <w:rPr>
          <w:sz w:val="20"/>
          <w:szCs w:val="20"/>
        </w:rPr>
        <w:t xml:space="preserve"> Determines whether we build that integration now or later. Architecture is ready for the swap.</w:t>
      </w:r>
    </w:p>
    <w:p>
      <w:pPr>
        <w:pStyle w:val="Heading1"/>
      </w:pPr>
      <w:r>
        <w:t xml:space="preserve">Section 3: Nice-to-Get Answers (5 min)</w:t>
      </w:r>
    </w:p>
    <w:p>
      <w:pPr>
        <w:pStyle w:val="Heading3"/>
      </w:pPr>
      <w:r>
        <w:t xml:space="preserve">Q10: "Would you use CareMessage ($250/year) for SMS follow-up with patients after triage?"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Context:</w:t>
      </w:r>
      <w:r>
        <w:rPr>
          <w:sz w:val="20"/>
          <w:szCs w:val="20"/>
        </w:rPr>
        <w:t xml:space="preserve"> Text messaging reduces no-shows 5–75% and is the most effective outreach for this population. CareMessage is $250/year for free clinics.</w:t>
      </w:r>
    </w:p>
    <w:p>
      <w:pPr>
        <w:pStyle w:val="Heading3"/>
      </w:pPr>
      <w:r>
        <w:t xml:space="preserve">Q11: "Should we link to outside resources like 211 Virginia, NeedyMeds, findhelp.org, or HealthCare.gov navigators?"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Context:</w:t>
      </w:r>
      <w:r>
        <w:rPr>
          <w:sz w:val="20"/>
          <w:szCs w:val="20"/>
        </w:rPr>
        <w:t xml:space="preserve"> Low-effort, high-value additions that address social determinants (food, housing, transport, medication costs) beyond what Lackey offers directly.</w:t>
      </w:r>
    </w:p>
    <w:p>
      <w:pPr>
        <w:pStyle w:val="Heading3"/>
      </w:pPr>
      <w:r>
        <w:t xml:space="preserve">Q12: "Who on your clinical team should review and approve the triage questions and urgency scoring before launch?"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Context:</w:t>
      </w:r>
      <w:r>
        <w:rPr>
          <w:sz w:val="20"/>
          <w:szCs w:val="20"/>
        </w:rPr>
        <w:t xml:space="preserve"> Someone with clinical authority needs to sign off on the 42 routing rules and urgency thresholds. This is also important for grant credibility.</w:t>
      </w:r>
    </w:p>
    <w:p>
      <w:r>
        <w:br w:type="page"/>
      </w:r>
    </w:p>
    <w:p>
      <w:pPr>
        <w:pStyle w:val="Heading1"/>
      </w:pPr>
      <w:r>
        <w:t xml:space="preserve">Notes</w:t>
      </w:r>
    </w:p>
    <w:p>
      <w:pPr>
        <w:spacing w:after="100"/>
      </w:pPr>
      <w:r>
        <w:rPr>
          <w:i/>
          <w:iCs/>
          <w:color w:val="999999"/>
          <w:sz w:val="22"/>
          <w:szCs w:val="22"/>
        </w:rPr>
        <w:t xml:space="preserve">Use this space to capture answers during the call.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8"/>
        </w:pBdr>
        <w:spacing w:after="6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Prepared by Lackey Front Door Team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</w:t>
    </w:r>
    <w:r>
      <w:rPr>
        <w:rFonts w:ascii="Arial" w:cs="Arial" w:eastAsia="Arial" w:hAnsi="Arial"/>
        <w:color w:val="999999"/>
        <w:sz w:val="16"/>
        <w:szCs w:val="16"/>
      </w:rPr>
      <w:t xml:space="preserve">	Lackey Clinic — Clinical Discovery Call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2026-04-13T15:27:53.661Z</dcterms:created>
  <dcterms:modified xsi:type="dcterms:W3CDTF">2026-04-13T15:27:53.661Z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