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05E45"/>
          <w:sz w:val="18"/>
          <w:szCs w:val="18"/>
        </w:rPr>
        <w:t xml:space="preserve">Daniela Mondello APD — Website Design Concepts</w:t>
      </w:r>
    </w:p>
    <w:p>
      <w:pPr>
        <w:spacing w:after="200"/>
      </w:pPr>
      <w:r>
        <w:rPr>
          <w:b/>
          <w:bCs/>
          <w:color w:val="1A3828"/>
          <w:sz w:val="40"/>
          <w:szCs w:val="40"/>
        </w:rPr>
        <w:t xml:space="preserve">Homepage Visual Design Options</w:t>
      </w:r>
    </w:p>
    <w:p>
      <w:pPr>
        <w:spacing w:after="160" w:line="300"/>
      </w:pPr>
      <w:r>
        <w:rPr>
          <w:i/>
          <w:iCs/>
          <w:color w:val="333333"/>
        </w:rPr>
        <w:t xml:space="preserve">These are four alternative visual designs for the homepage — same content and copy as the current live site, just different colour, type and layout treatments to consider. Nothing here has been published; the live site at danielamondello.com.au is unchanged. If one of these directions appeals, we can rebuild the full site to match it.</w:t>
      </w:r>
    </w:p>
    <w:p>
      <w:pPr>
        <w:pStyle w:val="Heading1"/>
        <w:spacing w:after="120" w:before="320"/>
      </w:pPr>
      <w:r>
        <w:rPr>
          <w:b/>
          <w:bCs/>
          <w:color w:val="1A3828"/>
        </w:rPr>
        <w:t xml:space="preserve">Concept A — Citrus Bright</w:t>
      </w:r>
    </w:p>
    <w:p>
      <w:pPr>
        <w:spacing w:after="160" w:line="300"/>
      </w:pPr>
      <w:r>
        <w:t xml:space="preserve">A fresh, energetic direction built around a hand-drawn citrus-slice motif — literally a cut orange, echoing the brief for something that evokes positive, vibrant feelings. Warm and a little playful, while staying clean and credible.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Palette</w:t>
      </w:r>
    </w:p>
    <w:p>
      <w:pPr>
        <w:spacing w:after="160" w:line="300"/>
      </w:pPr>
      <w:r>
        <w:rPr>
          <w:sz w:val="20"/>
          <w:szCs w:val="20"/>
        </w:rPr>
        <w:t xml:space="preserve">Cream #FFFBF2 · Orange #F0782E · Yellow #F7B733 · Deep leaf green #1F3D26 · Soft pith cream #FFF6E9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Typography</w:t>
      </w:r>
    </w:p>
    <w:p>
      <w:pPr>
        <w:spacing w:after="160" w:line="300"/>
      </w:pPr>
      <w:r>
        <w:rPr>
          <w:sz w:val="20"/>
          <w:szCs w:val="20"/>
        </w:rPr>
        <w:t xml:space="preserve">Fraunces (bold display, warm and characterful) paired with Work Sans for body copy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Signature element</w:t>
      </w:r>
    </w:p>
    <w:p>
      <w:pPr>
        <w:spacing w:after="160" w:line="300"/>
      </w:pPr>
      <w:r>
        <w:rPr>
          <w:sz w:val="20"/>
          <w:szCs w:val="20"/>
        </w:rPr>
        <w:t xml:space="preserve">An illustrated citrus-slice “sunburst” used in the hero and echoed as a small recurring dot motif throughout the page</w:t>
      </w:r>
    </w:p>
    <w:p>
      <w:pPr>
        <w:spacing w:after="80" w:before="100"/>
        <w:jc w:val="center"/>
      </w:pPr>
      <w:r>
        <w:drawing>
          <wp:inline distT="0" distB="0" distL="0" distR="0">
            <wp:extent cx="55245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8"/>
          <w:sz w:val="17"/>
          <w:szCs w:val="17"/>
        </w:rPr>
        <w:t xml:space="preserve">Top of page (hero through trust bar)</w:t>
      </w:r>
    </w:p>
    <w:p>
      <w:pPr>
        <w:spacing w:after="80" w:before="100"/>
        <w:jc w:val="center"/>
      </w:pPr>
      <w:r>
        <w:drawing>
          <wp:inline distT="0" distB="0" distL="0" distR="0">
            <wp:extent cx="2476500" cy="578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8"/>
          <w:sz w:val="17"/>
          <w:szCs w:val="17"/>
        </w:rPr>
        <w:t xml:space="preserve">Full page preview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A3828"/>
        </w:rPr>
        <w:t xml:space="preserve">Concept B — Editorial</w:t>
      </w:r>
    </w:p>
    <w:p>
      <w:pPr>
        <w:spacing w:after="160" w:line="300"/>
      </w:pPr>
      <w:r>
        <w:t xml:space="preserve">A sophisticated, magazine-style direction — muted stone tones, an italic serif display face, and hairline rules instead of boxes. Reads as premium and trustworthy, closer to a considered feature article than a typical clinic site.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Palette</w:t>
      </w:r>
    </w:p>
    <w:p>
      <w:pPr>
        <w:spacing w:after="160" w:line="300"/>
      </w:pPr>
      <w:r>
        <w:rPr>
          <w:sz w:val="20"/>
          <w:szCs w:val="20"/>
        </w:rPr>
        <w:t xml:space="preserve">Parchment #F8F6F0 · Stone #EDE8DE · Deep ink #20241E · Dusty clay #B4694F · Soft sage #748C73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Typography</w:t>
      </w:r>
    </w:p>
    <w:p>
      <w:pPr>
        <w:spacing w:after="160" w:line="300"/>
      </w:pPr>
      <w:r>
        <w:rPr>
          <w:sz w:val="20"/>
          <w:szCs w:val="20"/>
        </w:rPr>
        <w:t xml:space="preserve">Instrument Serif italic for headings, DM Sans for body — an editorial pairing with lots of breathing room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Signature element</w:t>
      </w:r>
    </w:p>
    <w:p>
      <w:pPr>
        <w:spacing w:after="160" w:line="300"/>
      </w:pPr>
      <w:r>
        <w:rPr>
          <w:sz w:val="20"/>
          <w:szCs w:val="20"/>
        </w:rPr>
        <w:t xml:space="preserve">A magazine-style pull-quote beside the hero headline, and numbered section markers (01, 02, 03…) used the way a print feature would</w:t>
      </w:r>
    </w:p>
    <w:p>
      <w:pPr>
        <w:spacing w:after="80" w:before="100"/>
        <w:jc w:val="center"/>
      </w:pPr>
      <w:r>
        <w:drawing>
          <wp:inline distT="0" distB="0" distL="0" distR="0">
            <wp:extent cx="55245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8"/>
          <w:sz w:val="17"/>
          <w:szCs w:val="17"/>
        </w:rPr>
        <w:t xml:space="preserve">Top of page (hero through trust bar)</w:t>
      </w:r>
    </w:p>
    <w:p>
      <w:pPr>
        <w:spacing w:after="80" w:before="100"/>
        <w:jc w:val="center"/>
      </w:pPr>
      <w:r>
        <w:drawing>
          <wp:inline distT="0" distB="0" distL="0" distR="0">
            <wp:extent cx="2476500" cy="578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8"/>
          <w:sz w:val="17"/>
          <w:szCs w:val="17"/>
        </w:rPr>
        <w:t xml:space="preserve">Full page preview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A3828"/>
        </w:rPr>
        <w:t xml:space="preserve">Concept C — Bold Modern</w:t>
      </w:r>
    </w:p>
    <w:p>
      <w:pPr>
        <w:spacing w:after="160" w:line="300"/>
      </w:pPr>
      <w:r>
        <w:t xml:space="preserve">A high-contrast, contemporary direction aimed at a younger, energetic feel — dark sections, a single vivid coral accent, and a chunky all-caps display face. The most confident and “clinic-meets-startup” of the four options.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Palette</w:t>
      </w:r>
    </w:p>
    <w:p>
      <w:pPr>
        <w:spacing w:after="160" w:line="300"/>
      </w:pPr>
      <w:r>
        <w:rPr>
          <w:sz w:val="20"/>
          <w:szCs w:val="20"/>
        </w:rPr>
        <w:t xml:space="preserve">Near-black ink #14201A · Vivid coral #FF5A3C · Sage #5C8A6A · Warm paper #FAF8F3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Typography</w:t>
      </w:r>
    </w:p>
    <w:p>
      <w:pPr>
        <w:spacing w:after="160" w:line="300"/>
      </w:pPr>
      <w:r>
        <w:rPr>
          <w:sz w:val="20"/>
          <w:szCs w:val="20"/>
        </w:rPr>
        <w:t xml:space="preserve">Archivo Black for headings (bold, uppercase), Work Sans for body copy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Signature element</w:t>
      </w:r>
    </w:p>
    <w:p>
      <w:pPr>
        <w:spacing w:after="160" w:line="300"/>
      </w:pPr>
      <w:r>
        <w:rPr>
          <w:sz w:val="20"/>
          <w:szCs w:val="20"/>
        </w:rPr>
        <w:t xml:space="preserve">Full-bleed dark sections alternating with bright coral blocks, and a cropped hero photo with a dark gradient fade</w:t>
      </w:r>
    </w:p>
    <w:p>
      <w:pPr>
        <w:spacing w:after="80" w:before="100"/>
        <w:jc w:val="center"/>
      </w:pPr>
      <w:r>
        <w:drawing>
          <wp:inline distT="0" distB="0" distL="0" distR="0">
            <wp:extent cx="55245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8"/>
          <w:sz w:val="17"/>
          <w:szCs w:val="17"/>
        </w:rPr>
        <w:t xml:space="preserve">Top of page (hero through trust bar)</w:t>
      </w:r>
    </w:p>
    <w:p>
      <w:pPr>
        <w:spacing w:after="80" w:before="100"/>
        <w:jc w:val="center"/>
      </w:pPr>
      <w:r>
        <w:drawing>
          <wp:inline distT="0" distB="0" distL="0" distR="0">
            <wp:extent cx="2476500" cy="641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8"/>
          <w:sz w:val="17"/>
          <w:szCs w:val="17"/>
        </w:rPr>
        <w:t xml:space="preserve">Full page preview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A3828"/>
        </w:rPr>
        <w:t xml:space="preserve">Concept D — Soft Botanical</w:t>
      </w:r>
    </w:p>
    <w:p>
      <w:pPr>
        <w:spacing w:after="160" w:line="300"/>
      </w:pPr>
      <w:r>
        <w:t xml:space="preserve">A calm, gentle direction with rounded cards, a delicate serif, and small hand-drawn botanical line accents. The softest and most “wellness spa” of the four — leans into warmth and care rather than clinical confidence.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Palette</w:t>
      </w:r>
    </w:p>
    <w:p>
      <w:pPr>
        <w:spacing w:after="160" w:line="300"/>
      </w:pPr>
      <w:r>
        <w:rPr>
          <w:sz w:val="20"/>
          <w:szCs w:val="20"/>
        </w:rPr>
        <w:t xml:space="preserve">Blush cream #FBF3EC · Terracotta #D98B6C · Sage #7C9473 · Soft sage-tint #E8EDE3 · Warm ink #3A362F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Typography</w:t>
      </w:r>
    </w:p>
    <w:p>
      <w:pPr>
        <w:spacing w:after="160" w:line="300"/>
      </w:pPr>
      <w:r>
        <w:rPr>
          <w:sz w:val="20"/>
          <w:szCs w:val="20"/>
        </w:rPr>
        <w:t xml:space="preserve">Cormorant Garamond (elegant, romantic serif) for headings, DM Sans for body copy</w:t>
      </w:r>
    </w:p>
    <w:p>
      <w:pPr>
        <w:spacing w:after="60"/>
      </w:pPr>
      <w:r>
        <w:rPr>
          <w:b/>
          <w:bCs/>
          <w:color w:val="C05E45"/>
          <w:sz w:val="19"/>
          <w:szCs w:val="19"/>
        </w:rPr>
        <w:t xml:space="preserve">Signature element</w:t>
      </w:r>
    </w:p>
    <w:p>
      <w:pPr>
        <w:spacing w:after="160" w:line="300"/>
      </w:pPr>
      <w:r>
        <w:rPr>
          <w:sz w:val="20"/>
          <w:szCs w:val="20"/>
        </w:rPr>
        <w:t xml:space="preserve">A rounded “card within a card” hero panel, a circular framed portrait, and delicate botanical sprig line-art details</w:t>
      </w:r>
    </w:p>
    <w:p>
      <w:pPr>
        <w:spacing w:after="80" w:before="100"/>
        <w:jc w:val="center"/>
      </w:pPr>
      <w:r>
        <w:drawing>
          <wp:inline distT="0" distB="0" distL="0" distR="0">
            <wp:extent cx="55245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8"/>
          <w:sz w:val="17"/>
          <w:szCs w:val="17"/>
        </w:rPr>
        <w:t xml:space="preserve">Top of page (hero through trust bar)</w:t>
      </w:r>
    </w:p>
    <w:p>
      <w:pPr>
        <w:spacing w:after="80" w:before="100"/>
        <w:jc w:val="center"/>
      </w:pPr>
      <w:r>
        <w:drawing>
          <wp:inline distT="0" distB="0" distL="0" distR="0">
            <wp:extent cx="24765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6B68"/>
          <w:sz w:val="17"/>
          <w:szCs w:val="17"/>
        </w:rPr>
        <w:t xml:space="preserve">Full page preview</w:t>
      </w:r>
    </w:p>
    <w:p>
      <w:pPr>
        <w:pBdr>
          <w:top w:val="single" w:color="E0DDD8" w:sz="6"/>
        </w:pBdr>
        <w:spacing w:before="300"/>
      </w:pPr>
    </w:p>
    <w:p>
      <w:pPr>
        <w:spacing w:before="160"/>
      </w:pPr>
      <w:r>
        <w:rPr>
          <w:i/>
          <w:iCs/>
          <w:color w:val="6B6B68"/>
          <w:sz w:val="18"/>
          <w:szCs w:val="18"/>
        </w:rPr>
        <w:t xml:space="preserve">Prepared via Claude for danielamondello.com.au — for review only, not yet built or published.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0029be72161f2047de64f81d154479e240268c.png"/><Relationship Id="rId8" Type="http://schemas.openxmlformats.org/officeDocument/2006/relationships/image" Target="media/b8a717b39f958d83763872e4d4eebbd6bcd6a613.png"/><Relationship Id="rId9" Type="http://schemas.openxmlformats.org/officeDocument/2006/relationships/image" Target="media/b4aee831b671cb04973b294a69b0de2e701fb6fb.png"/><Relationship Id="rId10" Type="http://schemas.openxmlformats.org/officeDocument/2006/relationships/image" Target="media/4828eec83305aa798a197b94ed2011d93ddd8cf6.png"/><Relationship Id="rId11" Type="http://schemas.openxmlformats.org/officeDocument/2006/relationships/image" Target="media/9b72fe5f259afe4c4cf86a525ac33fd06ad7643b.png"/><Relationship Id="rId12" Type="http://schemas.openxmlformats.org/officeDocument/2006/relationships/image" Target="media/04b99c05dd9892f1bceb7f99dc8f6380a3ffbec6.png"/><Relationship Id="rId13" Type="http://schemas.openxmlformats.org/officeDocument/2006/relationships/image" Target="media/538fcc2b96ce3c6d03ff8908882e6c4bf14f4b6f.png"/><Relationship Id="rId14" Type="http://schemas.openxmlformats.org/officeDocument/2006/relationships/image" Target="media/4d835f279d854aae48a336d56ded78c297e4112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2026-08-06T01:20:03.707Z</dcterms:created>
  <dcterms:modified xsi:type="dcterms:W3CDTF">2026-08-06T01:20:03.718Z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